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BB" w:rsidRDefault="00A076BB" w:rsidP="00B606F3">
      <w:pPr>
        <w:spacing w:after="0" w:line="500" w:lineRule="exact"/>
        <w:rPr>
          <w:rFonts w:ascii="方正小标宋_GBK" w:eastAsia="方正小标宋_GBK"/>
          <w:bCs/>
          <w:sz w:val="44"/>
          <w:szCs w:val="44"/>
        </w:rPr>
      </w:pPr>
      <w:bookmarkStart w:id="0" w:name="正文"/>
    </w:p>
    <w:p w:rsidR="00A076BB" w:rsidRDefault="0032370F">
      <w:pPr>
        <w:spacing w:after="0" w:line="560" w:lineRule="exact"/>
        <w:jc w:val="center"/>
        <w:rPr>
          <w:rFonts w:ascii="方正小标宋_GBK" w:eastAsia="方正小标宋_GBK"/>
          <w:bCs/>
          <w:sz w:val="44"/>
          <w:szCs w:val="44"/>
        </w:rPr>
      </w:pPr>
      <w:r>
        <w:rPr>
          <w:rFonts w:ascii="方正小标宋_GBK" w:eastAsia="方正小标宋_GBK" w:hint="eastAsia"/>
          <w:bCs/>
          <w:sz w:val="44"/>
          <w:szCs w:val="44"/>
        </w:rPr>
        <w:t>广元市交通运输局</w:t>
      </w:r>
    </w:p>
    <w:p w:rsidR="00A076BB" w:rsidRDefault="0032370F">
      <w:pPr>
        <w:spacing w:after="0" w:line="560" w:lineRule="exact"/>
        <w:jc w:val="center"/>
        <w:rPr>
          <w:rFonts w:ascii="方正小标宋_GBK" w:eastAsia="方正小标宋_GBK"/>
          <w:bCs/>
          <w:sz w:val="44"/>
          <w:szCs w:val="44"/>
        </w:rPr>
      </w:pPr>
      <w:r>
        <w:rPr>
          <w:rFonts w:ascii="方正小标宋_GBK" w:eastAsia="方正小标宋_GBK" w:hint="eastAsia"/>
          <w:bCs/>
          <w:sz w:val="44"/>
          <w:szCs w:val="44"/>
        </w:rPr>
        <w:t>关于开展2022年交通工程技术中初级职称</w:t>
      </w:r>
    </w:p>
    <w:p w:rsidR="00A076BB" w:rsidRDefault="0032370F">
      <w:pPr>
        <w:spacing w:after="0" w:line="560" w:lineRule="exact"/>
        <w:jc w:val="center"/>
        <w:rPr>
          <w:rFonts w:ascii="方正小标宋_GBK" w:eastAsia="方正小标宋_GBK"/>
          <w:bCs/>
          <w:sz w:val="44"/>
          <w:szCs w:val="44"/>
        </w:rPr>
      </w:pPr>
      <w:r>
        <w:rPr>
          <w:rFonts w:ascii="方正小标宋_GBK" w:eastAsia="方正小标宋_GBK" w:hint="eastAsia"/>
          <w:bCs/>
          <w:sz w:val="44"/>
          <w:szCs w:val="44"/>
        </w:rPr>
        <w:t>评审工作的通知</w:t>
      </w:r>
    </w:p>
    <w:p w:rsidR="00A076BB" w:rsidRDefault="00A076BB">
      <w:pPr>
        <w:spacing w:after="0" w:line="400" w:lineRule="exact"/>
        <w:ind w:firstLineChars="200" w:firstLine="640"/>
        <w:rPr>
          <w:rFonts w:ascii="仿宋_GB2312" w:eastAsia="仿宋_GB2312"/>
          <w:sz w:val="32"/>
          <w:szCs w:val="32"/>
        </w:rPr>
      </w:pPr>
    </w:p>
    <w:p w:rsidR="00A076BB" w:rsidRDefault="0032370F">
      <w:pPr>
        <w:spacing w:after="0" w:line="576" w:lineRule="exact"/>
        <w:rPr>
          <w:rFonts w:ascii="仿宋_GB2312" w:eastAsia="仿宋_GB2312"/>
          <w:sz w:val="32"/>
          <w:szCs w:val="32"/>
        </w:rPr>
      </w:pPr>
      <w:r>
        <w:rPr>
          <w:rFonts w:ascii="仿宋_GB2312" w:eastAsia="仿宋_GB2312" w:hint="eastAsia"/>
          <w:sz w:val="32"/>
          <w:szCs w:val="32"/>
        </w:rPr>
        <w:t>各县区交通运输局、人力资源社会保障局，</w:t>
      </w:r>
      <w:r w:rsidR="00D338C4">
        <w:rPr>
          <w:rFonts w:ascii="仿宋_GB2312" w:eastAsia="仿宋_GB2312" w:hint="eastAsia"/>
          <w:sz w:val="32"/>
          <w:szCs w:val="32"/>
        </w:rPr>
        <w:t>广元市经济开发区管委会,</w:t>
      </w:r>
      <w:r>
        <w:rPr>
          <w:rFonts w:ascii="仿宋_GB2312" w:eastAsia="仿宋_GB2312" w:hint="eastAsia"/>
          <w:sz w:val="32"/>
          <w:szCs w:val="32"/>
        </w:rPr>
        <w:t>市级有关部门，局直属事业单位，各有关单位：</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根据国家和省、市职称制度改革政策规定，经报市人力资源社会保障局同意，现就开展2022年交通工程技术中、初级职称评审工作有关事项通知如下。</w:t>
      </w:r>
    </w:p>
    <w:p w:rsidR="00A076BB" w:rsidRPr="00655BCE" w:rsidRDefault="0032370F">
      <w:pPr>
        <w:spacing w:after="0" w:line="576" w:lineRule="exact"/>
        <w:ind w:firstLineChars="200" w:firstLine="640"/>
        <w:rPr>
          <w:rFonts w:ascii="黑体" w:eastAsia="黑体" w:hAnsi="黑体"/>
          <w:sz w:val="32"/>
          <w:szCs w:val="32"/>
        </w:rPr>
      </w:pPr>
      <w:r w:rsidRPr="00655BCE">
        <w:rPr>
          <w:rFonts w:ascii="黑体" w:eastAsia="黑体" w:hAnsi="黑体" w:hint="eastAsia"/>
          <w:sz w:val="32"/>
          <w:szCs w:val="32"/>
        </w:rPr>
        <w:t>一、评审范围及对象</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（一）评审范围。</w:t>
      </w:r>
      <w:r>
        <w:rPr>
          <w:rFonts w:ascii="仿宋_GB2312" w:eastAsia="仿宋_GB2312" w:hint="eastAsia"/>
          <w:sz w:val="32"/>
          <w:szCs w:val="32"/>
        </w:rPr>
        <w:t>全市（扩权试点县除外）交通工程技术人才中级职称，市本级初级职称。同时，受理扩权试点县委托的中、初级职称评审工作。</w:t>
      </w:r>
    </w:p>
    <w:p w:rsidR="00A076BB" w:rsidRPr="00655BCE"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（二）评审对象。</w:t>
      </w:r>
      <w:r>
        <w:rPr>
          <w:rFonts w:ascii="仿宋_GB2312" w:eastAsia="仿宋_GB2312" w:hint="eastAsia"/>
          <w:sz w:val="32"/>
          <w:szCs w:val="32"/>
        </w:rPr>
        <w:t>全市从事交通运输工作的在职在岗工程技术人员</w:t>
      </w:r>
      <w:r w:rsidRPr="00655BCE">
        <w:rPr>
          <w:rFonts w:ascii="仿宋_GB2312" w:eastAsia="仿宋_GB2312" w:hint="eastAsia"/>
          <w:sz w:val="32"/>
          <w:szCs w:val="32"/>
        </w:rPr>
        <w:t>。具备高级工以上职业资格或职业技能等级且从事相关技术技能工作的高技能人才。</w:t>
      </w:r>
      <w:bookmarkStart w:id="1" w:name="_GoBack"/>
      <w:bookmarkEnd w:id="1"/>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离退休人员、公务员和参照公务员法管理的事业单位工作人员不得参加职称评审。</w:t>
      </w:r>
    </w:p>
    <w:p w:rsidR="00A076BB" w:rsidRDefault="0032370F">
      <w:pPr>
        <w:spacing w:after="0" w:line="576" w:lineRule="exact"/>
        <w:ind w:firstLineChars="200" w:firstLine="640"/>
        <w:rPr>
          <w:rFonts w:ascii="黑体" w:eastAsia="黑体" w:hAnsi="黑体"/>
          <w:sz w:val="32"/>
          <w:szCs w:val="32"/>
        </w:rPr>
      </w:pPr>
      <w:r>
        <w:rPr>
          <w:rFonts w:ascii="黑体" w:eastAsia="黑体" w:hAnsi="黑体" w:hint="eastAsia"/>
          <w:sz w:val="32"/>
          <w:szCs w:val="32"/>
        </w:rPr>
        <w:t>二、申报条件及专业</w:t>
      </w:r>
    </w:p>
    <w:p w:rsidR="00A076BB" w:rsidRDefault="0032370F">
      <w:pPr>
        <w:spacing w:after="0" w:line="576" w:lineRule="exact"/>
        <w:ind w:firstLineChars="200" w:firstLine="640"/>
        <w:rPr>
          <w:rFonts w:ascii="楷体_GB2312" w:eastAsia="楷体_GB2312"/>
          <w:sz w:val="32"/>
          <w:szCs w:val="32"/>
        </w:rPr>
      </w:pPr>
      <w:r>
        <w:rPr>
          <w:rFonts w:ascii="楷体_GB2312" w:eastAsia="楷体_GB2312" w:hint="eastAsia"/>
          <w:sz w:val="32"/>
          <w:szCs w:val="32"/>
        </w:rPr>
        <w:t>（一）申报条件</w:t>
      </w:r>
    </w:p>
    <w:p w:rsidR="00A076BB" w:rsidRDefault="0032370F" w:rsidP="0000560A">
      <w:pPr>
        <w:spacing w:after="0" w:line="576" w:lineRule="exact"/>
        <w:ind w:firstLineChars="200" w:firstLine="640"/>
        <w:rPr>
          <w:rFonts w:ascii="仿宋_GB2312" w:eastAsia="仿宋_GB2312"/>
          <w:sz w:val="32"/>
          <w:szCs w:val="32"/>
        </w:rPr>
      </w:pPr>
      <w:r>
        <w:rPr>
          <w:rFonts w:ascii="仿宋_GB2312" w:eastAsia="仿宋_GB2312" w:hint="eastAsia"/>
          <w:sz w:val="32"/>
          <w:szCs w:val="32"/>
        </w:rPr>
        <w:t>申报条件严格按照《四川省工程技术人员职称申报评审基本条件（试行）》（川经信〔2019〕254号）、《四川省交通工程技术人员职称申报评审基本条件（试行）》（川交发</w:t>
      </w:r>
      <w:r>
        <w:rPr>
          <w:rFonts w:ascii="仿宋_GB2312" w:eastAsia="仿宋_GB2312" w:hint="eastAsia"/>
          <w:sz w:val="32"/>
          <w:szCs w:val="32"/>
        </w:rPr>
        <w:lastRenderedPageBreak/>
        <w:t>〔2020〕18号）</w:t>
      </w:r>
      <w:r>
        <w:rPr>
          <w:rFonts w:ascii="仿宋_GB2312" w:eastAsia="仿宋_GB2312" w:hint="eastAsia"/>
          <w:spacing w:val="-8"/>
          <w:sz w:val="32"/>
          <w:szCs w:val="32"/>
        </w:rPr>
        <w:t>规定执行。申报人员可在市交通运输局官方网站（jtj.cngy.gov.cn）</w:t>
      </w:r>
      <w:r>
        <w:rPr>
          <w:rFonts w:ascii="仿宋_GB2312" w:eastAsia="仿宋_GB2312" w:hint="eastAsia"/>
          <w:sz w:val="32"/>
          <w:szCs w:val="32"/>
        </w:rPr>
        <w:t>和市人力资源社会保障局官方网站（srsj.cngy.gov.cn）查询。</w:t>
      </w:r>
    </w:p>
    <w:p w:rsidR="00A076BB" w:rsidRDefault="0032370F">
      <w:pPr>
        <w:spacing w:after="0" w:line="576" w:lineRule="exact"/>
        <w:ind w:firstLineChars="200" w:firstLine="640"/>
        <w:rPr>
          <w:rFonts w:ascii="楷体_GB2312" w:eastAsia="楷体_GB2312"/>
          <w:sz w:val="32"/>
          <w:szCs w:val="32"/>
        </w:rPr>
      </w:pPr>
      <w:r>
        <w:rPr>
          <w:rFonts w:ascii="楷体_GB2312" w:eastAsia="楷体_GB2312" w:hint="eastAsia"/>
          <w:sz w:val="32"/>
          <w:szCs w:val="32"/>
        </w:rPr>
        <w:t>（二）申报专业</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1．道路与桥梁工程技术</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申报范围：在道路与桥梁（含隧道）工程中从事规划、勘察、设计、审核、标准定额和规范编制、施工、监理、试验检测、养护、工程技术管理等相关工作。</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2．交通机械工程技术</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申报范围：在交通运输工程中从事道路运输规划、汽车运输生产组织管理、汽车运用与维修、车辆检测与诊断、工程机械运用、交通机电工程、交通运输与物流、交通安全设施、船舶工程、船舶电气、轮机工程、工程技术管理等相关工作。</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3．港口与航道工程技术</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申报范围：在港口、航道工程中从事规划、勘察、设计、标</w:t>
      </w:r>
      <w:r>
        <w:rPr>
          <w:rFonts w:ascii="仿宋_GB2312" w:eastAsia="仿宋_GB2312" w:hint="eastAsia"/>
          <w:spacing w:val="-6"/>
          <w:sz w:val="32"/>
          <w:szCs w:val="32"/>
        </w:rPr>
        <w:t>准定额及规范编制、施工、监理、试验检测、维护管理等相关工作。</w:t>
      </w:r>
    </w:p>
    <w:p w:rsidR="00A076BB" w:rsidRDefault="0032370F">
      <w:pPr>
        <w:spacing w:after="0" w:line="576" w:lineRule="exact"/>
        <w:ind w:firstLineChars="200" w:firstLine="640"/>
        <w:rPr>
          <w:rFonts w:ascii="黑体" w:eastAsia="黑体" w:hAnsi="黑体"/>
          <w:sz w:val="32"/>
          <w:szCs w:val="32"/>
        </w:rPr>
      </w:pPr>
      <w:r>
        <w:rPr>
          <w:rFonts w:ascii="黑体" w:eastAsia="黑体" w:hAnsi="黑体" w:hint="eastAsia"/>
          <w:sz w:val="32"/>
          <w:szCs w:val="32"/>
        </w:rPr>
        <w:t>三、申报方式及程序</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采取现场提交纸质申报材料的方式。</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（一）个人申报。</w:t>
      </w:r>
      <w:r>
        <w:rPr>
          <w:rFonts w:ascii="仿宋_GB2312" w:eastAsia="仿宋_GB2312" w:hint="eastAsia"/>
          <w:sz w:val="32"/>
          <w:szCs w:val="32"/>
        </w:rPr>
        <w:t>凡符合申报评审条件的人员请按照文件要求如实、准确、规范填写评审表，申报人员须对申报材料的真实性负责，所提供的材料须按规定进行脱密处理。申报材料按照《职称评审申报材料规范》（详见附件1）执行。</w:t>
      </w:r>
    </w:p>
    <w:p w:rsidR="00A076BB" w:rsidRDefault="0032370F">
      <w:pPr>
        <w:spacing w:after="0" w:line="576" w:lineRule="exact"/>
        <w:ind w:firstLineChars="200" w:firstLine="640"/>
        <w:rPr>
          <w:rFonts w:ascii="仿宋_GB2312" w:eastAsia="仿宋_GB2312"/>
          <w:sz w:val="32"/>
          <w:szCs w:val="32"/>
        </w:rPr>
      </w:pPr>
      <w:r w:rsidRPr="00655BCE">
        <w:rPr>
          <w:rFonts w:ascii="楷体_GB2312" w:eastAsia="楷体_GB2312" w:hint="eastAsia"/>
          <w:sz w:val="32"/>
          <w:szCs w:val="32"/>
        </w:rPr>
        <w:lastRenderedPageBreak/>
        <w:t>（二）单位推荐。</w:t>
      </w:r>
      <w:r>
        <w:rPr>
          <w:rFonts w:ascii="仿宋_GB2312" w:eastAsia="仿宋_GB2312" w:hint="eastAsia"/>
          <w:sz w:val="32"/>
          <w:szCs w:val="32"/>
        </w:rPr>
        <w:t>申报人员所在单位须对申报人员的资格条件和申报材料进行认真审核，并将其资格条件和工作业绩在单位进行公示，公示期不少于5个工作日。对经审核合格且公示无异议的，由所在单位出具书面推荐材料，并按照职称评审管理权限逐级上报。</w:t>
      </w:r>
    </w:p>
    <w:p w:rsidR="00A076BB" w:rsidRDefault="0032370F">
      <w:pPr>
        <w:spacing w:line="576" w:lineRule="exact"/>
        <w:ind w:firstLineChars="200" w:firstLine="640"/>
        <w:rPr>
          <w:rFonts w:ascii="仿宋_GB2312" w:eastAsia="仿宋_GB2312"/>
          <w:sz w:val="32"/>
          <w:szCs w:val="32"/>
        </w:rPr>
      </w:pPr>
      <w:r w:rsidRPr="00655BCE">
        <w:rPr>
          <w:rFonts w:ascii="仿宋_GB2312" w:eastAsia="仿宋_GB2312" w:hint="eastAsia"/>
          <w:sz w:val="32"/>
          <w:szCs w:val="32"/>
        </w:rPr>
        <w:t>按照深化职称制度改革指导意见相关要求，全面实行岗位管理、专业技术人才学术技术水平与岗位职责密切相关的事业单位，一般应在岗位结构比例内开展职称评审。</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（三）材料初审。</w:t>
      </w:r>
      <w:r>
        <w:rPr>
          <w:rFonts w:ascii="仿宋_GB2312" w:eastAsia="仿宋_GB2312" w:hint="eastAsia"/>
          <w:sz w:val="32"/>
          <w:szCs w:val="32"/>
        </w:rPr>
        <w:t>各县区交通运输局、人力资源社会保障局或市级主管部门（单位）对个人申报材料进行初步审查。审查合格的，在《专业技术职务任职资格评审表》中“呈报单位意见”栏签署意见。</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（四）材料报送。</w:t>
      </w:r>
      <w:r>
        <w:rPr>
          <w:rFonts w:ascii="仿宋_GB2312" w:eastAsia="仿宋_GB2312" w:hint="eastAsia"/>
          <w:sz w:val="32"/>
          <w:szCs w:val="32"/>
        </w:rPr>
        <w:t>各县区的申报材料由县区交通运输局统一报送至市交通运输局。市级部门（单位）所属单位由市级部门（单位）签署意见后统一报送至市交通运输局。委托评审的，需由县人力资源社会保障局出具委托函，同时送市人力资源社会保障局</w:t>
      </w:r>
      <w:r>
        <w:rPr>
          <w:rFonts w:ascii="仿宋_GB2312" w:eastAsia="仿宋_GB2312" w:hint="eastAsia"/>
          <w:spacing w:val="-6"/>
          <w:sz w:val="32"/>
          <w:szCs w:val="32"/>
        </w:rPr>
        <w:t>（各1份）。单位之间、个人委托评审和未按权限委托评审的无</w:t>
      </w:r>
      <w:r>
        <w:rPr>
          <w:rFonts w:ascii="仿宋_GB2312" w:eastAsia="仿宋_GB2312" w:hint="eastAsia"/>
          <w:sz w:val="32"/>
          <w:szCs w:val="32"/>
        </w:rPr>
        <w:t>效。</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（五）资格复核。</w:t>
      </w:r>
      <w:r>
        <w:rPr>
          <w:rFonts w:ascii="仿宋_GB2312" w:eastAsia="仿宋_GB2312" w:hint="eastAsia"/>
          <w:sz w:val="32"/>
          <w:szCs w:val="32"/>
        </w:rPr>
        <w:t>市交通运输局对各县区交通运输局、人力资源社会保障局或市级主管部门（单位）初审的推荐材料进行复核。申报材料不符合规定条件的，由市交通运输局一次性告知申报人员需要补正的全部内容。逾期未补正的，视为放弃申报。</w:t>
      </w:r>
    </w:p>
    <w:p w:rsidR="00A076BB" w:rsidRDefault="0032370F">
      <w:pPr>
        <w:spacing w:after="0" w:line="576" w:lineRule="exact"/>
        <w:ind w:firstLineChars="200" w:firstLine="640"/>
        <w:rPr>
          <w:rFonts w:ascii="仿宋_GB2312" w:eastAsia="仿宋_GB2312"/>
          <w:sz w:val="32"/>
          <w:szCs w:val="32"/>
          <w:highlight w:val="yellow"/>
        </w:rPr>
      </w:pPr>
      <w:r>
        <w:rPr>
          <w:rFonts w:ascii="楷体_GB2312" w:eastAsia="楷体_GB2312" w:hint="eastAsia"/>
          <w:sz w:val="32"/>
          <w:szCs w:val="32"/>
        </w:rPr>
        <w:lastRenderedPageBreak/>
        <w:t>（六）组织评审。</w:t>
      </w:r>
      <w:r>
        <w:rPr>
          <w:rFonts w:ascii="仿宋_GB2312" w:eastAsia="仿宋_GB2312" w:hint="eastAsia"/>
          <w:sz w:val="32"/>
          <w:szCs w:val="32"/>
        </w:rPr>
        <w:t>广元市交通工程技术中级职称评审委员会组织召开评审会议，对申报人员的专业技术水平、能力和业绩等进行评议，审定专业技术任职资格。评议采取少数服从多数的原则，通过无记名投票表决，同意票数达到出席评审会议的评审专家总数2/3以上的即为评审通过</w:t>
      </w:r>
      <w:r w:rsidRPr="00655BCE">
        <w:rPr>
          <w:rFonts w:ascii="仿宋_GB2312" w:eastAsia="仿宋_GB2312" w:hint="eastAsia"/>
          <w:sz w:val="32"/>
          <w:szCs w:val="32"/>
        </w:rPr>
        <w:t>。</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（七）结果公示。</w:t>
      </w:r>
      <w:r>
        <w:rPr>
          <w:rFonts w:ascii="仿宋_GB2312" w:eastAsia="仿宋_GB2312" w:hint="eastAsia"/>
          <w:sz w:val="32"/>
          <w:szCs w:val="32"/>
        </w:rPr>
        <w:t>按照职称评审管理权限由市交通运输局、市人力资源社会保</w:t>
      </w:r>
      <w:r w:rsidRPr="00655BCE">
        <w:rPr>
          <w:rFonts w:ascii="仿宋_GB2312" w:eastAsia="仿宋_GB2312" w:hint="eastAsia"/>
          <w:sz w:val="32"/>
          <w:szCs w:val="32"/>
        </w:rPr>
        <w:t>障局在</w:t>
      </w:r>
      <w:r>
        <w:rPr>
          <w:rFonts w:ascii="仿宋_GB2312" w:eastAsia="仿宋_GB2312" w:hint="eastAsia"/>
          <w:sz w:val="32"/>
          <w:szCs w:val="32"/>
        </w:rPr>
        <w:t>官方网站对评审结果进行公示，公示期不少于5个工作日。</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（八）发文办证</w:t>
      </w:r>
      <w:r>
        <w:rPr>
          <w:rFonts w:ascii="仿宋_GB2312" w:eastAsia="仿宋_GB2312" w:hint="eastAsia"/>
          <w:sz w:val="32"/>
          <w:szCs w:val="32"/>
        </w:rPr>
        <w:t>。经公示无异议的评审通过人员，按照职称评审管理权限由市人力资源社会保障</w:t>
      </w:r>
      <w:r w:rsidRPr="00655BCE">
        <w:rPr>
          <w:rFonts w:ascii="仿宋_GB2312" w:eastAsia="仿宋_GB2312" w:hint="eastAsia"/>
          <w:sz w:val="32"/>
          <w:szCs w:val="32"/>
        </w:rPr>
        <w:t>局和市</w:t>
      </w:r>
      <w:r>
        <w:rPr>
          <w:rFonts w:ascii="仿宋_GB2312" w:eastAsia="仿宋_GB2312" w:hint="eastAsia"/>
          <w:sz w:val="32"/>
          <w:szCs w:val="32"/>
        </w:rPr>
        <w:t>交通运输局确认。申报单位在评审结果通知下发1个月内，到市交通运输局领取《专业技术职务任职资格评审表》（按要求装入个人档案），按照规定程序办理职称证书。逾期未领，责任自负。</w:t>
      </w:r>
    </w:p>
    <w:p w:rsidR="00A076BB" w:rsidRDefault="0032370F">
      <w:pPr>
        <w:spacing w:after="0" w:line="576" w:lineRule="exact"/>
        <w:ind w:firstLineChars="200" w:firstLine="640"/>
        <w:rPr>
          <w:rFonts w:ascii="黑体" w:eastAsia="黑体" w:hAnsi="黑体"/>
          <w:sz w:val="32"/>
          <w:szCs w:val="32"/>
        </w:rPr>
      </w:pPr>
      <w:r>
        <w:rPr>
          <w:rFonts w:ascii="黑体" w:eastAsia="黑体" w:hAnsi="黑体" w:hint="eastAsia"/>
          <w:sz w:val="32"/>
          <w:szCs w:val="32"/>
        </w:rPr>
        <w:t>四、激励政策及答辩</w:t>
      </w:r>
    </w:p>
    <w:p w:rsidR="00A076BB" w:rsidRDefault="0032370F">
      <w:pPr>
        <w:spacing w:after="0" w:line="576" w:lineRule="exact"/>
        <w:ind w:firstLineChars="200" w:firstLine="640"/>
        <w:rPr>
          <w:rFonts w:ascii="楷体_GB2312" w:eastAsia="楷体_GB2312"/>
          <w:sz w:val="32"/>
          <w:szCs w:val="32"/>
        </w:rPr>
      </w:pPr>
      <w:r>
        <w:rPr>
          <w:rFonts w:ascii="楷体_GB2312" w:eastAsia="楷体_GB2312" w:hint="eastAsia"/>
          <w:sz w:val="32"/>
          <w:szCs w:val="32"/>
        </w:rPr>
        <w:t>（一）激励政策</w:t>
      </w:r>
    </w:p>
    <w:p w:rsidR="00A076BB" w:rsidRDefault="0032370F">
      <w:pPr>
        <w:spacing w:after="0" w:line="576" w:lineRule="exact"/>
        <w:ind w:firstLineChars="200" w:firstLine="640"/>
        <w:rPr>
          <w:rFonts w:eastAsia="仿宋_GB2312"/>
          <w:sz w:val="32"/>
          <w:szCs w:val="32"/>
        </w:rPr>
      </w:pPr>
      <w:r>
        <w:rPr>
          <w:rFonts w:ascii="仿宋_GB2312" w:eastAsia="仿宋_GB2312" w:hint="eastAsia"/>
          <w:sz w:val="32"/>
          <w:szCs w:val="32"/>
        </w:rPr>
        <w:t>1．任现职期间，符合以下条件之一且年度考核均为合格以上等次的专业技术人才，可提前1年申报高一级职称：在基层工作首次申报评审职称的普通高校毕业生；在民族地区、艰苦边远地区和贫困县连续工作4年以上的；参加援彝援藏服务期满1年以上的；“四大片区”外的专业技术人才，任现职务期间到“四大片区”服务满1年或与“四大片区”企事业单位建立3年以上支援服务关系或参加精准脱贫工作，取得显著成效的；</w:t>
      </w:r>
      <w:r>
        <w:rPr>
          <w:rFonts w:eastAsia="仿宋_GB2312"/>
          <w:sz w:val="32"/>
          <w:szCs w:val="32"/>
        </w:rPr>
        <w:t>获得工程类专业学位的工程技术人才。</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同时符合两项以上条件的，提前申报年限不能累计计算。</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2．在基层工作累计满15年的专业技术人才，可降低一个学历等次申报评审中级职称。</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3．对在乡镇专业技术岗位累计工作满30年及以上的，可不受本单位岗位结构比例限制申报评审上一级职称。</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4．取得大学专科及以上学历，且从事本专业工作达到规定年限的（专科7年、本科5年、硕士研究生3年），可根据工作经历和业绩贡献，直接申报中级职称，并按程序参加答辩。</w:t>
      </w:r>
    </w:p>
    <w:p w:rsidR="00A076BB" w:rsidRDefault="0032370F">
      <w:pPr>
        <w:spacing w:line="550" w:lineRule="exact"/>
        <w:ind w:firstLineChars="200" w:firstLine="640"/>
        <w:rPr>
          <w:rFonts w:ascii="仿宋_GB2312" w:eastAsia="仿宋_GB2312"/>
          <w:sz w:val="32"/>
          <w:szCs w:val="32"/>
        </w:rPr>
      </w:pPr>
      <w:r w:rsidRPr="00655BCE">
        <w:rPr>
          <w:rFonts w:ascii="仿宋_GB2312" w:eastAsia="仿宋_GB2312" w:hint="eastAsia"/>
          <w:sz w:val="32"/>
          <w:szCs w:val="32"/>
        </w:rPr>
        <w:t>5.取得高级工及以上职业资格或职业技能等级的技能人才申报对应职称有关要求参照《关于印发</w:t>
      </w:r>
      <w:r w:rsidRPr="00655BCE">
        <w:rPr>
          <w:rFonts w:ascii="微软雅黑" w:hAnsi="微软雅黑" w:cs="微软雅黑" w:hint="eastAsia"/>
          <w:sz w:val="32"/>
          <w:szCs w:val="32"/>
        </w:rPr>
        <w:t>〈</w:t>
      </w:r>
      <w:r w:rsidRPr="00655BCE">
        <w:rPr>
          <w:rFonts w:ascii="仿宋_GB2312" w:eastAsia="仿宋_GB2312" w:hint="eastAsia"/>
          <w:sz w:val="32"/>
          <w:szCs w:val="32"/>
        </w:rPr>
        <w:t>四川省高技能人才与专业技术人才职业发展贯通实施方案</w:t>
      </w:r>
      <w:r w:rsidRPr="00655BCE">
        <w:rPr>
          <w:rFonts w:ascii="微软雅黑" w:hAnsi="微软雅黑" w:cs="微软雅黑" w:hint="eastAsia"/>
          <w:sz w:val="32"/>
          <w:szCs w:val="32"/>
        </w:rPr>
        <w:t>〉</w:t>
      </w:r>
      <w:r w:rsidRPr="00655BCE">
        <w:rPr>
          <w:rFonts w:ascii="仿宋_GB2312" w:eastAsia="仿宋_GB2312" w:hint="eastAsia"/>
          <w:sz w:val="32"/>
          <w:szCs w:val="32"/>
        </w:rPr>
        <w:t>的通知》（川人社办发〔</w:t>
      </w:r>
      <w:r w:rsidRPr="00655BCE">
        <w:rPr>
          <w:rFonts w:ascii="仿宋_GB2312" w:eastAsia="仿宋_GB2312"/>
          <w:sz w:val="32"/>
          <w:szCs w:val="32"/>
        </w:rPr>
        <w:t>2021</w:t>
      </w:r>
      <w:r w:rsidRPr="00655BCE">
        <w:rPr>
          <w:rFonts w:ascii="仿宋_GB2312" w:eastAsia="仿宋_GB2312" w:hint="eastAsia"/>
          <w:sz w:val="32"/>
          <w:szCs w:val="32"/>
        </w:rPr>
        <w:t>〕</w:t>
      </w:r>
      <w:r w:rsidRPr="00655BCE">
        <w:rPr>
          <w:rFonts w:ascii="仿宋_GB2312" w:eastAsia="仿宋_GB2312"/>
          <w:sz w:val="32"/>
          <w:szCs w:val="32"/>
        </w:rPr>
        <w:t>61</w:t>
      </w:r>
      <w:r w:rsidRPr="00655BCE">
        <w:rPr>
          <w:rFonts w:ascii="仿宋_GB2312" w:eastAsia="仿宋_GB2312" w:hint="eastAsia"/>
          <w:sz w:val="32"/>
          <w:szCs w:val="32"/>
        </w:rPr>
        <w:t>号）执行。</w:t>
      </w:r>
    </w:p>
    <w:p w:rsidR="00A076BB" w:rsidRDefault="0032370F">
      <w:pPr>
        <w:spacing w:after="0" w:line="576" w:lineRule="exact"/>
        <w:ind w:firstLineChars="200" w:firstLine="640"/>
        <w:rPr>
          <w:rFonts w:ascii="楷体_GB2312" w:eastAsia="楷体_GB2312"/>
          <w:sz w:val="32"/>
          <w:szCs w:val="32"/>
        </w:rPr>
      </w:pPr>
      <w:r>
        <w:rPr>
          <w:rFonts w:ascii="楷体_GB2312" w:eastAsia="楷体_GB2312" w:hint="eastAsia"/>
          <w:sz w:val="32"/>
          <w:szCs w:val="32"/>
        </w:rPr>
        <w:t>（二）答辩</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对从事非学历专业工作、符合破格条件、以及需进一步考核的申报人员，按程序参加答辩。答辩内容以申报人员提供的材料为主，重点了解申报人员掌握所从事专业的基础知识、学识水平和工作能力，以及考察申报人员所提供论文、业绩、成果的真实性。答辩结论分为“优秀”“合格”“不合格”3个等次。“优秀”“合格”的进入评审程序，有效期分别为2年、1年。</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答辩时间另行通知，请申报人员务必保持通讯畅通，联系方式如有变更，请及时主动告知。因无法取得联系所造成的后果由申报人员自负。</w:t>
      </w:r>
    </w:p>
    <w:p w:rsidR="00A076BB" w:rsidRDefault="0032370F">
      <w:pPr>
        <w:spacing w:after="0" w:line="576" w:lineRule="exact"/>
        <w:ind w:firstLineChars="200" w:firstLine="640"/>
        <w:rPr>
          <w:rFonts w:ascii="黑体" w:eastAsia="黑体" w:hAnsi="黑体"/>
          <w:sz w:val="32"/>
          <w:szCs w:val="32"/>
        </w:rPr>
      </w:pPr>
      <w:r>
        <w:rPr>
          <w:rFonts w:ascii="黑体" w:eastAsia="黑体" w:hAnsi="黑体" w:hint="eastAsia"/>
          <w:sz w:val="32"/>
          <w:szCs w:val="32"/>
        </w:rPr>
        <w:t>五、注意事项</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lastRenderedPageBreak/>
        <w:t>（一）时间计算</w:t>
      </w:r>
      <w:r>
        <w:rPr>
          <w:rFonts w:ascii="仿宋_GB2312" w:eastAsia="仿宋_GB2312" w:hint="eastAsia"/>
          <w:sz w:val="32"/>
          <w:szCs w:val="32"/>
        </w:rPr>
        <w:t>。计算专业技术职务任职资格截止时间为2022年12月31日，申报人员相关材料（包括奖励、成果、论文、著作发表等）的截止时间为2022年7月</w:t>
      </w:r>
      <w:r w:rsidR="00655BCE">
        <w:rPr>
          <w:rFonts w:ascii="仿宋_GB2312" w:eastAsia="仿宋_GB2312" w:hint="eastAsia"/>
          <w:sz w:val="32"/>
          <w:szCs w:val="32"/>
        </w:rPr>
        <w:t>15</w:t>
      </w:r>
      <w:r>
        <w:rPr>
          <w:rFonts w:ascii="仿宋_GB2312" w:eastAsia="仿宋_GB2312" w:hint="eastAsia"/>
          <w:sz w:val="32"/>
          <w:szCs w:val="32"/>
        </w:rPr>
        <w:t>日。</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（二）申报方式。</w:t>
      </w:r>
      <w:r>
        <w:rPr>
          <w:rFonts w:ascii="仿宋_GB2312" w:eastAsia="仿宋_GB2312" w:hint="eastAsia"/>
          <w:sz w:val="32"/>
          <w:szCs w:val="32"/>
        </w:rPr>
        <w:t>全市各级各类事业单位中的在编在岗专业技术人才，应在本人人事关系所在单位申报评审职称。非公有制经济组织专业技术人才和自由职业者不受户籍、地域、身份、档案、人事关系等制约，可按单位属地原则或由人事代理机构申报评审职称。</w:t>
      </w:r>
    </w:p>
    <w:p w:rsidR="00A076BB" w:rsidRPr="00655BCE" w:rsidRDefault="0032370F">
      <w:pPr>
        <w:spacing w:line="576" w:lineRule="exact"/>
        <w:ind w:firstLineChars="200" w:firstLine="640"/>
        <w:rPr>
          <w:rFonts w:ascii="仿宋_GB2312" w:eastAsia="仿宋_GB2312"/>
          <w:sz w:val="32"/>
          <w:szCs w:val="32"/>
        </w:rPr>
      </w:pPr>
      <w:r>
        <w:rPr>
          <w:rFonts w:ascii="仿宋_GB2312" w:eastAsia="仿宋_GB2312" w:hint="eastAsia"/>
          <w:sz w:val="32"/>
          <w:szCs w:val="32"/>
        </w:rPr>
        <w:t>非公有制经济组织专业技术人才申报职称评审，可以由所在工作单位或者人事代理机构等履行审核、公示、推荐等程序。自由职业者申报职称评审，可以由人事代理机构等履行审核、公示、推荐等程序。</w:t>
      </w:r>
      <w:r w:rsidRPr="00655BCE">
        <w:rPr>
          <w:rFonts w:ascii="仿宋_GB2312" w:eastAsia="仿宋_GB2312" w:hint="eastAsia"/>
          <w:sz w:val="32"/>
          <w:szCs w:val="32"/>
        </w:rPr>
        <w:t>市级人事代理机构为市人才交流中心（</w:t>
      </w:r>
      <w:r w:rsidRPr="00655BCE">
        <w:rPr>
          <w:rFonts w:ascii="仿宋_GB2312" w:eastAsia="仿宋_GB2312" w:hAnsi="仿宋_GB2312" w:cs="仿宋_GB2312" w:hint="eastAsia"/>
          <w:color w:val="000000" w:themeColor="text1"/>
          <w:sz w:val="32"/>
          <w:szCs w:val="32"/>
        </w:rPr>
        <w:t>地址：劳动大厦1楼</w:t>
      </w:r>
      <w:r w:rsidRPr="00655BCE">
        <w:rPr>
          <w:rFonts w:ascii="仿宋_GB2312" w:eastAsia="仿宋_GB2312" w:hint="eastAsia"/>
          <w:sz w:val="32"/>
          <w:szCs w:val="32"/>
        </w:rPr>
        <w:t>，联系电话：</w:t>
      </w:r>
      <w:r w:rsidRPr="00655BCE">
        <w:rPr>
          <w:rFonts w:ascii="仿宋_GB2312" w:eastAsia="仿宋_GB2312"/>
          <w:sz w:val="32"/>
          <w:szCs w:val="32"/>
        </w:rPr>
        <w:t>3308601</w:t>
      </w:r>
      <w:r w:rsidRPr="00655BCE">
        <w:rPr>
          <w:rFonts w:ascii="仿宋_GB2312" w:eastAsia="仿宋_GB2312" w:hint="eastAsia"/>
          <w:sz w:val="32"/>
          <w:szCs w:val="32"/>
        </w:rPr>
        <w:t>）。</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（三）收费标准。</w:t>
      </w:r>
      <w:r>
        <w:rPr>
          <w:rFonts w:ascii="仿宋_GB2312" w:eastAsia="仿宋_GB2312" w:hint="eastAsia"/>
          <w:sz w:val="32"/>
          <w:szCs w:val="32"/>
        </w:rPr>
        <w:t>根据省发展改革委、省财政厅《关于重新公布全省人力资源社会保障部门行政事业性收费的通知》（川发改价格〔2017〕472号）规定，职称评审费收费标准为中级职务每人次200元（其中含答辩费60元），初级职务每人次100元。在递交职称申报材料的同时交纳。</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（四）受理时间。</w:t>
      </w:r>
      <w:r>
        <w:rPr>
          <w:rFonts w:ascii="仿宋_GB2312" w:eastAsia="仿宋_GB2312" w:hint="eastAsia"/>
          <w:sz w:val="32"/>
          <w:szCs w:val="32"/>
        </w:rPr>
        <w:t>申报材料报送时间：2022年6月</w:t>
      </w:r>
      <w:r w:rsidR="00655BCE">
        <w:rPr>
          <w:rFonts w:ascii="仿宋_GB2312" w:eastAsia="仿宋_GB2312" w:hint="eastAsia"/>
          <w:sz w:val="32"/>
          <w:szCs w:val="32"/>
        </w:rPr>
        <w:t>15</w:t>
      </w:r>
      <w:r>
        <w:rPr>
          <w:rFonts w:ascii="仿宋_GB2312" w:eastAsia="仿宋_GB2312" w:hint="eastAsia"/>
          <w:sz w:val="32"/>
          <w:szCs w:val="32"/>
        </w:rPr>
        <w:t>日—7月</w:t>
      </w:r>
      <w:r w:rsidR="00655BCE">
        <w:rPr>
          <w:rFonts w:ascii="仿宋_GB2312" w:eastAsia="仿宋_GB2312" w:hint="eastAsia"/>
          <w:sz w:val="32"/>
          <w:szCs w:val="32"/>
        </w:rPr>
        <w:t>15</w:t>
      </w:r>
      <w:r>
        <w:rPr>
          <w:rFonts w:ascii="仿宋_GB2312" w:eastAsia="仿宋_GB2312" w:hint="eastAsia"/>
          <w:sz w:val="32"/>
          <w:szCs w:val="32"/>
        </w:rPr>
        <w:t>日，报送地点：市交通运输局六楼人事科。联系人及电话：王老师，3265370。</w:t>
      </w:r>
    </w:p>
    <w:p w:rsidR="00A076BB" w:rsidRDefault="0032370F">
      <w:pPr>
        <w:spacing w:after="0" w:line="576" w:lineRule="exact"/>
        <w:ind w:firstLineChars="200" w:firstLine="640"/>
        <w:rPr>
          <w:rFonts w:ascii="仿宋_GB2312" w:eastAsia="仿宋_GB2312"/>
          <w:sz w:val="32"/>
          <w:szCs w:val="32"/>
        </w:rPr>
      </w:pPr>
      <w:r>
        <w:rPr>
          <w:rFonts w:ascii="楷体_GB2312" w:eastAsia="楷体_GB2312" w:hint="eastAsia"/>
          <w:sz w:val="32"/>
          <w:szCs w:val="32"/>
        </w:rPr>
        <w:t>（五）建立诚信承诺和失信惩戒机制。</w:t>
      </w:r>
      <w:r>
        <w:rPr>
          <w:rFonts w:ascii="仿宋_GB2312" w:eastAsia="仿宋_GB2312" w:hint="eastAsia"/>
          <w:sz w:val="32"/>
          <w:szCs w:val="32"/>
        </w:rPr>
        <w:t>申报人员须填写《职称申报诚信承诺书》，对其所提供的个人信息和各类申报</w:t>
      </w:r>
      <w:r>
        <w:rPr>
          <w:rFonts w:ascii="仿宋_GB2312" w:eastAsia="仿宋_GB2312" w:hint="eastAsia"/>
          <w:sz w:val="32"/>
          <w:szCs w:val="32"/>
        </w:rPr>
        <w:lastRenderedPageBreak/>
        <w:t>材料的真实性、准确性、有效性作出承诺。承诺书必须由申报人员本人签名，不得代签。各地各单位务必严格审查申报材料，确保申报材料的真实性，如发现有弄虚作假行为的，一律按有关规定严肃处理。对在申报评审各阶段查实的学历、论文、业绩、考核、经历造假等弄虚作假行为，严格实行“一票否决制”，纳入全国信用信息共享平台（记录期限为3年），记入个人人事档案，并向社会公开。对通过违纪违规取得的职称一律予以撤销。</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监督电话：</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市纪委监委驻市发展和改革委员会纪检监察组，3262478；</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市纪委监委驻市委组织部纪检监察组，3223933；</w:t>
      </w: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市人力资源社会保障局专业技术人员管理科，3314757。</w:t>
      </w:r>
    </w:p>
    <w:p w:rsidR="00A076BB" w:rsidRDefault="00A076BB">
      <w:pPr>
        <w:spacing w:after="0" w:line="576" w:lineRule="exact"/>
        <w:ind w:firstLineChars="200" w:firstLine="640"/>
        <w:rPr>
          <w:rFonts w:ascii="仿宋_GB2312" w:eastAsia="仿宋_GB2312"/>
          <w:sz w:val="32"/>
          <w:szCs w:val="32"/>
        </w:rPr>
      </w:pPr>
    </w:p>
    <w:p w:rsidR="00A076BB" w:rsidRDefault="0032370F">
      <w:pPr>
        <w:spacing w:after="0" w:line="576" w:lineRule="exact"/>
        <w:ind w:firstLineChars="200" w:firstLine="640"/>
        <w:rPr>
          <w:rFonts w:ascii="仿宋_GB2312" w:eastAsia="仿宋_GB2312"/>
          <w:sz w:val="32"/>
          <w:szCs w:val="32"/>
        </w:rPr>
      </w:pPr>
      <w:r>
        <w:rPr>
          <w:rFonts w:ascii="仿宋_GB2312" w:eastAsia="仿宋_GB2312" w:hint="eastAsia"/>
          <w:sz w:val="32"/>
          <w:szCs w:val="32"/>
        </w:rPr>
        <w:t>附件：1.职称评审申报材料规范</w:t>
      </w:r>
    </w:p>
    <w:p w:rsidR="00A076BB" w:rsidRDefault="0032370F" w:rsidP="00D7259A">
      <w:pPr>
        <w:spacing w:after="0" w:line="576" w:lineRule="exact"/>
        <w:ind w:firstLineChars="200" w:firstLine="640"/>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Ansi="仿宋" w:hint="eastAsia"/>
          <w:sz w:val="32"/>
          <w:szCs w:val="32"/>
        </w:rPr>
        <w:t>广元市职称申报送审名册</w:t>
      </w:r>
    </w:p>
    <w:p w:rsidR="00A076BB" w:rsidRDefault="00A076BB">
      <w:pPr>
        <w:spacing w:after="0" w:line="576" w:lineRule="exact"/>
        <w:ind w:firstLineChars="200" w:firstLine="640"/>
        <w:rPr>
          <w:rFonts w:ascii="仿宋_GB2312" w:eastAsia="仿宋_GB2312"/>
          <w:sz w:val="32"/>
          <w:szCs w:val="32"/>
        </w:rPr>
      </w:pPr>
    </w:p>
    <w:p w:rsidR="00A076BB" w:rsidRDefault="0032370F">
      <w:pPr>
        <w:spacing w:after="0" w:line="576" w:lineRule="exact"/>
        <w:ind w:firstLineChars="1450" w:firstLine="4640"/>
        <w:rPr>
          <w:rFonts w:ascii="仿宋_GB2312" w:eastAsia="仿宋_GB2312"/>
          <w:sz w:val="32"/>
          <w:szCs w:val="32"/>
        </w:rPr>
      </w:pPr>
      <w:r>
        <w:rPr>
          <w:rFonts w:ascii="仿宋_GB2312" w:eastAsia="仿宋_GB2312" w:hint="eastAsia"/>
          <w:sz w:val="32"/>
          <w:szCs w:val="32"/>
        </w:rPr>
        <w:t>广元市交通运输局</w:t>
      </w:r>
    </w:p>
    <w:p w:rsidR="00A076BB" w:rsidRDefault="0032370F">
      <w:pPr>
        <w:spacing w:after="0" w:line="576" w:lineRule="exact"/>
        <w:ind w:firstLineChars="1450" w:firstLine="4640"/>
        <w:rPr>
          <w:rFonts w:ascii="仿宋_GB2312" w:eastAsia="仿宋_GB2312"/>
          <w:sz w:val="32"/>
          <w:szCs w:val="32"/>
        </w:rPr>
      </w:pPr>
      <w:r>
        <w:rPr>
          <w:rFonts w:ascii="仿宋_GB2312" w:eastAsia="仿宋_GB2312" w:hint="eastAsia"/>
          <w:sz w:val="32"/>
          <w:szCs w:val="32"/>
        </w:rPr>
        <w:t>2022年5月23日</w:t>
      </w:r>
    </w:p>
    <w:p w:rsidR="00A076BB" w:rsidRDefault="00A076BB">
      <w:pPr>
        <w:widowControl w:val="0"/>
        <w:spacing w:after="0" w:line="576" w:lineRule="exact"/>
        <w:jc w:val="both"/>
        <w:rPr>
          <w:rFonts w:ascii="黑体" w:eastAsia="黑体" w:hAnsi="黑体" w:cs="宋体"/>
          <w:bCs/>
          <w:color w:val="000000"/>
          <w:sz w:val="32"/>
          <w:szCs w:val="32"/>
        </w:rPr>
      </w:pPr>
    </w:p>
    <w:p w:rsidR="00A076BB" w:rsidRDefault="0032370F">
      <w:pPr>
        <w:widowControl w:val="0"/>
        <w:spacing w:after="0" w:line="576" w:lineRule="exact"/>
        <w:jc w:val="both"/>
        <w:rPr>
          <w:rFonts w:ascii="黑体" w:eastAsia="黑体" w:hAnsi="黑体" w:cs="宋体"/>
          <w:bCs/>
          <w:color w:val="000000"/>
          <w:sz w:val="32"/>
          <w:szCs w:val="32"/>
        </w:rPr>
      </w:pPr>
      <w:r>
        <w:rPr>
          <w:rFonts w:ascii="黑体" w:eastAsia="黑体" w:hAnsi="黑体" w:cs="宋体" w:hint="eastAsia"/>
          <w:bCs/>
          <w:color w:val="000000"/>
          <w:sz w:val="32"/>
          <w:szCs w:val="32"/>
        </w:rPr>
        <w:t>附件1</w:t>
      </w:r>
    </w:p>
    <w:p w:rsidR="00A076BB" w:rsidRDefault="00A076BB">
      <w:pPr>
        <w:spacing w:after="0" w:line="576" w:lineRule="exact"/>
        <w:rPr>
          <w:rFonts w:ascii="方正小标宋_GBK" w:eastAsia="方正小标宋_GBK" w:hAnsi="微软雅黑" w:cs="宋体"/>
          <w:b/>
          <w:bCs/>
          <w:color w:val="000000"/>
          <w:sz w:val="44"/>
          <w:szCs w:val="44"/>
        </w:rPr>
      </w:pPr>
    </w:p>
    <w:p w:rsidR="00A076BB" w:rsidRDefault="0032370F">
      <w:pPr>
        <w:spacing w:after="0" w:line="576" w:lineRule="exact"/>
        <w:jc w:val="center"/>
        <w:rPr>
          <w:rFonts w:ascii="方正小标宋_GBK" w:eastAsia="方正小标宋_GBK" w:hAnsi="仿宋"/>
          <w:sz w:val="36"/>
          <w:szCs w:val="36"/>
        </w:rPr>
      </w:pPr>
      <w:r>
        <w:rPr>
          <w:rFonts w:ascii="方正小标宋_GBK" w:eastAsia="方正小标宋_GBK" w:hAnsi="仿宋" w:hint="eastAsia"/>
          <w:sz w:val="36"/>
          <w:szCs w:val="36"/>
        </w:rPr>
        <w:t>职称评审申报材料规范</w:t>
      </w:r>
    </w:p>
    <w:p w:rsidR="00A076BB" w:rsidRDefault="00A076BB">
      <w:pPr>
        <w:spacing w:after="0" w:line="576" w:lineRule="exact"/>
        <w:rPr>
          <w:rFonts w:ascii="仿宋" w:eastAsia="仿宋" w:hAnsi="仿宋"/>
          <w:sz w:val="32"/>
          <w:szCs w:val="32"/>
        </w:rPr>
      </w:pPr>
    </w:p>
    <w:p w:rsidR="00A076BB" w:rsidRDefault="0032370F">
      <w:pPr>
        <w:spacing w:after="0" w:line="576" w:lineRule="exact"/>
        <w:ind w:firstLineChars="200" w:firstLine="640"/>
        <w:rPr>
          <w:rFonts w:ascii="黑体" w:eastAsia="黑体" w:hAnsi="黑体"/>
          <w:sz w:val="32"/>
          <w:szCs w:val="32"/>
        </w:rPr>
      </w:pPr>
      <w:r>
        <w:rPr>
          <w:rFonts w:ascii="黑体" w:eastAsia="黑体" w:hAnsi="黑体" w:hint="eastAsia"/>
          <w:sz w:val="32"/>
          <w:szCs w:val="32"/>
        </w:rPr>
        <w:lastRenderedPageBreak/>
        <w:t>一、申报材料</w:t>
      </w:r>
    </w:p>
    <w:p w:rsidR="00A076BB" w:rsidRDefault="0032370F">
      <w:pPr>
        <w:spacing w:after="0" w:line="576" w:lineRule="exact"/>
        <w:ind w:firstLineChars="200" w:firstLine="640"/>
        <w:rPr>
          <w:rFonts w:ascii="楷体_GB2312" w:eastAsia="楷体_GB2312" w:hAnsi="仿宋"/>
          <w:sz w:val="32"/>
          <w:szCs w:val="32"/>
        </w:rPr>
      </w:pPr>
      <w:r>
        <w:rPr>
          <w:rFonts w:ascii="楷体_GB2312" w:eastAsia="楷体_GB2312" w:hAnsi="仿宋" w:hint="eastAsia"/>
          <w:sz w:val="32"/>
          <w:szCs w:val="32"/>
        </w:rPr>
        <w:t>（一）材料种类</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1.《广元市职称评审申报材料目录》（封面）。</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2.《专业技术职务任职资格评审表》（内含《职称申报诚信承诺书》）。</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3.身份证复印件。</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4.学历学位证书复印件或网上查验报告（通过现场在线查验的不再提交）。</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5.现任专业技术职务材料。任职资格证明、聘任证明（全面实行岗位管理的事业单位需提供聘任文件或聘任审批材料复印件，非公有制经济组织专业技术人才和自由职业者可不提供）。</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6.业绩材料。（1）单位综合推荐材料（加盖公章）。（2）任现职以来，本人政治思想及业务工作总结。（3）获奖证书、专利证书及其他主要业绩证明材料复印件。</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7.破格材料（有者选报）。（1）《广元市破格申报职称审核表》；</w:t>
      </w:r>
      <w:r>
        <w:rPr>
          <w:rFonts w:ascii="仿宋_GB2312" w:eastAsia="仿宋_GB2312" w:hAnsi="仿宋" w:hint="eastAsia"/>
          <w:spacing w:val="6"/>
          <w:sz w:val="32"/>
          <w:szCs w:val="32"/>
        </w:rPr>
        <w:t>（2）市级或县区行业主管部门出具符合破格规定条件的推荐报</w:t>
      </w:r>
      <w:r>
        <w:rPr>
          <w:rFonts w:ascii="仿宋_GB2312" w:eastAsia="仿宋_GB2312" w:hAnsi="仿宋" w:hint="eastAsia"/>
          <w:sz w:val="32"/>
          <w:szCs w:val="32"/>
        </w:rPr>
        <w:t>告。</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8.委托评审函（有者选报）。</w:t>
      </w:r>
    </w:p>
    <w:p w:rsidR="00A076BB" w:rsidRDefault="0032370F" w:rsidP="0000560A">
      <w:pPr>
        <w:spacing w:after="0" w:line="576" w:lineRule="exact"/>
        <w:ind w:firstLineChars="200" w:firstLine="652"/>
        <w:rPr>
          <w:rFonts w:ascii="仿宋_GB2312" w:eastAsia="仿宋_GB2312" w:hAnsi="仿宋"/>
          <w:spacing w:val="6"/>
          <w:sz w:val="32"/>
          <w:szCs w:val="32"/>
        </w:rPr>
      </w:pPr>
      <w:r>
        <w:rPr>
          <w:rFonts w:ascii="仿宋_GB2312" w:eastAsia="仿宋_GB2312" w:hAnsi="仿宋" w:hint="eastAsia"/>
          <w:spacing w:val="6"/>
          <w:sz w:val="32"/>
          <w:szCs w:val="32"/>
        </w:rPr>
        <w:t>9.任现职以来参加继续教育学习合格证书或证明材料复印件。</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10.年度考核材料。事业单位专业技术人才需提供近5年来年度考核表复印件（非公有制经济组织专业技术人才和自由职业者根据实际情况提供）。</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11.公示情况说明（包括公示内容、时间、结果等）。</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12.本人撰写的论文（见刊的需提供刊物封面、目录、原文复印件）。</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13.用人单位对职称外语和计算机要求的书面说明材料。</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14.经济效益证明（有者选报，需提供经单位财务、审计部门或税务部门签章认可的佐证材料）。</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15.按规定需确认专业技术职务任职资格的提供确认审批资料（有者选报）。</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16.《广元市职称申报送审名册》（申报人员不提供），由各县区行业主管部门、人力资源社会保障局或市级主管部门（单位）初审后加盖公章统一报送。</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除《专业技术职务任职资格评审表》一式2份外，以上所有申报材料均为一式1份，所有复印件须加盖单位公章，并注明“此件与原件一致”。以上表册均可在市人力资源社会保障局官方网站“职称评审”专栏下载打印。</w:t>
      </w:r>
    </w:p>
    <w:p w:rsidR="00A076BB" w:rsidRDefault="0032370F">
      <w:pPr>
        <w:spacing w:after="0" w:line="576" w:lineRule="exact"/>
        <w:ind w:firstLineChars="200" w:firstLine="640"/>
        <w:rPr>
          <w:rFonts w:ascii="楷体_GB2312" w:eastAsia="楷体_GB2312" w:hAnsi="黑体"/>
          <w:sz w:val="32"/>
          <w:szCs w:val="32"/>
        </w:rPr>
      </w:pPr>
      <w:r>
        <w:rPr>
          <w:rFonts w:ascii="楷体_GB2312" w:eastAsia="楷体_GB2312" w:hAnsi="黑体" w:hint="eastAsia"/>
          <w:sz w:val="32"/>
          <w:szCs w:val="32"/>
        </w:rPr>
        <w:t>（二）填写说明</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1.送审单位。县区申报人员送审单位为县区；市属国有企业单位为市国资委；市级部门直属企事业单位送审单位为该市级主管部门；中央、省驻广企业和非公企业申报者送审单位为</w:t>
      </w:r>
      <w:r>
        <w:rPr>
          <w:rFonts w:ascii="仿宋_GB2312" w:eastAsia="仿宋_GB2312" w:hAnsi="仿宋" w:hint="eastAsia"/>
          <w:sz w:val="32"/>
          <w:szCs w:val="32"/>
        </w:rPr>
        <w:lastRenderedPageBreak/>
        <w:t>该单位；人事档案在市人才交流中心的非公有制经济组织专业技术人才和自由职业者，送审单位可为市人才交流中心。</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2.单位综合推荐材料。内容包括任期内的政治思想、职业道德、工作态度、现时学识水平、专业能力、任现职以来的主要专业技术工作及业绩贡献等。要求重点说明任现职以来的主要工作业绩，并提出对申报人员明确的推荐意见，由本单位主要负责人审查签名，加盖公章。</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3.个人思想工作总结。任现专业技术职务以来本人政治思想及业务工作总结，3000字左右。</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4.破格申报材料。（1）由市级或县区行业主管部门为其出具符合破格规定条件的破格推荐报告，内容要针对申报对象适用的破格条件进行专项说明，并提供相关证明材料。（2）填写《广元市破格申报职称审核表》。</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5.论文需是本人任现专业技术职务以来撰写的，见刊论文附刊物封面、目录、原文等复印件。</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6.申报材料目录（封面）填写。申报类别、申报专业根据自己所从事的工作填写；申报人员姓名为申报者本人姓名，联系电话必须真实有效；初审人及初审时间由送审单位填写。</w:t>
      </w:r>
    </w:p>
    <w:p w:rsidR="00A076BB" w:rsidRDefault="0032370F">
      <w:pPr>
        <w:spacing w:after="0" w:line="576" w:lineRule="exact"/>
        <w:ind w:firstLineChars="200" w:firstLine="640"/>
        <w:rPr>
          <w:rFonts w:ascii="黑体" w:eastAsia="黑体" w:hAnsi="黑体"/>
          <w:sz w:val="32"/>
          <w:szCs w:val="32"/>
        </w:rPr>
      </w:pPr>
      <w:r>
        <w:rPr>
          <w:rFonts w:ascii="黑体" w:eastAsia="黑体" w:hAnsi="黑体" w:hint="eastAsia"/>
          <w:sz w:val="32"/>
          <w:szCs w:val="32"/>
        </w:rPr>
        <w:t>二、材料装订</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一）申报材料统一规格为A4尺寸，双面打印，材料须胶装整齐，防止脱页。《专业技术职务任职资格评审表》单独装订（一式2份）；其他材料装订成1套，《广元市职称评审申报材料目录》作为封面，以目录先后顺序整理材料。</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所有申报材料用标准牛皮纸档案袋包装（每人1袋），档案袋上须粘贴《广元市职称评审申报材料目录》。</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（二）《广元市职称申报送审名册》由各县区行业主管部门、</w:t>
      </w:r>
      <w:r>
        <w:rPr>
          <w:rFonts w:ascii="仿宋_GB2312" w:eastAsia="仿宋_GB2312" w:hAnsi="仿宋" w:hint="eastAsia"/>
          <w:spacing w:val="6"/>
          <w:sz w:val="32"/>
          <w:szCs w:val="32"/>
        </w:rPr>
        <w:t>人力资源社会保障局或市级主管部门（单位）报送材料时一并提</w:t>
      </w:r>
      <w:r>
        <w:rPr>
          <w:rFonts w:ascii="仿宋_GB2312" w:eastAsia="仿宋_GB2312" w:hAnsi="仿宋" w:hint="eastAsia"/>
          <w:sz w:val="32"/>
          <w:szCs w:val="32"/>
        </w:rPr>
        <w:t>供。</w:t>
      </w:r>
    </w:p>
    <w:p w:rsidR="00A076BB" w:rsidRDefault="0032370F">
      <w:pPr>
        <w:spacing w:after="0" w:line="576" w:lineRule="exact"/>
        <w:ind w:firstLineChars="200" w:firstLine="640"/>
        <w:rPr>
          <w:rFonts w:ascii="黑体" w:eastAsia="黑体" w:hAnsi="黑体"/>
          <w:sz w:val="32"/>
          <w:szCs w:val="32"/>
        </w:rPr>
      </w:pPr>
      <w:r>
        <w:rPr>
          <w:rFonts w:ascii="黑体" w:eastAsia="黑体" w:hAnsi="黑体" w:hint="eastAsia"/>
          <w:sz w:val="32"/>
          <w:szCs w:val="32"/>
        </w:rPr>
        <w:t>三、注意事项</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（一）所有纸质材料务必如实填写，否则视为弄虚作假。</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（二）申报材料由各县区行业主管部门、人力资源社会保障局或市级主管部门（单位）在规定的时间内一次性报送，评审材料不齐、不符合要求或逾期报送的，一律不予受理。</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（三）每年评审工作结束后，除《专业技术职务任职资格评审表》外，其余评审材料一律销毁，不再保留、退回，请单位和个人自留原件，妥善保管好相关材料。</w:t>
      </w:r>
    </w:p>
    <w:p w:rsidR="00A076BB" w:rsidRDefault="0032370F">
      <w:pPr>
        <w:spacing w:after="0"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（四）评审通过人员的《专业技术职务任职资格评审表》由各县区行业主管部门或市级主管部门（单位）派专人领取并按要求归档。评审未通过人员的《专业技术职务任职资格评审表》不再退回。</w:t>
      </w:r>
    </w:p>
    <w:p w:rsidR="00A076BB" w:rsidRDefault="00A076BB">
      <w:pPr>
        <w:spacing w:after="0" w:line="560" w:lineRule="exact"/>
        <w:rPr>
          <w:rFonts w:ascii="仿宋" w:eastAsia="仿宋" w:hAnsi="仿宋"/>
          <w:sz w:val="32"/>
          <w:szCs w:val="32"/>
        </w:rPr>
        <w:sectPr w:rsidR="00A076BB">
          <w:footerReference w:type="even" r:id="rId7"/>
          <w:footerReference w:type="default" r:id="rId8"/>
          <w:pgSz w:w="11906" w:h="16838"/>
          <w:pgMar w:top="1701" w:right="1474" w:bottom="1134" w:left="1588" w:header="851" w:footer="964" w:gutter="0"/>
          <w:pgNumType w:fmt="numberInDash"/>
          <w:cols w:space="425"/>
          <w:titlePg/>
          <w:docGrid w:type="lines" w:linePitch="574"/>
        </w:sectPr>
      </w:pPr>
    </w:p>
    <w:tbl>
      <w:tblPr>
        <w:tblpPr w:leftFromText="180" w:rightFromText="180" w:vertAnchor="page" w:horzAnchor="margin" w:tblpXSpec="center" w:tblpY="2776"/>
        <w:tblW w:w="15701" w:type="dxa"/>
        <w:tblLayout w:type="fixed"/>
        <w:tblLook w:val="04A0"/>
      </w:tblPr>
      <w:tblGrid>
        <w:gridCol w:w="437"/>
        <w:gridCol w:w="805"/>
        <w:gridCol w:w="175"/>
        <w:gridCol w:w="534"/>
        <w:gridCol w:w="709"/>
        <w:gridCol w:w="992"/>
        <w:gridCol w:w="992"/>
        <w:gridCol w:w="993"/>
        <w:gridCol w:w="992"/>
        <w:gridCol w:w="850"/>
        <w:gridCol w:w="709"/>
        <w:gridCol w:w="709"/>
        <w:gridCol w:w="716"/>
        <w:gridCol w:w="1410"/>
        <w:gridCol w:w="992"/>
        <w:gridCol w:w="993"/>
        <w:gridCol w:w="850"/>
        <w:gridCol w:w="851"/>
        <w:gridCol w:w="992"/>
      </w:tblGrid>
      <w:tr w:rsidR="0000560A" w:rsidTr="0000560A">
        <w:trPr>
          <w:trHeight w:val="748"/>
        </w:trPr>
        <w:tc>
          <w:tcPr>
            <w:tcW w:w="1417" w:type="dxa"/>
            <w:gridSpan w:val="3"/>
            <w:tcBorders>
              <w:top w:val="nil"/>
              <w:left w:val="nil"/>
              <w:bottom w:val="nil"/>
              <w:right w:val="nil"/>
            </w:tcBorders>
          </w:tcPr>
          <w:p w:rsidR="0000560A" w:rsidRDefault="0000560A">
            <w:pPr>
              <w:spacing w:after="0"/>
              <w:jc w:val="center"/>
              <w:rPr>
                <w:rFonts w:ascii="方正小标宋_GBK" w:eastAsia="方正小标宋_GBK" w:hAnsi="华文中宋" w:cs="宋体"/>
                <w:sz w:val="36"/>
                <w:szCs w:val="40"/>
              </w:rPr>
            </w:pPr>
          </w:p>
        </w:tc>
        <w:tc>
          <w:tcPr>
            <w:tcW w:w="14284" w:type="dxa"/>
            <w:gridSpan w:val="16"/>
            <w:tcBorders>
              <w:top w:val="nil"/>
              <w:left w:val="nil"/>
              <w:bottom w:val="nil"/>
              <w:right w:val="nil"/>
            </w:tcBorders>
            <w:shd w:val="clear" w:color="auto" w:fill="auto"/>
            <w:vAlign w:val="center"/>
          </w:tcPr>
          <w:p w:rsidR="0000560A" w:rsidRDefault="0000560A">
            <w:pPr>
              <w:spacing w:after="0"/>
              <w:jc w:val="center"/>
              <w:rPr>
                <w:rFonts w:ascii="方正小标宋_GBK" w:eastAsia="方正小标宋_GBK" w:hAnsi="华文中宋" w:cs="宋体"/>
                <w:sz w:val="40"/>
                <w:szCs w:val="40"/>
              </w:rPr>
            </w:pPr>
            <w:r>
              <w:rPr>
                <w:rFonts w:ascii="方正小标宋_GBK" w:eastAsia="方正小标宋_GBK" w:hAnsi="华文中宋" w:cs="宋体" w:hint="eastAsia"/>
                <w:sz w:val="36"/>
                <w:szCs w:val="40"/>
              </w:rPr>
              <w:t>广元市职称申报送审名册</w:t>
            </w:r>
          </w:p>
        </w:tc>
      </w:tr>
      <w:tr w:rsidR="0000560A" w:rsidTr="0000560A">
        <w:trPr>
          <w:trHeight w:val="494"/>
        </w:trPr>
        <w:tc>
          <w:tcPr>
            <w:tcW w:w="1417" w:type="dxa"/>
            <w:gridSpan w:val="3"/>
            <w:tcBorders>
              <w:top w:val="nil"/>
              <w:left w:val="nil"/>
              <w:bottom w:val="single" w:sz="4" w:space="0" w:color="auto"/>
              <w:right w:val="nil"/>
            </w:tcBorders>
          </w:tcPr>
          <w:p w:rsidR="0000560A" w:rsidRDefault="0000560A">
            <w:pPr>
              <w:spacing w:after="0"/>
              <w:ind w:firstLineChars="300" w:firstLine="720"/>
              <w:rPr>
                <w:rFonts w:ascii="楷体_GB2312" w:eastAsia="楷体_GB2312" w:hAnsi="华文中宋" w:cs="宋体"/>
                <w:sz w:val="24"/>
              </w:rPr>
            </w:pPr>
          </w:p>
        </w:tc>
        <w:tc>
          <w:tcPr>
            <w:tcW w:w="14284" w:type="dxa"/>
            <w:gridSpan w:val="16"/>
            <w:tcBorders>
              <w:top w:val="nil"/>
              <w:left w:val="nil"/>
              <w:bottom w:val="single" w:sz="4" w:space="0" w:color="auto"/>
              <w:right w:val="nil"/>
            </w:tcBorders>
            <w:shd w:val="clear" w:color="auto" w:fill="auto"/>
            <w:vAlign w:val="center"/>
          </w:tcPr>
          <w:p w:rsidR="0000560A" w:rsidRDefault="0000560A">
            <w:pPr>
              <w:spacing w:after="0"/>
              <w:ind w:firstLineChars="300" w:firstLine="720"/>
              <w:rPr>
                <w:rFonts w:ascii="楷体_GB2312" w:eastAsia="楷体_GB2312" w:hAnsi="华文中宋" w:cs="宋体"/>
              </w:rPr>
            </w:pPr>
            <w:r>
              <w:rPr>
                <w:rFonts w:ascii="楷体_GB2312" w:eastAsia="楷体_GB2312" w:hAnsi="华文中宋" w:cs="宋体" w:hint="eastAsia"/>
                <w:sz w:val="24"/>
              </w:rPr>
              <w:t>填报单位</w:t>
            </w:r>
            <w:r>
              <w:rPr>
                <w:rFonts w:ascii="楷体_GB2312" w:eastAsia="楷体_GB2312" w:hint="eastAsia"/>
                <w:sz w:val="24"/>
              </w:rPr>
              <w:t xml:space="preserve">:                                                                             </w:t>
            </w:r>
            <w:r>
              <w:rPr>
                <w:rFonts w:ascii="楷体_GB2312" w:eastAsia="楷体_GB2312" w:hAnsi="华文中宋" w:cs="宋体" w:hint="eastAsia"/>
                <w:sz w:val="24"/>
              </w:rPr>
              <w:t>送审时间</w:t>
            </w:r>
            <w:r>
              <w:rPr>
                <w:rFonts w:ascii="楷体_GB2312" w:eastAsia="楷体_GB2312" w:hint="eastAsia"/>
                <w:sz w:val="24"/>
              </w:rPr>
              <w:t>:</w:t>
            </w:r>
          </w:p>
        </w:tc>
      </w:tr>
      <w:tr w:rsidR="0000560A" w:rsidTr="0000560A">
        <w:trPr>
          <w:trHeight w:val="975"/>
        </w:trPr>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序号</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工作单位</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姓名</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性别</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身份证号码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参加工作时间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参加工作时毕业学校专业及时间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最高学历毕业学校专业及时间</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现从事</w:t>
            </w:r>
          </w:p>
          <w:p w:rsidR="0000560A" w:rsidRDefault="0000560A">
            <w:pPr>
              <w:spacing w:after="0" w:line="400" w:lineRule="exact"/>
              <w:jc w:val="center"/>
              <w:rPr>
                <w:rFonts w:ascii="黑体" w:eastAsia="黑体" w:hAnsi="黑体" w:cs="宋体"/>
                <w:bCs/>
              </w:rPr>
            </w:pPr>
            <w:r>
              <w:rPr>
                <w:rFonts w:ascii="黑体" w:eastAsia="黑体" w:hAnsi="黑体" w:cs="宋体" w:hint="eastAsia"/>
                <w:bCs/>
              </w:rPr>
              <w:t>专业工作</w:t>
            </w:r>
          </w:p>
        </w:tc>
        <w:tc>
          <w:tcPr>
            <w:tcW w:w="1425" w:type="dxa"/>
            <w:gridSpan w:val="2"/>
            <w:tcBorders>
              <w:top w:val="single" w:sz="4" w:space="0" w:color="auto"/>
              <w:left w:val="nil"/>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现任专业技术职务</w:t>
            </w:r>
          </w:p>
        </w:tc>
        <w:tc>
          <w:tcPr>
            <w:tcW w:w="1410" w:type="dxa"/>
            <w:vMerge w:val="restart"/>
            <w:tcBorders>
              <w:top w:val="single" w:sz="4" w:space="0" w:color="auto"/>
              <w:left w:val="nil"/>
              <w:right w:val="single" w:sz="4" w:space="0" w:color="auto"/>
            </w:tcBorders>
            <w:shd w:val="clear" w:color="auto" w:fill="auto"/>
            <w:vAlign w:val="center"/>
          </w:tcPr>
          <w:p w:rsidR="0000560A" w:rsidRPr="0000560A" w:rsidRDefault="0000560A" w:rsidP="0000560A">
            <w:pPr>
              <w:spacing w:after="0" w:line="400" w:lineRule="exact"/>
              <w:jc w:val="center"/>
              <w:rPr>
                <w:rFonts w:ascii="黑体" w:eastAsia="黑体" w:hAnsi="黑体" w:cs="宋体"/>
                <w:bCs/>
                <w:color w:val="000000" w:themeColor="text1"/>
              </w:rPr>
            </w:pPr>
            <w:r w:rsidRPr="0000560A">
              <w:rPr>
                <w:rFonts w:ascii="黑体" w:eastAsia="黑体" w:hAnsi="黑体" w:cs="宋体" w:hint="eastAsia"/>
                <w:bCs/>
                <w:color w:val="000000" w:themeColor="text1"/>
              </w:rPr>
              <w:t>近五年考核</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0560A" w:rsidRPr="0000560A" w:rsidRDefault="0000560A" w:rsidP="0000560A">
            <w:pPr>
              <w:spacing w:after="0" w:line="320" w:lineRule="exact"/>
              <w:jc w:val="center"/>
              <w:rPr>
                <w:rFonts w:ascii="黑体" w:eastAsia="黑体" w:hAnsi="黑体" w:cs="宋体"/>
                <w:bCs/>
                <w:color w:val="000000" w:themeColor="text1"/>
              </w:rPr>
            </w:pPr>
            <w:r w:rsidRPr="0000560A">
              <w:rPr>
                <w:rFonts w:ascii="黑体" w:eastAsia="黑体" w:hAnsi="黑体" w:cs="宋体" w:hint="eastAsia"/>
                <w:bCs/>
                <w:color w:val="000000" w:themeColor="text1"/>
              </w:rPr>
              <w:t>拟申报专业技术</w:t>
            </w:r>
          </w:p>
        </w:tc>
        <w:tc>
          <w:tcPr>
            <w:tcW w:w="993" w:type="dxa"/>
            <w:vMerge w:val="restart"/>
            <w:tcBorders>
              <w:top w:val="nil"/>
              <w:left w:val="single" w:sz="4" w:space="0" w:color="auto"/>
              <w:right w:val="single" w:sz="4" w:space="0" w:color="auto"/>
            </w:tcBorders>
          </w:tcPr>
          <w:p w:rsidR="0000560A" w:rsidRPr="0000560A" w:rsidRDefault="0000560A" w:rsidP="0000560A">
            <w:pPr>
              <w:spacing w:after="0" w:line="400" w:lineRule="exact"/>
              <w:jc w:val="center"/>
              <w:rPr>
                <w:rFonts w:ascii="黑体" w:eastAsia="黑体" w:hAnsi="黑体" w:cs="宋体"/>
                <w:bCs/>
                <w:color w:val="000000" w:themeColor="text1"/>
              </w:rPr>
            </w:pPr>
            <w:r w:rsidRPr="0000560A">
              <w:rPr>
                <w:rFonts w:ascii="黑体" w:eastAsia="黑体" w:hAnsi="黑体" w:cs="宋体" w:hint="eastAsia"/>
                <w:bCs/>
                <w:color w:val="000000" w:themeColor="text1"/>
              </w:rPr>
              <w:t xml:space="preserve">       拟申报职业资格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公示</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继续教育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电话</w:t>
            </w:r>
          </w:p>
          <w:p w:rsidR="0000560A" w:rsidRDefault="0000560A">
            <w:pPr>
              <w:spacing w:after="0" w:line="400" w:lineRule="exact"/>
              <w:jc w:val="center"/>
              <w:rPr>
                <w:rFonts w:ascii="黑体" w:eastAsia="黑体" w:hAnsi="黑体" w:cs="宋体"/>
                <w:bCs/>
              </w:rPr>
            </w:pPr>
            <w:r>
              <w:rPr>
                <w:rFonts w:ascii="黑体" w:eastAsia="黑体" w:hAnsi="黑体" w:cs="宋体" w:hint="eastAsia"/>
                <w:bCs/>
              </w:rPr>
              <w:t>号码</w:t>
            </w:r>
          </w:p>
          <w:p w:rsidR="0000560A" w:rsidRDefault="0000560A">
            <w:pPr>
              <w:spacing w:after="0" w:line="400" w:lineRule="exact"/>
              <w:jc w:val="center"/>
              <w:rPr>
                <w:rFonts w:ascii="黑体" w:eastAsia="黑体" w:hAnsi="黑体" w:cs="宋体"/>
                <w:bCs/>
              </w:rPr>
            </w:pPr>
            <w:r>
              <w:rPr>
                <w:rFonts w:ascii="黑体" w:eastAsia="黑体" w:hAnsi="黑体" w:cs="宋体" w:hint="eastAsia"/>
                <w:bCs/>
              </w:rPr>
              <w:t>(县 区)</w:t>
            </w:r>
          </w:p>
        </w:tc>
      </w:tr>
      <w:tr w:rsidR="0000560A" w:rsidTr="0000560A">
        <w:trPr>
          <w:trHeight w:val="903"/>
        </w:trPr>
        <w:tc>
          <w:tcPr>
            <w:tcW w:w="437" w:type="dxa"/>
            <w:vMerge/>
            <w:tcBorders>
              <w:top w:val="nil"/>
              <w:left w:val="single" w:sz="4" w:space="0" w:color="auto"/>
              <w:bottom w:val="single" w:sz="4" w:space="0" w:color="auto"/>
              <w:right w:val="single" w:sz="4" w:space="0" w:color="auto"/>
            </w:tcBorders>
            <w:vAlign w:val="center"/>
          </w:tcPr>
          <w:p w:rsidR="0000560A" w:rsidRDefault="0000560A">
            <w:pPr>
              <w:spacing w:after="0"/>
              <w:rPr>
                <w:rFonts w:ascii="宋体" w:hAnsi="宋体" w:cs="宋体"/>
                <w:b/>
                <w:bCs/>
              </w:rPr>
            </w:pPr>
          </w:p>
        </w:tc>
        <w:tc>
          <w:tcPr>
            <w:tcW w:w="805" w:type="dxa"/>
            <w:vMerge/>
            <w:tcBorders>
              <w:top w:val="nil"/>
              <w:left w:val="single" w:sz="4" w:space="0" w:color="auto"/>
              <w:bottom w:val="single" w:sz="4" w:space="0" w:color="auto"/>
              <w:right w:val="single" w:sz="4" w:space="0" w:color="auto"/>
            </w:tcBorders>
            <w:vAlign w:val="center"/>
          </w:tcPr>
          <w:p w:rsidR="0000560A" w:rsidRDefault="0000560A">
            <w:pPr>
              <w:spacing w:after="0"/>
              <w:rPr>
                <w:rFonts w:ascii="宋体" w:hAnsi="宋体" w:cs="宋体"/>
                <w:b/>
                <w:bCs/>
              </w:rPr>
            </w:pPr>
          </w:p>
        </w:tc>
        <w:tc>
          <w:tcPr>
            <w:tcW w:w="709" w:type="dxa"/>
            <w:gridSpan w:val="2"/>
            <w:vMerge/>
            <w:tcBorders>
              <w:top w:val="nil"/>
              <w:left w:val="single" w:sz="4" w:space="0" w:color="auto"/>
              <w:bottom w:val="single" w:sz="4" w:space="0" w:color="auto"/>
              <w:right w:val="single" w:sz="4" w:space="0" w:color="auto"/>
            </w:tcBorders>
            <w:vAlign w:val="center"/>
          </w:tcPr>
          <w:p w:rsidR="0000560A" w:rsidRDefault="0000560A">
            <w:pPr>
              <w:spacing w:after="0"/>
              <w:rPr>
                <w:rFonts w:ascii="宋体" w:hAnsi="宋体" w:cs="宋体"/>
                <w:b/>
                <w:bCs/>
              </w:rPr>
            </w:pPr>
          </w:p>
        </w:tc>
        <w:tc>
          <w:tcPr>
            <w:tcW w:w="709" w:type="dxa"/>
            <w:vMerge/>
            <w:tcBorders>
              <w:top w:val="nil"/>
              <w:left w:val="single" w:sz="4" w:space="0" w:color="auto"/>
              <w:bottom w:val="single" w:sz="4" w:space="0" w:color="auto"/>
              <w:right w:val="single" w:sz="4" w:space="0" w:color="auto"/>
            </w:tcBorders>
            <w:vAlign w:val="center"/>
          </w:tcPr>
          <w:p w:rsidR="0000560A" w:rsidRDefault="0000560A">
            <w:pPr>
              <w:spacing w:after="0"/>
              <w:rPr>
                <w:rFonts w:ascii="宋体" w:hAnsi="宋体" w:cs="宋体"/>
                <w:b/>
                <w:bCs/>
              </w:rPr>
            </w:pPr>
          </w:p>
        </w:tc>
        <w:tc>
          <w:tcPr>
            <w:tcW w:w="992" w:type="dxa"/>
            <w:vMerge/>
            <w:tcBorders>
              <w:top w:val="nil"/>
              <w:left w:val="single" w:sz="4" w:space="0" w:color="auto"/>
              <w:bottom w:val="single" w:sz="4" w:space="0" w:color="auto"/>
              <w:right w:val="single" w:sz="4" w:space="0" w:color="auto"/>
            </w:tcBorders>
            <w:vAlign w:val="center"/>
          </w:tcPr>
          <w:p w:rsidR="0000560A" w:rsidRDefault="0000560A">
            <w:pPr>
              <w:spacing w:after="0"/>
              <w:rPr>
                <w:rFonts w:ascii="宋体" w:hAnsi="宋体" w:cs="宋体"/>
                <w:b/>
                <w:bCs/>
              </w:rPr>
            </w:pPr>
          </w:p>
        </w:tc>
        <w:tc>
          <w:tcPr>
            <w:tcW w:w="992" w:type="dxa"/>
            <w:vMerge/>
            <w:tcBorders>
              <w:top w:val="nil"/>
              <w:left w:val="single" w:sz="4" w:space="0" w:color="auto"/>
              <w:bottom w:val="single" w:sz="4" w:space="0" w:color="auto"/>
              <w:right w:val="single" w:sz="4" w:space="0" w:color="auto"/>
            </w:tcBorders>
            <w:vAlign w:val="center"/>
          </w:tcPr>
          <w:p w:rsidR="0000560A" w:rsidRDefault="0000560A">
            <w:pPr>
              <w:spacing w:after="0"/>
              <w:rPr>
                <w:rFonts w:ascii="宋体" w:hAnsi="宋体" w:cs="宋体"/>
                <w:b/>
                <w:bCs/>
              </w:rPr>
            </w:pPr>
          </w:p>
        </w:tc>
        <w:tc>
          <w:tcPr>
            <w:tcW w:w="993" w:type="dxa"/>
            <w:vMerge/>
            <w:tcBorders>
              <w:top w:val="nil"/>
              <w:left w:val="single" w:sz="4" w:space="0" w:color="auto"/>
              <w:bottom w:val="single" w:sz="4" w:space="0" w:color="auto"/>
              <w:right w:val="single" w:sz="4" w:space="0" w:color="auto"/>
            </w:tcBorders>
            <w:vAlign w:val="center"/>
          </w:tcPr>
          <w:p w:rsidR="0000560A" w:rsidRDefault="0000560A">
            <w:pPr>
              <w:spacing w:after="0"/>
              <w:rPr>
                <w:rFonts w:ascii="宋体" w:hAnsi="宋体" w:cs="宋体"/>
                <w:b/>
                <w:bCs/>
              </w:rPr>
            </w:pPr>
          </w:p>
        </w:tc>
        <w:tc>
          <w:tcPr>
            <w:tcW w:w="992" w:type="dxa"/>
            <w:vMerge/>
            <w:tcBorders>
              <w:top w:val="nil"/>
              <w:left w:val="single" w:sz="4" w:space="0" w:color="auto"/>
              <w:bottom w:val="single" w:sz="4" w:space="0" w:color="auto"/>
              <w:right w:val="single" w:sz="4" w:space="0" w:color="auto"/>
            </w:tcBorders>
            <w:vAlign w:val="center"/>
          </w:tcPr>
          <w:p w:rsidR="0000560A" w:rsidRDefault="0000560A">
            <w:pPr>
              <w:spacing w:after="0"/>
              <w:rPr>
                <w:rFonts w:ascii="宋体" w:hAnsi="宋体" w:cs="宋体"/>
                <w:b/>
                <w:bCs/>
              </w:rPr>
            </w:pPr>
          </w:p>
        </w:tc>
        <w:tc>
          <w:tcPr>
            <w:tcW w:w="850" w:type="dxa"/>
            <w:tcBorders>
              <w:top w:val="nil"/>
              <w:left w:val="nil"/>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从业</w:t>
            </w:r>
          </w:p>
          <w:p w:rsidR="0000560A" w:rsidRDefault="0000560A">
            <w:pPr>
              <w:spacing w:after="0" w:line="400" w:lineRule="exact"/>
              <w:jc w:val="center"/>
              <w:rPr>
                <w:rFonts w:ascii="黑体" w:eastAsia="黑体" w:hAnsi="黑体" w:cs="宋体"/>
                <w:bCs/>
              </w:rPr>
            </w:pPr>
            <w:r>
              <w:rPr>
                <w:rFonts w:ascii="黑体" w:eastAsia="黑体" w:hAnsi="黑体" w:cs="宋体" w:hint="eastAsia"/>
                <w:bCs/>
              </w:rPr>
              <w:t>时间</w:t>
            </w:r>
          </w:p>
        </w:tc>
        <w:tc>
          <w:tcPr>
            <w:tcW w:w="709" w:type="dxa"/>
            <w:tcBorders>
              <w:top w:val="nil"/>
              <w:left w:val="nil"/>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专业名称</w:t>
            </w:r>
          </w:p>
        </w:tc>
        <w:tc>
          <w:tcPr>
            <w:tcW w:w="709" w:type="dxa"/>
            <w:tcBorders>
              <w:top w:val="nil"/>
              <w:left w:val="nil"/>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任职资格名称</w:t>
            </w:r>
          </w:p>
        </w:tc>
        <w:tc>
          <w:tcPr>
            <w:tcW w:w="716" w:type="dxa"/>
            <w:tcBorders>
              <w:top w:val="nil"/>
              <w:left w:val="nil"/>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r>
              <w:rPr>
                <w:rFonts w:ascii="黑体" w:eastAsia="黑体" w:hAnsi="黑体" w:cs="宋体" w:hint="eastAsia"/>
                <w:bCs/>
              </w:rPr>
              <w:t>取得时间</w:t>
            </w:r>
          </w:p>
        </w:tc>
        <w:tc>
          <w:tcPr>
            <w:tcW w:w="1410" w:type="dxa"/>
            <w:vMerge/>
            <w:tcBorders>
              <w:left w:val="nil"/>
              <w:bottom w:val="single" w:sz="4" w:space="0" w:color="auto"/>
              <w:right w:val="single" w:sz="4" w:space="0" w:color="auto"/>
            </w:tcBorders>
            <w:shd w:val="clear" w:color="auto" w:fill="auto"/>
            <w:vAlign w:val="center"/>
          </w:tcPr>
          <w:p w:rsidR="0000560A" w:rsidRDefault="0000560A">
            <w:pPr>
              <w:spacing w:after="0" w:line="400" w:lineRule="exact"/>
              <w:jc w:val="center"/>
              <w:rPr>
                <w:rFonts w:ascii="黑体" w:eastAsia="黑体" w:hAnsi="黑体" w:cs="宋体"/>
                <w:bCs/>
              </w:rPr>
            </w:pPr>
          </w:p>
        </w:tc>
        <w:tc>
          <w:tcPr>
            <w:tcW w:w="992" w:type="dxa"/>
            <w:vMerge/>
            <w:tcBorders>
              <w:top w:val="nil"/>
              <w:left w:val="single" w:sz="4" w:space="0" w:color="auto"/>
              <w:bottom w:val="single" w:sz="4" w:space="0" w:color="auto"/>
              <w:right w:val="single" w:sz="4" w:space="0" w:color="auto"/>
            </w:tcBorders>
            <w:vAlign w:val="center"/>
          </w:tcPr>
          <w:p w:rsidR="0000560A" w:rsidRDefault="0000560A">
            <w:pPr>
              <w:spacing w:after="0" w:line="400" w:lineRule="exact"/>
              <w:rPr>
                <w:rFonts w:ascii="宋体" w:hAnsi="宋体" w:cs="宋体"/>
                <w:b/>
                <w:bCs/>
              </w:rPr>
            </w:pPr>
          </w:p>
        </w:tc>
        <w:tc>
          <w:tcPr>
            <w:tcW w:w="993" w:type="dxa"/>
            <w:vMerge/>
            <w:tcBorders>
              <w:left w:val="single" w:sz="4" w:space="0" w:color="auto"/>
              <w:bottom w:val="single" w:sz="4" w:space="0" w:color="auto"/>
              <w:right w:val="single" w:sz="4" w:space="0" w:color="auto"/>
            </w:tcBorders>
          </w:tcPr>
          <w:p w:rsidR="0000560A" w:rsidRDefault="0000560A">
            <w:pPr>
              <w:spacing w:after="0" w:line="400" w:lineRule="exact"/>
              <w:rPr>
                <w:rFonts w:ascii="宋体" w:hAnsi="宋体" w:cs="宋体"/>
                <w:b/>
                <w:bCs/>
              </w:rPr>
            </w:pPr>
          </w:p>
        </w:tc>
        <w:tc>
          <w:tcPr>
            <w:tcW w:w="850" w:type="dxa"/>
            <w:vMerge/>
            <w:tcBorders>
              <w:top w:val="nil"/>
              <w:left w:val="single" w:sz="4" w:space="0" w:color="auto"/>
              <w:bottom w:val="single" w:sz="4" w:space="0" w:color="auto"/>
              <w:right w:val="single" w:sz="4" w:space="0" w:color="auto"/>
            </w:tcBorders>
            <w:vAlign w:val="center"/>
          </w:tcPr>
          <w:p w:rsidR="0000560A" w:rsidRDefault="0000560A">
            <w:pPr>
              <w:spacing w:after="0" w:line="400" w:lineRule="exact"/>
              <w:rPr>
                <w:rFonts w:ascii="宋体" w:hAnsi="宋体" w:cs="宋体"/>
                <w:b/>
                <w:bCs/>
              </w:rPr>
            </w:pPr>
          </w:p>
        </w:tc>
        <w:tc>
          <w:tcPr>
            <w:tcW w:w="851" w:type="dxa"/>
            <w:vMerge/>
            <w:tcBorders>
              <w:top w:val="nil"/>
              <w:left w:val="single" w:sz="4" w:space="0" w:color="auto"/>
              <w:bottom w:val="single" w:sz="4" w:space="0" w:color="auto"/>
              <w:right w:val="single" w:sz="4" w:space="0" w:color="auto"/>
            </w:tcBorders>
            <w:vAlign w:val="center"/>
          </w:tcPr>
          <w:p w:rsidR="0000560A" w:rsidRDefault="0000560A">
            <w:pPr>
              <w:spacing w:after="0" w:line="400" w:lineRule="exact"/>
              <w:rPr>
                <w:rFonts w:ascii="宋体" w:hAnsi="宋体" w:cs="宋体"/>
                <w:b/>
                <w:bCs/>
              </w:rPr>
            </w:pPr>
          </w:p>
        </w:tc>
        <w:tc>
          <w:tcPr>
            <w:tcW w:w="992" w:type="dxa"/>
            <w:vMerge/>
            <w:tcBorders>
              <w:top w:val="nil"/>
              <w:left w:val="single" w:sz="4" w:space="0" w:color="auto"/>
              <w:bottom w:val="single" w:sz="4" w:space="0" w:color="auto"/>
              <w:right w:val="single" w:sz="4" w:space="0" w:color="auto"/>
            </w:tcBorders>
            <w:vAlign w:val="center"/>
          </w:tcPr>
          <w:p w:rsidR="0000560A" w:rsidRDefault="0000560A">
            <w:pPr>
              <w:spacing w:after="0"/>
              <w:rPr>
                <w:rFonts w:ascii="宋体" w:hAnsi="宋体" w:cs="宋体"/>
                <w:b/>
                <w:bCs/>
              </w:rPr>
            </w:pPr>
          </w:p>
        </w:tc>
      </w:tr>
      <w:tr w:rsidR="0000560A" w:rsidTr="0000560A">
        <w:trPr>
          <w:trHeight w:val="1073"/>
        </w:trPr>
        <w:tc>
          <w:tcPr>
            <w:tcW w:w="437" w:type="dxa"/>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805"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16"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1410"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993" w:type="dxa"/>
            <w:tcBorders>
              <w:top w:val="single" w:sz="4" w:space="0" w:color="auto"/>
              <w:left w:val="nil"/>
              <w:bottom w:val="single" w:sz="4" w:space="0" w:color="auto"/>
              <w:right w:val="single" w:sz="4" w:space="0" w:color="auto"/>
            </w:tcBorders>
          </w:tcPr>
          <w:p w:rsidR="0000560A" w:rsidRDefault="0000560A">
            <w:pPr>
              <w:spacing w:after="0"/>
              <w:jc w:val="center"/>
              <w:rPr>
                <w:rFonts w:ascii="宋体" w:hAnsi="宋体" w:cs="宋体"/>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r>
      <w:tr w:rsidR="0000560A" w:rsidTr="0000560A">
        <w:trPr>
          <w:trHeight w:val="96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p w:rsidR="0000560A" w:rsidRDefault="0000560A">
            <w:pPr>
              <w:spacing w:after="0"/>
              <w:jc w:val="center"/>
              <w:rPr>
                <w:rFonts w:ascii="宋体" w:hAnsi="宋体" w:cs="宋体"/>
                <w:sz w:val="18"/>
                <w:szCs w:val="18"/>
              </w:rPr>
            </w:pPr>
            <w:r>
              <w:rPr>
                <w:rFonts w:ascii="宋体" w:hAnsi="宋体" w:cs="宋体"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00560A" w:rsidRDefault="0000560A">
            <w:pPr>
              <w:spacing w:after="0"/>
              <w:jc w:val="center"/>
              <w:rPr>
                <w:rFonts w:ascii="宋体" w:hAnsi="宋体" w:cs="宋体"/>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r>
              <w:rPr>
                <w:rFonts w:ascii="宋体" w:hAnsi="宋体" w:cs="宋体" w:hint="eastAsia"/>
                <w:color w:val="000000"/>
                <w:sz w:val="18"/>
                <w:szCs w:val="18"/>
              </w:rPr>
              <w:t xml:space="preserve">　</w:t>
            </w:r>
          </w:p>
        </w:tc>
      </w:tr>
      <w:tr w:rsidR="0000560A" w:rsidTr="0000560A">
        <w:trPr>
          <w:trHeight w:val="96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0560A" w:rsidRDefault="0000560A">
            <w:pPr>
              <w:spacing w:after="0"/>
              <w:jc w:val="center"/>
              <w:rPr>
                <w:rFonts w:ascii="宋体" w:hAnsi="宋体" w:cs="宋体"/>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560A" w:rsidRDefault="0000560A">
            <w:pPr>
              <w:spacing w:after="0"/>
              <w:jc w:val="center"/>
              <w:rPr>
                <w:rFonts w:ascii="宋体" w:hAnsi="宋体" w:cs="宋体"/>
                <w:color w:val="000000"/>
                <w:sz w:val="18"/>
                <w:szCs w:val="18"/>
              </w:rPr>
            </w:pPr>
          </w:p>
        </w:tc>
      </w:tr>
    </w:tbl>
    <w:p w:rsidR="00A076BB" w:rsidRDefault="0032370F">
      <w:pPr>
        <w:spacing w:after="0" w:line="560" w:lineRule="exact"/>
        <w:rPr>
          <w:rFonts w:ascii="黑体" w:eastAsia="黑体" w:hAnsi="黑体"/>
          <w:sz w:val="32"/>
          <w:szCs w:val="32"/>
        </w:rPr>
        <w:sectPr w:rsidR="00A076BB">
          <w:footerReference w:type="even" r:id="rId9"/>
          <w:footerReference w:type="default" r:id="rId10"/>
          <w:pgSz w:w="16838" w:h="11906" w:orient="landscape"/>
          <w:pgMar w:top="1701" w:right="1418" w:bottom="1134" w:left="1418" w:header="851" w:footer="964" w:gutter="0"/>
          <w:cols w:space="425"/>
          <w:docGrid w:type="lines" w:linePitch="574"/>
        </w:sectPr>
      </w:pPr>
      <w:r>
        <w:rPr>
          <w:rFonts w:ascii="黑体" w:eastAsia="黑体" w:hAnsi="黑体" w:hint="eastAsia"/>
          <w:sz w:val="32"/>
          <w:szCs w:val="32"/>
        </w:rPr>
        <w:t>附件</w:t>
      </w:r>
    </w:p>
    <w:bookmarkEnd w:id="0"/>
    <w:p w:rsidR="00A076BB" w:rsidRDefault="00A076BB">
      <w:pPr>
        <w:spacing w:after="0" w:line="100" w:lineRule="exact"/>
        <w:contextualSpacing/>
        <w:rPr>
          <w:rFonts w:ascii="仿宋_GB2312" w:eastAsia="仿宋_GB2312"/>
          <w:sz w:val="32"/>
          <w:szCs w:val="32"/>
        </w:rPr>
      </w:pPr>
    </w:p>
    <w:p w:rsidR="00A076BB" w:rsidRDefault="00A076BB">
      <w:pPr>
        <w:spacing w:after="0" w:line="100" w:lineRule="exact"/>
        <w:ind w:firstLineChars="200" w:firstLine="640"/>
        <w:contextualSpacing/>
        <w:rPr>
          <w:rFonts w:ascii="仿宋_GB2312" w:eastAsia="仿宋_GB2312"/>
          <w:sz w:val="32"/>
          <w:szCs w:val="32"/>
        </w:rPr>
      </w:pPr>
    </w:p>
    <w:p w:rsidR="00A076BB" w:rsidRDefault="00A076BB">
      <w:pPr>
        <w:spacing w:after="0" w:line="100" w:lineRule="exact"/>
        <w:ind w:firstLineChars="200" w:firstLine="640"/>
        <w:contextualSpacing/>
        <w:rPr>
          <w:rFonts w:ascii="仿宋_GB2312" w:eastAsia="仿宋_GB2312"/>
          <w:sz w:val="32"/>
          <w:szCs w:val="32"/>
        </w:rPr>
      </w:pPr>
    </w:p>
    <w:p w:rsidR="00A076BB" w:rsidRDefault="00A076BB">
      <w:pPr>
        <w:spacing w:after="0" w:line="100" w:lineRule="exact"/>
        <w:ind w:firstLineChars="200" w:firstLine="640"/>
        <w:contextualSpacing/>
        <w:rPr>
          <w:rFonts w:ascii="仿宋_GB2312" w:eastAsia="仿宋_GB2312"/>
          <w:sz w:val="32"/>
          <w:szCs w:val="32"/>
        </w:rPr>
      </w:pPr>
    </w:p>
    <w:p w:rsidR="00A076BB" w:rsidRDefault="00A076BB" w:rsidP="0000560A">
      <w:pPr>
        <w:spacing w:after="0" w:line="20" w:lineRule="exact"/>
        <w:ind w:rightChars="-73" w:right="-161"/>
        <w:rPr>
          <w:rFonts w:ascii="仿宋_GB2312"/>
          <w:color w:val="000000"/>
          <w:szCs w:val="32"/>
        </w:rPr>
      </w:pPr>
    </w:p>
    <w:p w:rsidR="00A076BB" w:rsidRDefault="00A076BB" w:rsidP="0000560A">
      <w:pPr>
        <w:spacing w:after="0" w:line="20" w:lineRule="exact"/>
        <w:ind w:rightChars="-73" w:right="-161"/>
        <w:rPr>
          <w:rFonts w:ascii="仿宋_GB2312"/>
          <w:color w:val="000000"/>
          <w:szCs w:val="32"/>
        </w:rPr>
      </w:pPr>
    </w:p>
    <w:p w:rsidR="00A076BB" w:rsidRDefault="00A076BB">
      <w:pPr>
        <w:spacing w:after="0" w:line="20" w:lineRule="exact"/>
      </w:pPr>
    </w:p>
    <w:sectPr w:rsidR="00A076BB" w:rsidSect="00A076BB">
      <w:pgSz w:w="11906" w:h="16838"/>
      <w:pgMar w:top="1701" w:right="1474" w:bottom="1134" w:left="1588" w:header="851" w:footer="964" w:gutter="0"/>
      <w:pgNumType w:fmt="numberInDash"/>
      <w:cols w:space="425"/>
      <w:docGrid w:type="linesAndChars" w:linePitch="5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0F" w:rsidRDefault="002A410F">
      <w:r>
        <w:separator/>
      </w:r>
    </w:p>
  </w:endnote>
  <w:endnote w:type="continuationSeparator" w:id="0">
    <w:p w:rsidR="002A410F" w:rsidRDefault="002A41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B" w:rsidRDefault="000609EF">
    <w:pPr>
      <w:pStyle w:val="a3"/>
      <w:tabs>
        <w:tab w:val="clear" w:pos="4153"/>
        <w:tab w:val="clear" w:pos="8306"/>
      </w:tabs>
      <w:ind w:firstLineChars="100" w:firstLine="280"/>
      <w:rPr>
        <w:rFonts w:ascii="宋体" w:hAnsi="宋体"/>
        <w:sz w:val="28"/>
        <w:szCs w:val="28"/>
      </w:rPr>
    </w:pPr>
    <w:r>
      <w:rPr>
        <w:rFonts w:ascii="宋体" w:hAnsi="宋体"/>
        <w:sz w:val="28"/>
        <w:szCs w:val="28"/>
      </w:rPr>
      <w:fldChar w:fldCharType="begin"/>
    </w:r>
    <w:r w:rsidR="0032370F">
      <w:rPr>
        <w:rFonts w:ascii="宋体" w:hAnsi="宋体"/>
        <w:sz w:val="28"/>
        <w:szCs w:val="28"/>
      </w:rPr>
      <w:instrText xml:space="preserve"> PAGE </w:instrText>
    </w:r>
    <w:r>
      <w:rPr>
        <w:rFonts w:ascii="宋体" w:hAnsi="宋体"/>
        <w:sz w:val="28"/>
        <w:szCs w:val="28"/>
      </w:rPr>
      <w:fldChar w:fldCharType="separate"/>
    </w:r>
    <w:r w:rsidR="0032370F">
      <w:rPr>
        <w:rFonts w:ascii="宋体" w:hAnsi="宋体"/>
        <w:sz w:val="28"/>
        <w:szCs w:val="28"/>
      </w:rPr>
      <w:t>- 10 -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B" w:rsidRDefault="000609EF">
    <w:pPr>
      <w:pStyle w:val="a3"/>
      <w:tabs>
        <w:tab w:val="clear" w:pos="4153"/>
        <w:tab w:val="clear" w:pos="8306"/>
      </w:tabs>
      <w:ind w:rightChars="128" w:right="282"/>
      <w:jc w:val="right"/>
      <w:rPr>
        <w:rFonts w:ascii="宋体" w:hAnsi="宋体"/>
        <w:sz w:val="28"/>
        <w:szCs w:val="28"/>
      </w:rPr>
    </w:pPr>
    <w:r>
      <w:rPr>
        <w:rFonts w:ascii="宋体" w:hAnsi="宋体"/>
        <w:sz w:val="28"/>
        <w:szCs w:val="28"/>
      </w:rPr>
      <w:fldChar w:fldCharType="begin"/>
    </w:r>
    <w:r w:rsidR="0032370F">
      <w:rPr>
        <w:rFonts w:ascii="宋体" w:hAnsi="宋体"/>
        <w:sz w:val="28"/>
        <w:szCs w:val="28"/>
      </w:rPr>
      <w:instrText xml:space="preserve"> PAGE </w:instrText>
    </w:r>
    <w:r>
      <w:rPr>
        <w:rFonts w:ascii="宋体" w:hAnsi="宋体"/>
        <w:sz w:val="28"/>
        <w:szCs w:val="28"/>
      </w:rPr>
      <w:fldChar w:fldCharType="separate"/>
    </w:r>
    <w:r w:rsidR="00B606F3">
      <w:rPr>
        <w:rFonts w:ascii="宋体" w:hAnsi="宋体"/>
        <w:noProof/>
        <w:sz w:val="28"/>
        <w:szCs w:val="28"/>
      </w:rPr>
      <w:t>- 2 -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B" w:rsidRDefault="000609EF">
    <w:pPr>
      <w:pStyle w:val="a3"/>
      <w:rPr>
        <w:rFonts w:ascii="宋体" w:hAnsi="宋体"/>
        <w:sz w:val="28"/>
        <w:szCs w:val="28"/>
      </w:rPr>
    </w:pPr>
    <w:r>
      <w:rPr>
        <w:rFonts w:ascii="宋体" w:hAnsi="宋体"/>
        <w:sz w:val="28"/>
        <w:szCs w:val="28"/>
      </w:rPr>
      <w:fldChar w:fldCharType="begin"/>
    </w:r>
    <w:r w:rsidR="0032370F">
      <w:rPr>
        <w:rFonts w:ascii="宋体" w:hAnsi="宋体"/>
        <w:sz w:val="28"/>
        <w:szCs w:val="28"/>
      </w:rPr>
      <w:instrText xml:space="preserve"> PAGE </w:instrText>
    </w:r>
    <w:r>
      <w:rPr>
        <w:rFonts w:ascii="宋体" w:hAnsi="宋体"/>
        <w:sz w:val="28"/>
        <w:szCs w:val="28"/>
      </w:rPr>
      <w:fldChar w:fldCharType="separate"/>
    </w:r>
    <w:r w:rsidR="0032370F">
      <w:rPr>
        <w:rFonts w:ascii="宋体" w:hAnsi="宋体"/>
        <w:sz w:val="28"/>
        <w:szCs w:val="28"/>
      </w:rPr>
      <w:t>- 12 -</w:t>
    </w:r>
    <w:r>
      <w:rPr>
        <w:rFonts w:ascii="宋体" w:hAnsi="宋体"/>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B" w:rsidRDefault="0032370F">
    <w:pPr>
      <w:pStyle w:val="a3"/>
      <w:tabs>
        <w:tab w:val="clear" w:pos="4153"/>
        <w:tab w:val="clear" w:pos="8306"/>
      </w:tabs>
      <w:ind w:rightChars="128" w:right="282"/>
      <w:jc w:val="right"/>
      <w:rPr>
        <w:sz w:val="28"/>
      </w:rPr>
    </w:pPr>
    <w:r>
      <w:rPr>
        <w:rFonts w:hint="eastAsia"/>
        <w:sz w:val="28"/>
        <w:szCs w:val="21"/>
      </w:rPr>
      <w:t>－</w:t>
    </w:r>
    <w:r w:rsidR="000609EF">
      <w:rPr>
        <w:sz w:val="28"/>
        <w:szCs w:val="21"/>
      </w:rPr>
      <w:fldChar w:fldCharType="begin"/>
    </w:r>
    <w:r>
      <w:rPr>
        <w:sz w:val="28"/>
        <w:szCs w:val="21"/>
      </w:rPr>
      <w:instrText xml:space="preserve"> PAGE </w:instrText>
    </w:r>
    <w:r w:rsidR="000609EF">
      <w:rPr>
        <w:sz w:val="28"/>
        <w:szCs w:val="21"/>
      </w:rPr>
      <w:fldChar w:fldCharType="separate"/>
    </w:r>
    <w:r w:rsidR="00B606F3">
      <w:rPr>
        <w:noProof/>
        <w:sz w:val="28"/>
        <w:szCs w:val="21"/>
      </w:rPr>
      <w:t>- 13 -</w:t>
    </w:r>
    <w:r w:rsidR="000609EF">
      <w:rPr>
        <w:sz w:val="28"/>
        <w:szCs w:val="21"/>
      </w:rPr>
      <w:fldChar w:fldCharType="end"/>
    </w:r>
    <w:r>
      <w:rPr>
        <w:rFonts w:hint="eastAsia"/>
        <w:sz w:val="28"/>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0F" w:rsidRDefault="002A410F">
      <w:r>
        <w:separator/>
      </w:r>
    </w:p>
  </w:footnote>
  <w:footnote w:type="continuationSeparator" w:id="0">
    <w:p w:rsidR="002A410F" w:rsidRDefault="002A4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720"/>
  <w:characterSpacingControl w:val="doNotCompress"/>
  <w:hdrShapeDefaults>
    <o:shapedefaults v:ext="edit" spidmax="9218" fillcolor="white">
      <v:fill color="white"/>
    </o:shapedefaults>
  </w:hdrShapeDefaults>
  <w:footnotePr>
    <w:footnote w:id="-1"/>
    <w:footnote w:id="0"/>
  </w:footnotePr>
  <w:endnotePr>
    <w:endnote w:id="-1"/>
    <w:endnote w:id="0"/>
  </w:endnotePr>
  <w:compat>
    <w:useFELayout/>
  </w:compat>
  <w:rsids>
    <w:rsidRoot w:val="00D31D50"/>
    <w:rsid w:val="BD766B9D"/>
    <w:rsid w:val="DADF6BEC"/>
    <w:rsid w:val="0000560A"/>
    <w:rsid w:val="0003506E"/>
    <w:rsid w:val="000609EF"/>
    <w:rsid w:val="00094F9C"/>
    <w:rsid w:val="000A3B73"/>
    <w:rsid w:val="00147958"/>
    <w:rsid w:val="002A410F"/>
    <w:rsid w:val="0032370F"/>
    <w:rsid w:val="00323B43"/>
    <w:rsid w:val="003D2416"/>
    <w:rsid w:val="003D37D8"/>
    <w:rsid w:val="0042091A"/>
    <w:rsid w:val="00426133"/>
    <w:rsid w:val="004358AB"/>
    <w:rsid w:val="00484553"/>
    <w:rsid w:val="00655BCE"/>
    <w:rsid w:val="0071153B"/>
    <w:rsid w:val="0086383B"/>
    <w:rsid w:val="008B7726"/>
    <w:rsid w:val="008D0AE0"/>
    <w:rsid w:val="00A076BB"/>
    <w:rsid w:val="00B606F3"/>
    <w:rsid w:val="00B71CB8"/>
    <w:rsid w:val="00B74978"/>
    <w:rsid w:val="00D31D50"/>
    <w:rsid w:val="00D338C4"/>
    <w:rsid w:val="00D7259A"/>
    <w:rsid w:val="00DD6D15"/>
    <w:rsid w:val="00E800D6"/>
    <w:rsid w:val="00E80414"/>
    <w:rsid w:val="00EE7C4A"/>
    <w:rsid w:val="00F7065B"/>
    <w:rsid w:val="00FA75F4"/>
    <w:rsid w:val="00FF6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6B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A076BB"/>
    <w:pPr>
      <w:tabs>
        <w:tab w:val="center" w:pos="4153"/>
        <w:tab w:val="right" w:pos="8306"/>
      </w:tabs>
    </w:pPr>
    <w:rPr>
      <w:sz w:val="18"/>
      <w:szCs w:val="18"/>
    </w:rPr>
  </w:style>
  <w:style w:type="paragraph" w:styleId="a4">
    <w:name w:val="header"/>
    <w:basedOn w:val="a"/>
    <w:link w:val="Char0"/>
    <w:uiPriority w:val="99"/>
    <w:semiHidden/>
    <w:unhideWhenUsed/>
    <w:qFormat/>
    <w:rsid w:val="00A076B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A076BB"/>
    <w:rPr>
      <w:rFonts w:ascii="Tahoma" w:hAnsi="Tahoma"/>
      <w:sz w:val="18"/>
      <w:szCs w:val="18"/>
    </w:rPr>
  </w:style>
  <w:style w:type="character" w:customStyle="1" w:styleId="Char">
    <w:name w:val="页脚 Char"/>
    <w:basedOn w:val="a0"/>
    <w:link w:val="a3"/>
    <w:qFormat/>
    <w:rsid w:val="00A076B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844</Words>
  <Characters>4817</Characters>
  <Application>Microsoft Office Word</Application>
  <DocSecurity>0</DocSecurity>
  <Lines>40</Lines>
  <Paragraphs>11</Paragraphs>
  <ScaleCrop>false</ScaleCrop>
  <Company>Sky123.Org</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人事科:王  杰</cp:lastModifiedBy>
  <cp:revision>10</cp:revision>
  <dcterms:created xsi:type="dcterms:W3CDTF">2022-05-23T09:18:00Z</dcterms:created>
  <dcterms:modified xsi:type="dcterms:W3CDTF">2022-06-13T08:05:00Z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