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eastAsia="方正小标宋简体"/>
          <w:color w:val="000000"/>
          <w:sz w:val="72"/>
          <w:szCs w:val="72"/>
        </w:rPr>
      </w:pPr>
      <w:bookmarkStart w:id="0" w:name="_Toc15306267"/>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sz w:val="72"/>
          <w:szCs w:val="72"/>
        </w:rPr>
      </w:pPr>
    </w:p>
    <w:p>
      <w:pPr>
        <w:adjustRightInd w:val="0"/>
        <w:snapToGrid w:val="0"/>
        <w:spacing w:line="360" w:lineRule="auto"/>
        <w:jc w:val="center"/>
        <w:outlineLvl w:val="0"/>
        <w:rPr>
          <w:rFonts w:ascii="方正小标宋简体" w:eastAsia="方正小标宋简体"/>
          <w:sz w:val="52"/>
          <w:szCs w:val="52"/>
        </w:rPr>
      </w:pPr>
      <w:bookmarkStart w:id="1" w:name="_Toc15377193"/>
      <w:bookmarkStart w:id="2" w:name="_Toc15378441"/>
      <w:bookmarkStart w:id="3" w:name="_Toc15396597"/>
      <w:bookmarkStart w:id="4" w:name="_Toc15396475"/>
      <w:bookmarkStart w:id="5" w:name="_Toc15377425"/>
      <w:r>
        <w:rPr>
          <w:rFonts w:ascii="黑体" w:eastAsia="黑体"/>
          <w:sz w:val="52"/>
          <w:szCs w:val="52"/>
        </w:rPr>
        <w:t>20</w:t>
      </w:r>
      <w:r>
        <w:rPr>
          <w:rFonts w:hint="eastAsia" w:ascii="黑体" w:eastAsia="黑体"/>
          <w:sz w:val="52"/>
          <w:szCs w:val="52"/>
        </w:rPr>
        <w:t>20</w:t>
      </w:r>
      <w:r>
        <w:rPr>
          <w:rFonts w:hint="eastAsia" w:ascii="方正小标宋简体" w:eastAsia="方正小标宋简体"/>
          <w:sz w:val="52"/>
          <w:szCs w:val="52"/>
        </w:rPr>
        <w:t>年度</w:t>
      </w:r>
      <w:bookmarkEnd w:id="1"/>
      <w:bookmarkEnd w:id="2"/>
      <w:bookmarkEnd w:id="3"/>
      <w:bookmarkEnd w:id="4"/>
      <w:bookmarkEnd w:id="5"/>
    </w:p>
    <w:p>
      <w:pPr>
        <w:adjustRightInd w:val="0"/>
        <w:snapToGrid w:val="0"/>
        <w:spacing w:line="360" w:lineRule="auto"/>
        <w:jc w:val="center"/>
        <w:outlineLvl w:val="0"/>
        <w:rPr>
          <w:rFonts w:ascii="方正小标宋简体" w:eastAsia="方正小标宋简体"/>
          <w:sz w:val="52"/>
          <w:szCs w:val="52"/>
        </w:rPr>
      </w:pPr>
      <w:bookmarkStart w:id="6" w:name="_Toc15377194"/>
      <w:bookmarkStart w:id="7" w:name="_Toc15377426"/>
      <w:bookmarkStart w:id="8" w:name="_Toc15396598"/>
      <w:bookmarkStart w:id="9" w:name="_Toc15378442"/>
      <w:bookmarkStart w:id="10" w:name="_Toc15396476"/>
      <w:r>
        <w:rPr>
          <w:rFonts w:hint="eastAsia" w:ascii="方正小标宋简体" w:eastAsia="方正小标宋简体"/>
          <w:sz w:val="52"/>
          <w:szCs w:val="52"/>
        </w:rPr>
        <w:t>广元市</w:t>
      </w:r>
      <w:bookmarkEnd w:id="0"/>
      <w:bookmarkStart w:id="11" w:name="_Toc15306268"/>
      <w:r>
        <w:rPr>
          <w:rFonts w:hint="eastAsia" w:ascii="方正小标宋简体" w:eastAsia="方正小标宋简体"/>
          <w:sz w:val="52"/>
          <w:szCs w:val="52"/>
        </w:rPr>
        <w:t>交通建设工程造价管理站</w:t>
      </w:r>
    </w:p>
    <w:p>
      <w:pPr>
        <w:adjustRightInd w:val="0"/>
        <w:snapToGrid w:val="0"/>
        <w:spacing w:line="360" w:lineRule="auto"/>
        <w:jc w:val="center"/>
        <w:outlineLvl w:val="0"/>
        <w:rPr>
          <w:rFonts w:hint="eastAsia" w:ascii="方正小标宋简体" w:eastAsia="方正小标宋简体"/>
          <w:sz w:val="52"/>
          <w:szCs w:val="52"/>
          <w:lang w:val="en-US" w:eastAsia="zh-CN"/>
        </w:rPr>
      </w:pPr>
      <w:r>
        <w:rPr>
          <w:rFonts w:hint="eastAsia" w:ascii="方正小标宋简体" w:eastAsia="方正小标宋简体"/>
          <w:sz w:val="52"/>
          <w:szCs w:val="52"/>
        </w:rPr>
        <w:t>部门决算</w:t>
      </w:r>
      <w:bookmarkEnd w:id="6"/>
      <w:bookmarkEnd w:id="7"/>
      <w:bookmarkEnd w:id="8"/>
      <w:bookmarkEnd w:id="9"/>
      <w:bookmarkEnd w:id="10"/>
      <w:bookmarkEnd w:id="11"/>
      <w:r>
        <w:rPr>
          <w:rFonts w:hint="eastAsia" w:ascii="方正小标宋简体" w:eastAsia="方正小标宋简体"/>
          <w:sz w:val="52"/>
          <w:szCs w:val="52"/>
          <w:lang w:eastAsia="zh-CN"/>
        </w:rPr>
        <w:t>编制说明</w:t>
      </w:r>
    </w:p>
    <w:p>
      <w:pPr>
        <w:adjustRightInd w:val="0"/>
        <w:snapToGrid w:val="0"/>
        <w:spacing w:line="360" w:lineRule="auto"/>
        <w:jc w:val="center"/>
        <w:outlineLvl w:val="0"/>
        <w:rPr>
          <w:rFonts w:ascii="方正小标宋简体" w:eastAsia="方正小标宋简体"/>
          <w:sz w:val="72"/>
          <w:szCs w:val="72"/>
        </w:rPr>
      </w:pPr>
    </w:p>
    <w:p>
      <w:pPr>
        <w:widowControl/>
        <w:jc w:val="center"/>
        <w:rPr>
          <w:rFonts w:ascii="黑体" w:eastAsia="黑体"/>
          <w:sz w:val="48"/>
          <w:szCs w:val="48"/>
        </w:rPr>
      </w:pPr>
      <w:r>
        <w:rPr>
          <w:rFonts w:ascii="方正小标宋简体" w:eastAsia="方正小标宋简体"/>
          <w:sz w:val="36"/>
          <w:szCs w:val="36"/>
        </w:rPr>
        <w:br w:type="page"/>
      </w:r>
      <w:r>
        <w:rPr>
          <w:rFonts w:hint="eastAsia" w:ascii="黑体" w:eastAsia="黑体"/>
          <w:sz w:val="48"/>
          <w:szCs w:val="48"/>
        </w:rPr>
        <w:t>目录</w:t>
      </w:r>
    </w:p>
    <w:p>
      <w:pPr>
        <w:widowControl/>
        <w:jc w:val="center"/>
        <w:rPr>
          <w:rFonts w:ascii="黑体" w:eastAsia="黑体"/>
          <w:sz w:val="28"/>
          <w:szCs w:val="28"/>
        </w:rPr>
      </w:pPr>
      <w:r>
        <w:rPr>
          <w:rFonts w:ascii="黑体" w:eastAsia="黑体"/>
          <w:sz w:val="48"/>
          <w:szCs w:val="48"/>
        </w:rPr>
        <w:fldChar w:fldCharType="begin"/>
      </w:r>
      <w:r>
        <w:rPr>
          <w:rFonts w:ascii="黑体" w:eastAsia="黑体"/>
          <w:sz w:val="48"/>
          <w:szCs w:val="48"/>
        </w:rPr>
        <w:instrText xml:space="preserve"> TOC \o "1-2" \h \z \u </w:instrText>
      </w:r>
      <w:r>
        <w:rPr>
          <w:rFonts w:ascii="黑体" w:eastAsia="黑体"/>
          <w:sz w:val="48"/>
          <w:szCs w:val="48"/>
        </w:rPr>
        <w:fldChar w:fldCharType="separate"/>
      </w:r>
    </w:p>
    <w:p>
      <w:pPr>
        <w:pStyle w:val="11"/>
      </w:pPr>
      <w:r>
        <w:rPr>
          <w:rFonts w:hint="eastAsia"/>
        </w:rPr>
        <w:t>公开时间：</w:t>
      </w:r>
      <w:r>
        <w:t>202</w:t>
      </w:r>
      <w:r>
        <w:rPr>
          <w:rFonts w:hint="eastAsia"/>
        </w:rPr>
        <w:t>1年</w:t>
      </w:r>
      <w:r>
        <w:t>9</w:t>
      </w:r>
      <w:r>
        <w:rPr>
          <w:rFonts w:hint="eastAsia"/>
        </w:rPr>
        <w:t>月30日</w:t>
      </w:r>
    </w:p>
    <w:p/>
    <w:p>
      <w:pPr>
        <w:pStyle w:val="11"/>
      </w:pPr>
      <w:r>
        <w:fldChar w:fldCharType="begin"/>
      </w:r>
      <w:r>
        <w:instrText xml:space="preserve"> HYPERLINK \l "_Toc15396599" </w:instrText>
      </w:r>
      <w:r>
        <w:fldChar w:fldCharType="separate"/>
      </w:r>
      <w:r>
        <w:rPr>
          <w:rFonts w:hint="eastAsia"/>
          <w:color w:val="auto"/>
        </w:rPr>
        <w:t>第一部分部门概况</w:t>
      </w:r>
      <w:r>
        <w:tab/>
      </w:r>
      <w:r>
        <w:t>4</w:t>
      </w:r>
      <w:r>
        <w:fldChar w:fldCharType="end"/>
      </w:r>
    </w:p>
    <w:p>
      <w:pPr>
        <w:pStyle w:val="12"/>
      </w:pPr>
      <w:r>
        <w:fldChar w:fldCharType="begin"/>
      </w:r>
      <w:r>
        <w:instrText xml:space="preserve"> HYPERLINK \l "_Toc15396600" </w:instrText>
      </w:r>
      <w:r>
        <w:fldChar w:fldCharType="separate"/>
      </w:r>
      <w:r>
        <w:rPr>
          <w:rFonts w:hint="eastAsia"/>
          <w:color w:val="auto"/>
        </w:rPr>
        <w:t>一、基本职能及主要工作</w:t>
      </w:r>
      <w:r>
        <w:tab/>
      </w:r>
      <w:r>
        <w:t>4</w:t>
      </w:r>
      <w:r>
        <w:fldChar w:fldCharType="end"/>
      </w:r>
    </w:p>
    <w:p>
      <w:pPr>
        <w:pStyle w:val="12"/>
      </w:pPr>
      <w:r>
        <w:fldChar w:fldCharType="begin"/>
      </w:r>
      <w:r>
        <w:instrText xml:space="preserve"> HYPERLINK \l "_Toc15396601" </w:instrText>
      </w:r>
      <w:r>
        <w:fldChar w:fldCharType="separate"/>
      </w:r>
      <w:r>
        <w:rPr>
          <w:rFonts w:hint="eastAsia"/>
          <w:color w:val="auto"/>
        </w:rPr>
        <w:t>二、机构设置</w:t>
      </w:r>
      <w:r>
        <w:tab/>
      </w:r>
      <w:r>
        <w:rPr>
          <w:rFonts w:hint="eastAsia"/>
        </w:rPr>
        <w:t>6</w:t>
      </w:r>
      <w:r>
        <w:rPr>
          <w:rFonts w:hint="eastAsia"/>
        </w:rPr>
        <w:fldChar w:fldCharType="end"/>
      </w:r>
    </w:p>
    <w:p>
      <w:pPr>
        <w:pStyle w:val="11"/>
      </w:pPr>
      <w:r>
        <w:fldChar w:fldCharType="begin"/>
      </w:r>
      <w:r>
        <w:instrText xml:space="preserve"> HYPERLINK \l "_Toc15396602" </w:instrText>
      </w:r>
      <w:r>
        <w:fldChar w:fldCharType="separate"/>
      </w:r>
      <w:r>
        <w:rPr>
          <w:rFonts w:hint="eastAsia"/>
          <w:color w:val="auto"/>
        </w:rPr>
        <w:t>第二部分</w:t>
      </w:r>
      <w:r>
        <w:rPr>
          <w:color w:val="auto"/>
        </w:rPr>
        <w:t xml:space="preserve"> 20</w:t>
      </w:r>
      <w:r>
        <w:rPr>
          <w:rFonts w:hint="eastAsia"/>
          <w:color w:val="auto"/>
        </w:rPr>
        <w:t>20年度部门决算情况说明</w:t>
      </w:r>
      <w:r>
        <w:tab/>
      </w:r>
      <w:r>
        <w:rPr>
          <w:rFonts w:hint="eastAsia"/>
        </w:rPr>
        <w:t>7</w:t>
      </w:r>
      <w:r>
        <w:rPr>
          <w:rFonts w:hint="eastAsia"/>
        </w:rPr>
        <w:fldChar w:fldCharType="end"/>
      </w:r>
    </w:p>
    <w:p>
      <w:pPr>
        <w:pStyle w:val="12"/>
      </w:pPr>
      <w:r>
        <w:fldChar w:fldCharType="begin"/>
      </w:r>
      <w:r>
        <w:instrText xml:space="preserve"> HYPERLINK \l "_Toc15396603" </w:instrText>
      </w:r>
      <w:r>
        <w:fldChar w:fldCharType="separate"/>
      </w:r>
      <w:r>
        <w:rPr>
          <w:rFonts w:hint="eastAsia"/>
          <w:bCs/>
          <w:color w:val="auto"/>
        </w:rPr>
        <w:t>一、</w:t>
      </w:r>
      <w:r>
        <w:rPr>
          <w:rFonts w:hint="eastAsia"/>
          <w:color w:val="auto"/>
        </w:rPr>
        <w:t>收</w:t>
      </w:r>
      <w:r>
        <w:rPr>
          <w:rFonts w:hint="eastAsia"/>
          <w:bCs/>
          <w:color w:val="auto"/>
        </w:rPr>
        <w:t>入支出决算总体情况说明</w:t>
      </w:r>
      <w:r>
        <w:tab/>
      </w:r>
      <w:r>
        <w:rPr>
          <w:rFonts w:hint="eastAsia"/>
        </w:rPr>
        <w:t>7</w:t>
      </w:r>
      <w:r>
        <w:rPr>
          <w:rFonts w:hint="eastAsia"/>
        </w:rPr>
        <w:fldChar w:fldCharType="end"/>
      </w:r>
    </w:p>
    <w:p>
      <w:pPr>
        <w:pStyle w:val="12"/>
      </w:pPr>
      <w:r>
        <w:fldChar w:fldCharType="begin"/>
      </w:r>
      <w:r>
        <w:instrText xml:space="preserve"> HYPERLINK \l "_Toc15396604" </w:instrText>
      </w:r>
      <w:r>
        <w:fldChar w:fldCharType="separate"/>
      </w:r>
      <w:r>
        <w:rPr>
          <w:rFonts w:hint="eastAsia"/>
          <w:bCs/>
          <w:color w:val="auto"/>
        </w:rPr>
        <w:t>二、</w:t>
      </w:r>
      <w:r>
        <w:rPr>
          <w:rFonts w:hint="eastAsia"/>
          <w:color w:val="auto"/>
        </w:rPr>
        <w:t>收</w:t>
      </w:r>
      <w:r>
        <w:rPr>
          <w:rFonts w:hint="eastAsia"/>
          <w:bCs/>
          <w:color w:val="auto"/>
        </w:rPr>
        <w:t>入决算情况说明</w:t>
      </w:r>
      <w:r>
        <w:tab/>
      </w:r>
      <w:r>
        <w:rPr>
          <w:rFonts w:hint="eastAsia"/>
        </w:rPr>
        <w:t>7</w:t>
      </w:r>
      <w:r>
        <w:rPr>
          <w:rFonts w:hint="eastAsia"/>
        </w:rPr>
        <w:fldChar w:fldCharType="end"/>
      </w:r>
    </w:p>
    <w:p>
      <w:pPr>
        <w:pStyle w:val="12"/>
      </w:pPr>
      <w:r>
        <w:fldChar w:fldCharType="begin"/>
      </w:r>
      <w:r>
        <w:instrText xml:space="preserve"> HYPERLINK \l "_Toc15396605" </w:instrText>
      </w:r>
      <w:r>
        <w:fldChar w:fldCharType="separate"/>
      </w:r>
      <w:r>
        <w:rPr>
          <w:rFonts w:hint="eastAsia"/>
          <w:bCs/>
          <w:color w:val="auto"/>
        </w:rPr>
        <w:t>三、</w:t>
      </w:r>
      <w:r>
        <w:rPr>
          <w:rFonts w:hint="eastAsia"/>
          <w:color w:val="auto"/>
        </w:rPr>
        <w:t>支</w:t>
      </w:r>
      <w:r>
        <w:rPr>
          <w:rFonts w:hint="eastAsia"/>
          <w:bCs/>
          <w:color w:val="auto"/>
        </w:rPr>
        <w:t>出决算情况说明</w:t>
      </w:r>
      <w:r>
        <w:tab/>
      </w:r>
      <w:r>
        <w:rPr>
          <w:rFonts w:hint="eastAsia"/>
        </w:rPr>
        <w:t>8</w:t>
      </w:r>
      <w:r>
        <w:rPr>
          <w:rFonts w:hint="eastAsia"/>
        </w:rPr>
        <w:fldChar w:fldCharType="end"/>
      </w:r>
    </w:p>
    <w:p>
      <w:pPr>
        <w:pStyle w:val="12"/>
      </w:pPr>
      <w:r>
        <w:fldChar w:fldCharType="begin"/>
      </w:r>
      <w:r>
        <w:instrText xml:space="preserve"> HYPERLINK \l "_Toc15396606" </w:instrText>
      </w:r>
      <w:r>
        <w:fldChar w:fldCharType="separate"/>
      </w:r>
      <w:r>
        <w:rPr>
          <w:rFonts w:hint="eastAsia"/>
          <w:color w:val="auto"/>
        </w:rPr>
        <w:t>四、财</w:t>
      </w:r>
      <w:r>
        <w:rPr>
          <w:rFonts w:hint="eastAsia"/>
          <w:bCs/>
          <w:color w:val="auto"/>
        </w:rPr>
        <w:t>政拨款收入支出决算总体情况说明</w:t>
      </w:r>
      <w:r>
        <w:tab/>
      </w:r>
      <w:r>
        <w:rPr>
          <w:rFonts w:hint="eastAsia"/>
        </w:rPr>
        <w:t>8</w:t>
      </w:r>
      <w:r>
        <w:rPr>
          <w:rFonts w:hint="eastAsia"/>
        </w:rPr>
        <w:fldChar w:fldCharType="end"/>
      </w:r>
    </w:p>
    <w:p>
      <w:pPr>
        <w:pStyle w:val="12"/>
      </w:pPr>
      <w:r>
        <w:fldChar w:fldCharType="begin"/>
      </w:r>
      <w:r>
        <w:instrText xml:space="preserve"> HYPERLINK \l "_Toc15396607" </w:instrText>
      </w:r>
      <w:r>
        <w:fldChar w:fldCharType="separate"/>
      </w:r>
      <w:r>
        <w:rPr>
          <w:rFonts w:hint="eastAsia"/>
          <w:color w:val="auto"/>
        </w:rPr>
        <w:t>五、一</w:t>
      </w:r>
      <w:r>
        <w:rPr>
          <w:rFonts w:hint="eastAsia"/>
          <w:bCs/>
          <w:color w:val="auto"/>
        </w:rPr>
        <w:t>般公共预算财政拨款支出决算情况说明</w:t>
      </w:r>
      <w:r>
        <w:tab/>
      </w:r>
      <w:r>
        <w:rPr>
          <w:rFonts w:hint="eastAsia"/>
        </w:rPr>
        <w:t>9</w:t>
      </w:r>
      <w:r>
        <w:rPr>
          <w:rFonts w:hint="eastAsia"/>
        </w:rPr>
        <w:fldChar w:fldCharType="end"/>
      </w:r>
    </w:p>
    <w:p>
      <w:pPr>
        <w:pStyle w:val="12"/>
      </w:pPr>
      <w:r>
        <w:fldChar w:fldCharType="begin"/>
      </w:r>
      <w:r>
        <w:instrText xml:space="preserve"> HYPERLINK \l "_Toc15396608" </w:instrText>
      </w:r>
      <w:r>
        <w:fldChar w:fldCharType="separate"/>
      </w:r>
      <w:r>
        <w:rPr>
          <w:rFonts w:hint="eastAsia"/>
          <w:color w:val="auto"/>
        </w:rPr>
        <w:t>六、一</w:t>
      </w:r>
      <w:r>
        <w:rPr>
          <w:rFonts w:hint="eastAsia"/>
          <w:bCs/>
          <w:color w:val="auto"/>
        </w:rPr>
        <w:t>般公共预算财政拨款基本支出决算情况说明</w:t>
      </w:r>
      <w:r>
        <w:tab/>
      </w:r>
      <w:r>
        <w:t>1</w:t>
      </w:r>
      <w:r>
        <w:rPr>
          <w:rFonts w:hint="eastAsia"/>
        </w:rPr>
        <w:t>0</w:t>
      </w:r>
      <w:r>
        <w:rPr>
          <w:rFonts w:hint="eastAsia"/>
        </w:rPr>
        <w:fldChar w:fldCharType="end"/>
      </w:r>
    </w:p>
    <w:p>
      <w:pPr>
        <w:pStyle w:val="12"/>
      </w:pPr>
      <w:r>
        <w:fldChar w:fldCharType="begin"/>
      </w:r>
      <w:r>
        <w:instrText xml:space="preserve"> HYPERLINK \l "_Toc15396609" </w:instrText>
      </w:r>
      <w:r>
        <w:fldChar w:fldCharType="separate"/>
      </w:r>
      <w:r>
        <w:rPr>
          <w:rFonts w:hint="eastAsia"/>
          <w:color w:val="auto"/>
        </w:rPr>
        <w:t>七、“</w:t>
      </w:r>
      <w:r>
        <w:rPr>
          <w:rFonts w:hint="eastAsia"/>
          <w:bCs/>
          <w:color w:val="auto"/>
        </w:rPr>
        <w:t>三公”经费财政拨款支出决算情况说明</w:t>
      </w:r>
      <w:r>
        <w:tab/>
      </w:r>
      <w:r>
        <w:t>1</w:t>
      </w:r>
      <w:r>
        <w:rPr>
          <w:rFonts w:hint="eastAsia"/>
        </w:rPr>
        <w:t>1</w:t>
      </w:r>
      <w:r>
        <w:rPr>
          <w:rFonts w:hint="eastAsia"/>
        </w:rPr>
        <w:fldChar w:fldCharType="end"/>
      </w:r>
    </w:p>
    <w:p>
      <w:pPr>
        <w:pStyle w:val="12"/>
      </w:pPr>
      <w:r>
        <w:fldChar w:fldCharType="begin"/>
      </w:r>
      <w:r>
        <w:instrText xml:space="preserve"> HYPERLINK \l "_Toc15396610" </w:instrText>
      </w:r>
      <w:r>
        <w:fldChar w:fldCharType="separate"/>
      </w:r>
      <w:r>
        <w:rPr>
          <w:rFonts w:hint="eastAsia"/>
          <w:color w:val="auto"/>
        </w:rPr>
        <w:t>八、</w:t>
      </w:r>
      <w:r>
        <w:rPr>
          <w:rFonts w:hint="eastAsia"/>
          <w:bCs/>
          <w:color w:val="auto"/>
        </w:rPr>
        <w:t>政府性基金预算支出决算情况说明</w:t>
      </w:r>
      <w:r>
        <w:tab/>
      </w:r>
      <w:r>
        <w:t>1</w:t>
      </w:r>
      <w:r>
        <w:rPr>
          <w:rFonts w:hint="eastAsia"/>
        </w:rPr>
        <w:t>2</w:t>
      </w:r>
      <w:r>
        <w:rPr>
          <w:rFonts w:hint="eastAsia"/>
        </w:rPr>
        <w:fldChar w:fldCharType="end"/>
      </w:r>
    </w:p>
    <w:p>
      <w:pPr>
        <w:pStyle w:val="12"/>
      </w:pPr>
      <w:r>
        <w:fldChar w:fldCharType="begin"/>
      </w:r>
      <w:r>
        <w:instrText xml:space="preserve"> HYPERLINK \l "_Toc15396611" </w:instrText>
      </w:r>
      <w:r>
        <w:fldChar w:fldCharType="separate"/>
      </w:r>
      <w:r>
        <w:rPr>
          <w:rFonts w:hint="eastAsia"/>
          <w:bCs/>
          <w:color w:val="auto"/>
        </w:rPr>
        <w:t>九、</w:t>
      </w:r>
      <w:r>
        <w:rPr>
          <w:rFonts w:hint="eastAsia"/>
          <w:color w:val="auto"/>
        </w:rPr>
        <w:t>国</w:t>
      </w:r>
      <w:r>
        <w:rPr>
          <w:rFonts w:hint="eastAsia"/>
          <w:bCs/>
          <w:color w:val="auto"/>
        </w:rPr>
        <w:t>有资本经营预算支出决算情况说明</w:t>
      </w:r>
      <w:r>
        <w:tab/>
      </w:r>
      <w:r>
        <w:t>1</w:t>
      </w:r>
      <w:r>
        <w:rPr>
          <w:rFonts w:hint="eastAsia"/>
        </w:rPr>
        <w:t>2</w:t>
      </w:r>
      <w:r>
        <w:rPr>
          <w:rFonts w:hint="eastAsia"/>
        </w:rPr>
        <w:fldChar w:fldCharType="end"/>
      </w:r>
    </w:p>
    <w:p>
      <w:pPr>
        <w:pStyle w:val="12"/>
      </w:pPr>
      <w:r>
        <w:rPr>
          <w:rFonts w:hint="eastAsia"/>
        </w:rPr>
        <w:t>十、其他重要事项的情况说明</w:t>
      </w:r>
      <w:r>
        <w:tab/>
      </w:r>
      <w:r>
        <w:t>1</w:t>
      </w:r>
      <w:r>
        <w:rPr>
          <w:rFonts w:hint="eastAsia"/>
        </w:rPr>
        <w:t>2</w:t>
      </w:r>
    </w:p>
    <w:p>
      <w:pPr>
        <w:pStyle w:val="11"/>
      </w:pPr>
      <w:r>
        <w:fldChar w:fldCharType="begin"/>
      </w:r>
      <w:r>
        <w:instrText xml:space="preserve"> HYPERLINK \l "_Toc15396613" </w:instrText>
      </w:r>
      <w:r>
        <w:fldChar w:fldCharType="separate"/>
      </w:r>
      <w:r>
        <w:rPr>
          <w:rFonts w:hint="eastAsia"/>
          <w:bCs/>
          <w:color w:val="auto"/>
          <w:kern w:val="44"/>
        </w:rPr>
        <w:t>第三部分</w:t>
      </w:r>
      <w:r>
        <w:rPr>
          <w:rFonts w:hint="eastAsia"/>
          <w:color w:val="auto"/>
        </w:rPr>
        <w:t>名</w:t>
      </w:r>
      <w:r>
        <w:rPr>
          <w:rFonts w:hint="eastAsia"/>
          <w:bCs/>
          <w:color w:val="auto"/>
          <w:kern w:val="44"/>
        </w:rPr>
        <w:t>词解释</w:t>
      </w:r>
      <w:r>
        <w:tab/>
      </w:r>
      <w:r>
        <w:rPr>
          <w:rFonts w:hint="eastAsia"/>
        </w:rPr>
        <w:t>1</w:t>
      </w:r>
      <w:r>
        <w:rPr>
          <w:rFonts w:hint="eastAsia"/>
        </w:rPr>
        <w:fldChar w:fldCharType="end"/>
      </w:r>
      <w:r>
        <w:rPr>
          <w:rFonts w:hint="eastAsia"/>
        </w:rPr>
        <w:t>7</w:t>
      </w:r>
    </w:p>
    <w:p>
      <w:pPr>
        <w:pStyle w:val="11"/>
      </w:pPr>
      <w:r>
        <w:fldChar w:fldCharType="begin"/>
      </w:r>
      <w:r>
        <w:instrText xml:space="preserve"> HYPERLINK \l "_Toc15396614" </w:instrText>
      </w:r>
      <w:r>
        <w:fldChar w:fldCharType="separate"/>
      </w:r>
      <w:r>
        <w:rPr>
          <w:rFonts w:hint="eastAsia"/>
          <w:color w:val="auto"/>
        </w:rPr>
        <w:t>第</w:t>
      </w:r>
      <w:r>
        <w:rPr>
          <w:rFonts w:hint="eastAsia"/>
          <w:bCs/>
          <w:color w:val="auto"/>
          <w:kern w:val="44"/>
        </w:rPr>
        <w:t>四部分附件</w:t>
      </w:r>
      <w:r>
        <w:tab/>
      </w:r>
      <w:r>
        <w:rPr>
          <w:rFonts w:hint="eastAsia"/>
        </w:rPr>
        <w:t>2</w:t>
      </w:r>
      <w:r>
        <w:rPr>
          <w:rFonts w:hint="eastAsia"/>
        </w:rPr>
        <w:fldChar w:fldCharType="end"/>
      </w:r>
      <w:r>
        <w:rPr>
          <w:rFonts w:hint="eastAsia"/>
        </w:rPr>
        <w:t>1</w:t>
      </w:r>
    </w:p>
    <w:p>
      <w:pPr>
        <w:pStyle w:val="12"/>
      </w:pPr>
      <w:r>
        <w:rPr>
          <w:rFonts w:hint="eastAsia"/>
        </w:rPr>
        <w:t>附件</w:t>
      </w:r>
      <w:r>
        <w:rPr>
          <w:rFonts w:hint="eastAsia"/>
        </w:rPr>
        <w:tab/>
      </w:r>
      <w:r>
        <w:rPr>
          <w:rFonts w:hint="eastAsia"/>
        </w:rPr>
        <w:t>21</w:t>
      </w:r>
    </w:p>
    <w:p>
      <w:pPr>
        <w:pStyle w:val="11"/>
      </w:pPr>
      <w:r>
        <w:fldChar w:fldCharType="begin"/>
      </w:r>
      <w:r>
        <w:instrText xml:space="preserve"> HYPERLINK \l "_Toc15396618" </w:instrText>
      </w:r>
      <w:r>
        <w:fldChar w:fldCharType="separate"/>
      </w:r>
      <w:r>
        <w:rPr>
          <w:rFonts w:hint="eastAsia"/>
          <w:color w:val="auto"/>
        </w:rPr>
        <w:t>第</w:t>
      </w:r>
      <w:r>
        <w:rPr>
          <w:rFonts w:hint="eastAsia"/>
          <w:bCs/>
          <w:color w:val="auto"/>
          <w:kern w:val="44"/>
        </w:rPr>
        <w:t>五部分附表</w:t>
      </w:r>
      <w:r>
        <w:tab/>
      </w:r>
      <w:r>
        <w:rPr>
          <w:rFonts w:hint="eastAsia"/>
        </w:rPr>
        <w:t>2</w:t>
      </w:r>
      <w:r>
        <w:rPr>
          <w:rFonts w:hint="eastAsia"/>
        </w:rPr>
        <w:fldChar w:fldCharType="end"/>
      </w:r>
      <w:r>
        <w:rPr>
          <w:rFonts w:hint="eastAsia"/>
        </w:rPr>
        <w:t>4</w:t>
      </w:r>
    </w:p>
    <w:p>
      <w:pPr>
        <w:pStyle w:val="12"/>
      </w:pPr>
      <w:r>
        <w:rPr>
          <w:rFonts w:hint="eastAsia"/>
        </w:rPr>
        <w:t>一、</w:t>
      </w:r>
      <w:r>
        <w:fldChar w:fldCharType="begin"/>
      </w:r>
      <w:r>
        <w:instrText xml:space="preserve"> HYPERLINK \l "_Toc15396619" </w:instrText>
      </w:r>
      <w:r>
        <w:fldChar w:fldCharType="separate"/>
      </w:r>
      <w:r>
        <w:rPr>
          <w:rFonts w:hint="eastAsia"/>
          <w:color w:val="auto"/>
        </w:rPr>
        <w:t>收入支出决算总表</w:t>
      </w:r>
      <w:r>
        <w:tab/>
      </w:r>
      <w:r>
        <w:rPr>
          <w:rFonts w:hint="eastAsia"/>
        </w:rPr>
        <w:t>2</w:t>
      </w:r>
      <w:r>
        <w:rPr>
          <w:rFonts w:hint="eastAsia"/>
        </w:rPr>
        <w:fldChar w:fldCharType="end"/>
      </w:r>
      <w:r>
        <w:rPr>
          <w:rFonts w:hint="eastAsia"/>
        </w:rPr>
        <w:t>4</w:t>
      </w:r>
    </w:p>
    <w:p>
      <w:pPr>
        <w:pStyle w:val="12"/>
      </w:pPr>
      <w:r>
        <w:rPr>
          <w:rFonts w:hint="eastAsia"/>
        </w:rPr>
        <w:t>二、</w:t>
      </w:r>
      <w:r>
        <w:fldChar w:fldCharType="begin"/>
      </w:r>
      <w:r>
        <w:instrText xml:space="preserve"> HYPERLINK \l "_Toc15396620" </w:instrText>
      </w:r>
      <w:r>
        <w:fldChar w:fldCharType="separate"/>
      </w:r>
      <w:r>
        <w:rPr>
          <w:rFonts w:hint="eastAsia"/>
          <w:color w:val="auto"/>
        </w:rPr>
        <w:t>收入决算表</w:t>
      </w:r>
      <w:r>
        <w:tab/>
      </w:r>
      <w:r>
        <w:rPr>
          <w:rFonts w:hint="eastAsia"/>
        </w:rPr>
        <w:t>2</w:t>
      </w:r>
      <w:r>
        <w:rPr>
          <w:rFonts w:hint="eastAsia"/>
        </w:rPr>
        <w:fldChar w:fldCharType="end"/>
      </w:r>
      <w:r>
        <w:rPr>
          <w:rFonts w:hint="eastAsia"/>
        </w:rPr>
        <w:t>4</w:t>
      </w:r>
    </w:p>
    <w:p>
      <w:pPr>
        <w:pStyle w:val="12"/>
      </w:pPr>
      <w:r>
        <w:rPr>
          <w:rFonts w:hint="eastAsia"/>
        </w:rPr>
        <w:t>三、</w:t>
      </w:r>
      <w:r>
        <w:fldChar w:fldCharType="begin"/>
      </w:r>
      <w:r>
        <w:instrText xml:space="preserve"> HYPERLINK \l "_Toc15396621" </w:instrText>
      </w:r>
      <w:r>
        <w:fldChar w:fldCharType="separate"/>
      </w:r>
      <w:r>
        <w:rPr>
          <w:rFonts w:hint="eastAsia"/>
          <w:color w:val="auto"/>
        </w:rPr>
        <w:t>支出决算表</w:t>
      </w:r>
      <w:r>
        <w:tab/>
      </w:r>
      <w:r>
        <w:rPr>
          <w:rFonts w:hint="eastAsia"/>
        </w:rPr>
        <w:t>2</w:t>
      </w:r>
      <w:r>
        <w:rPr>
          <w:rFonts w:hint="eastAsia"/>
        </w:rPr>
        <w:fldChar w:fldCharType="end"/>
      </w:r>
      <w:r>
        <w:rPr>
          <w:rFonts w:hint="eastAsia"/>
        </w:rPr>
        <w:t>4</w:t>
      </w:r>
    </w:p>
    <w:p>
      <w:pPr>
        <w:pStyle w:val="12"/>
      </w:pPr>
      <w:r>
        <w:rPr>
          <w:rFonts w:hint="eastAsia"/>
        </w:rPr>
        <w:t>四、</w:t>
      </w:r>
      <w:r>
        <w:fldChar w:fldCharType="begin"/>
      </w:r>
      <w:r>
        <w:instrText xml:space="preserve"> HYPERLINK \l "_Toc15396622" </w:instrText>
      </w:r>
      <w:r>
        <w:fldChar w:fldCharType="separate"/>
      </w:r>
      <w:r>
        <w:rPr>
          <w:rFonts w:hint="eastAsia"/>
          <w:color w:val="auto"/>
        </w:rPr>
        <w:t>财政拨款收入支出决算总表</w:t>
      </w:r>
      <w:r>
        <w:tab/>
      </w:r>
      <w:r>
        <w:rPr>
          <w:rFonts w:hint="eastAsia"/>
        </w:rPr>
        <w:t>2</w:t>
      </w:r>
      <w:r>
        <w:rPr>
          <w:rFonts w:hint="eastAsia"/>
        </w:rPr>
        <w:fldChar w:fldCharType="end"/>
      </w:r>
      <w:r>
        <w:rPr>
          <w:rFonts w:hint="eastAsia"/>
        </w:rPr>
        <w:t>4</w:t>
      </w:r>
    </w:p>
    <w:p>
      <w:pPr>
        <w:pStyle w:val="12"/>
      </w:pPr>
      <w:r>
        <w:rPr>
          <w:rFonts w:hint="eastAsia"/>
        </w:rPr>
        <w:t>五、</w:t>
      </w:r>
      <w:r>
        <w:fldChar w:fldCharType="begin"/>
      </w:r>
      <w:r>
        <w:instrText xml:space="preserve"> HYPERLINK \l "_Toc15396623" </w:instrText>
      </w:r>
      <w:r>
        <w:fldChar w:fldCharType="separate"/>
      </w:r>
      <w:r>
        <w:rPr>
          <w:rFonts w:hint="eastAsia"/>
        </w:rPr>
        <w:t>财政拨款支出决算明细表</w:t>
      </w:r>
      <w:r>
        <w:tab/>
      </w:r>
      <w:r>
        <w:rPr>
          <w:rFonts w:hint="eastAsia"/>
        </w:rPr>
        <w:t>2</w:t>
      </w:r>
      <w:r>
        <w:rPr>
          <w:rFonts w:hint="eastAsia"/>
        </w:rPr>
        <w:fldChar w:fldCharType="end"/>
      </w:r>
      <w:r>
        <w:rPr>
          <w:rFonts w:hint="eastAsia"/>
        </w:rPr>
        <w:t>4</w:t>
      </w:r>
    </w:p>
    <w:p>
      <w:pPr>
        <w:pStyle w:val="12"/>
      </w:pPr>
      <w:r>
        <w:rPr>
          <w:rFonts w:hint="eastAsia"/>
        </w:rPr>
        <w:t>六、</w:t>
      </w:r>
      <w:r>
        <w:fldChar w:fldCharType="begin"/>
      </w:r>
      <w:r>
        <w:instrText xml:space="preserve"> HYPERLINK \l "_Toc15396624" </w:instrText>
      </w:r>
      <w:r>
        <w:fldChar w:fldCharType="separate"/>
      </w:r>
      <w:r>
        <w:rPr>
          <w:rFonts w:hint="eastAsia"/>
          <w:color w:val="auto"/>
        </w:rPr>
        <w:t>一般公共预算财政拨款支出决算表</w:t>
      </w:r>
      <w:r>
        <w:tab/>
      </w:r>
      <w:r>
        <w:rPr>
          <w:rFonts w:hint="eastAsia"/>
        </w:rPr>
        <w:t>2</w:t>
      </w:r>
      <w:r>
        <w:rPr>
          <w:rFonts w:hint="eastAsia"/>
        </w:rPr>
        <w:fldChar w:fldCharType="end"/>
      </w:r>
      <w:r>
        <w:rPr>
          <w:rFonts w:hint="eastAsia"/>
        </w:rPr>
        <w:t>4</w:t>
      </w:r>
    </w:p>
    <w:p>
      <w:pPr>
        <w:pStyle w:val="12"/>
      </w:pPr>
      <w:r>
        <w:rPr>
          <w:rFonts w:hint="eastAsia"/>
        </w:rPr>
        <w:t>七、</w:t>
      </w:r>
      <w:r>
        <w:fldChar w:fldCharType="begin"/>
      </w:r>
      <w:r>
        <w:instrText xml:space="preserve"> HYPERLINK \l "_Toc15396625" </w:instrText>
      </w:r>
      <w:r>
        <w:fldChar w:fldCharType="separate"/>
      </w:r>
      <w:r>
        <w:rPr>
          <w:rFonts w:hint="eastAsia"/>
          <w:color w:val="auto"/>
        </w:rPr>
        <w:t>一般公共预算财政拨款支出决算明细表</w:t>
      </w:r>
      <w:r>
        <w:tab/>
      </w:r>
      <w:r>
        <w:rPr>
          <w:rFonts w:hint="eastAsia"/>
        </w:rPr>
        <w:t>2</w:t>
      </w:r>
      <w:r>
        <w:rPr>
          <w:rFonts w:hint="eastAsia"/>
        </w:rPr>
        <w:fldChar w:fldCharType="end"/>
      </w:r>
      <w:r>
        <w:rPr>
          <w:rFonts w:hint="eastAsia"/>
        </w:rPr>
        <w:t>4</w:t>
      </w:r>
    </w:p>
    <w:p>
      <w:pPr>
        <w:pStyle w:val="12"/>
      </w:pPr>
      <w:r>
        <w:rPr>
          <w:rFonts w:hint="eastAsia"/>
        </w:rPr>
        <w:t>八、</w:t>
      </w:r>
      <w:r>
        <w:fldChar w:fldCharType="begin"/>
      </w:r>
      <w:r>
        <w:instrText xml:space="preserve"> HYPERLINK \l "_Toc15396626" </w:instrText>
      </w:r>
      <w:r>
        <w:fldChar w:fldCharType="separate"/>
      </w:r>
      <w:r>
        <w:rPr>
          <w:rFonts w:hint="eastAsia"/>
          <w:color w:val="auto"/>
        </w:rPr>
        <w:t>一般公共预算财政拨款基本支出决算表</w:t>
      </w:r>
      <w:r>
        <w:tab/>
      </w:r>
      <w:r>
        <w:rPr>
          <w:rFonts w:hint="eastAsia"/>
        </w:rPr>
        <w:t>2</w:t>
      </w:r>
      <w:r>
        <w:rPr>
          <w:rFonts w:hint="eastAsia"/>
        </w:rPr>
        <w:fldChar w:fldCharType="end"/>
      </w:r>
      <w:r>
        <w:rPr>
          <w:rFonts w:hint="eastAsia"/>
        </w:rPr>
        <w:t>4</w:t>
      </w:r>
    </w:p>
    <w:p>
      <w:pPr>
        <w:pStyle w:val="12"/>
      </w:pPr>
      <w:r>
        <w:rPr>
          <w:rFonts w:hint="eastAsia"/>
        </w:rPr>
        <w:t>九、</w:t>
      </w:r>
      <w:r>
        <w:fldChar w:fldCharType="begin"/>
      </w:r>
      <w:r>
        <w:instrText xml:space="preserve"> HYPERLINK \l "_Toc15396627" </w:instrText>
      </w:r>
      <w:r>
        <w:fldChar w:fldCharType="separate"/>
      </w:r>
      <w:r>
        <w:rPr>
          <w:rFonts w:hint="eastAsia"/>
          <w:color w:val="auto"/>
        </w:rPr>
        <w:t>一般公共预算财政拨款项目支出决算表</w:t>
      </w:r>
      <w:r>
        <w:tab/>
      </w:r>
      <w:r>
        <w:rPr>
          <w:rFonts w:hint="eastAsia"/>
        </w:rPr>
        <w:t>2</w:t>
      </w:r>
      <w:r>
        <w:rPr>
          <w:rFonts w:hint="eastAsia"/>
        </w:rPr>
        <w:fldChar w:fldCharType="end"/>
      </w:r>
      <w:r>
        <w:rPr>
          <w:rFonts w:hint="eastAsia"/>
        </w:rPr>
        <w:t>4</w:t>
      </w:r>
    </w:p>
    <w:p>
      <w:pPr>
        <w:pStyle w:val="12"/>
      </w:pPr>
      <w:r>
        <w:rPr>
          <w:rFonts w:hint="eastAsia"/>
        </w:rPr>
        <w:t>十、</w:t>
      </w:r>
      <w:r>
        <w:fldChar w:fldCharType="begin"/>
      </w:r>
      <w:r>
        <w:instrText xml:space="preserve"> HYPERLINK \l "_Toc15396628" </w:instrText>
      </w:r>
      <w:r>
        <w:fldChar w:fldCharType="separate"/>
      </w:r>
      <w:r>
        <w:rPr>
          <w:rFonts w:hint="eastAsia"/>
          <w:color w:val="auto"/>
        </w:rPr>
        <w:t>一般公共预算财政拨款“三公”经费支出决算表</w:t>
      </w:r>
      <w:r>
        <w:tab/>
      </w:r>
      <w:r>
        <w:rPr>
          <w:rFonts w:hint="eastAsia"/>
        </w:rPr>
        <w:t>2</w:t>
      </w:r>
      <w:r>
        <w:rPr>
          <w:rFonts w:hint="eastAsia"/>
        </w:rPr>
        <w:fldChar w:fldCharType="end"/>
      </w:r>
      <w:r>
        <w:rPr>
          <w:rFonts w:hint="eastAsia"/>
        </w:rPr>
        <w:t>4</w:t>
      </w:r>
    </w:p>
    <w:p>
      <w:pPr>
        <w:pStyle w:val="12"/>
      </w:pPr>
      <w:r>
        <w:rPr>
          <w:rFonts w:hint="eastAsia"/>
        </w:rPr>
        <w:t>十一、</w:t>
      </w:r>
      <w:r>
        <w:fldChar w:fldCharType="begin"/>
      </w:r>
      <w:r>
        <w:instrText xml:space="preserve"> HYPERLINK \l "_Toc15396629" </w:instrText>
      </w:r>
      <w:r>
        <w:fldChar w:fldCharType="separate"/>
      </w:r>
      <w:r>
        <w:rPr>
          <w:rFonts w:hint="eastAsia"/>
          <w:color w:val="auto"/>
        </w:rPr>
        <w:t>政府性基金预算财政拨款收入支出决算表</w:t>
      </w:r>
      <w:r>
        <w:tab/>
      </w:r>
      <w:r>
        <w:rPr>
          <w:rFonts w:hint="eastAsia"/>
        </w:rPr>
        <w:t>2</w:t>
      </w:r>
      <w:r>
        <w:rPr>
          <w:rFonts w:hint="eastAsia"/>
        </w:rPr>
        <w:fldChar w:fldCharType="end"/>
      </w:r>
      <w:r>
        <w:rPr>
          <w:rFonts w:hint="eastAsia"/>
        </w:rPr>
        <w:t>4</w:t>
      </w:r>
    </w:p>
    <w:p>
      <w:pPr>
        <w:pStyle w:val="12"/>
      </w:pPr>
      <w:r>
        <w:rPr>
          <w:rFonts w:hint="eastAsia"/>
        </w:rPr>
        <w:t>十二、</w:t>
      </w:r>
      <w:r>
        <w:fldChar w:fldCharType="begin"/>
      </w:r>
      <w:r>
        <w:instrText xml:space="preserve"> HYPERLINK \l "_Toc15396630" </w:instrText>
      </w:r>
      <w:r>
        <w:fldChar w:fldCharType="separate"/>
      </w:r>
      <w:r>
        <w:rPr>
          <w:rFonts w:hint="eastAsia"/>
          <w:color w:val="auto"/>
        </w:rPr>
        <w:t>政府性基金预算财政拨款“三公”经费支出决算表</w:t>
      </w:r>
      <w:r>
        <w:tab/>
      </w:r>
      <w:r>
        <w:rPr>
          <w:rFonts w:hint="eastAsia"/>
        </w:rPr>
        <w:t>2</w:t>
      </w:r>
      <w:r>
        <w:rPr>
          <w:rFonts w:hint="eastAsia"/>
        </w:rPr>
        <w:fldChar w:fldCharType="end"/>
      </w:r>
      <w:r>
        <w:rPr>
          <w:rFonts w:hint="eastAsia"/>
        </w:rPr>
        <w:t>4</w:t>
      </w:r>
    </w:p>
    <w:p>
      <w:pPr>
        <w:pStyle w:val="12"/>
      </w:pPr>
      <w:r>
        <w:rPr>
          <w:rFonts w:hint="eastAsia"/>
        </w:rPr>
        <w:t>十三、</w:t>
      </w:r>
      <w:r>
        <w:fldChar w:fldCharType="begin"/>
      </w:r>
      <w:r>
        <w:instrText xml:space="preserve"> HYPERLINK \l "_Toc15396631" </w:instrText>
      </w:r>
      <w:r>
        <w:fldChar w:fldCharType="separate"/>
      </w:r>
      <w:r>
        <w:rPr>
          <w:rFonts w:hint="eastAsia"/>
        </w:rPr>
        <w:t>国有资本经营预算财政拨款收入支出决算表</w:t>
      </w:r>
      <w:r>
        <w:tab/>
      </w:r>
      <w:r>
        <w:rPr>
          <w:rFonts w:hint="eastAsia"/>
        </w:rPr>
        <w:t>2</w:t>
      </w:r>
      <w:r>
        <w:rPr>
          <w:rFonts w:hint="eastAsia"/>
        </w:rPr>
        <w:fldChar w:fldCharType="end"/>
      </w:r>
      <w:r>
        <w:rPr>
          <w:rFonts w:hint="eastAsia"/>
        </w:rPr>
        <w:t>4</w:t>
      </w:r>
    </w:p>
    <w:p>
      <w:pPr>
        <w:pStyle w:val="12"/>
      </w:pPr>
      <w:r>
        <w:rPr>
          <w:rFonts w:hint="eastAsia"/>
        </w:rPr>
        <w:t>十四、国有资本经营预算财政拨款支出决算表</w:t>
      </w:r>
      <w:r>
        <w:tab/>
      </w:r>
      <w:r>
        <w:rPr>
          <w:rFonts w:hint="eastAsia"/>
        </w:rPr>
        <w:t>24</w:t>
      </w:r>
    </w:p>
    <w:p>
      <w:pPr>
        <w:widowControl/>
        <w:jc w:val="left"/>
        <w:rPr>
          <w:rFonts w:ascii="仿宋" w:eastAsia="仿宋"/>
          <w:sz w:val="24"/>
        </w:rPr>
      </w:pPr>
      <w:r>
        <w:rPr>
          <w:rFonts w:ascii="黑体" w:eastAsia="黑体"/>
          <w:sz w:val="48"/>
          <w:szCs w:val="48"/>
        </w:rPr>
        <w:fldChar w:fldCharType="end"/>
      </w:r>
    </w:p>
    <w:p>
      <w:pPr>
        <w:widowControl/>
        <w:jc w:val="left"/>
        <w:rPr>
          <w:rFonts w:ascii="黑体" w:eastAsia="黑体"/>
          <w:bCs/>
          <w:kern w:val="44"/>
          <w:sz w:val="44"/>
          <w:szCs w:val="44"/>
        </w:rPr>
      </w:pPr>
      <w:bookmarkStart w:id="12" w:name="_Toc15396599"/>
      <w:bookmarkStart w:id="13" w:name="_Toc15377196"/>
      <w:r>
        <w:rPr>
          <w:rFonts w:ascii="黑体" w:eastAsia="黑体"/>
          <w:b/>
        </w:rPr>
        <w:br w:type="page"/>
      </w:r>
    </w:p>
    <w:p>
      <w:pPr>
        <w:pStyle w:val="3"/>
        <w:jc w:val="center"/>
        <w:rPr>
          <w:rStyle w:val="17"/>
          <w:rFonts w:ascii="黑体" w:eastAsia="黑体"/>
          <w:b/>
          <w:bCs w:val="0"/>
        </w:rPr>
      </w:pPr>
      <w:r>
        <w:rPr>
          <w:rFonts w:hint="eastAsia" w:ascii="黑体" w:eastAsia="黑体"/>
          <w:b w:val="0"/>
        </w:rPr>
        <w:t xml:space="preserve">第一部分 </w:t>
      </w:r>
      <w:r>
        <w:rPr>
          <w:rStyle w:val="17"/>
          <w:rFonts w:hint="eastAsia" w:ascii="黑体" w:eastAsia="黑体"/>
          <w:b w:val="0"/>
          <w:bCs w:val="0"/>
        </w:rPr>
        <w:t>部门概况</w:t>
      </w:r>
      <w:bookmarkEnd w:id="12"/>
      <w:bookmarkEnd w:id="13"/>
    </w:p>
    <w:p>
      <w:pPr>
        <w:pStyle w:val="4"/>
        <w:ind w:firstLine="640" w:firstLineChars="200"/>
        <w:rPr>
          <w:rStyle w:val="18"/>
          <w:rFonts w:hint="eastAsia" w:ascii="黑体" w:eastAsia="黑体"/>
          <w:b w:val="0"/>
          <w:bCs w:val="0"/>
        </w:rPr>
      </w:pPr>
      <w:bookmarkStart w:id="14" w:name="_Toc15396600"/>
      <w:bookmarkStart w:id="15" w:name="_Toc15377197"/>
      <w:r>
        <w:rPr>
          <w:rFonts w:hint="eastAsia" w:ascii="黑体" w:eastAsia="黑体"/>
          <w:b w:val="0"/>
        </w:rPr>
        <w:t>一、基</w:t>
      </w:r>
      <w:r>
        <w:rPr>
          <w:rStyle w:val="18"/>
          <w:rFonts w:hint="eastAsia" w:ascii="黑体" w:eastAsia="黑体"/>
          <w:b w:val="0"/>
          <w:bCs w:val="0"/>
        </w:rPr>
        <w:t>本职能及主要工作</w:t>
      </w:r>
      <w:bookmarkEnd w:id="14"/>
      <w:bookmarkEnd w:id="15"/>
      <w:bookmarkStart w:id="16" w:name="_Toc15377198"/>
      <w:bookmarkStart w:id="17" w:name="_Toc15378445"/>
    </w:p>
    <w:p>
      <w:pPr>
        <w:pStyle w:val="4"/>
        <w:ind w:firstLine="642" w:firstLineChars="200"/>
        <w:rPr>
          <w:rFonts w:ascii="仿宋" w:eastAsia="仿宋"/>
          <w:b w:val="0"/>
          <w:bCs w:val="0"/>
        </w:rPr>
      </w:pPr>
      <w:r>
        <w:rPr>
          <w:rFonts w:hint="eastAsia" w:ascii="楷体" w:eastAsia="楷体" w:cs="楷体"/>
          <w:bCs w:val="0"/>
        </w:rPr>
        <w:t>（一）主要职能</w:t>
      </w:r>
    </w:p>
    <w:bookmarkEnd w:id="16"/>
    <w:bookmarkEnd w:id="17"/>
    <w:p>
      <w:pPr>
        <w:spacing w:line="576" w:lineRule="exact"/>
        <w:ind w:firstLine="640" w:firstLineChars="200"/>
        <w:rPr>
          <w:rFonts w:ascii="仿宋_GB2312" w:eastAsia="仿宋_GB2312"/>
          <w:kern w:val="0"/>
          <w:sz w:val="32"/>
          <w:szCs w:val="32"/>
        </w:rPr>
      </w:pPr>
      <w:bookmarkStart w:id="18" w:name="_Toc15377199"/>
      <w:bookmarkStart w:id="19" w:name="_Toc15378446"/>
      <w:r>
        <w:rPr>
          <w:rFonts w:hint="eastAsia" w:ascii="仿宋_GB2312" w:eastAsia="仿宋_GB2312"/>
          <w:kern w:val="0"/>
          <w:sz w:val="32"/>
          <w:szCs w:val="32"/>
        </w:rPr>
        <w:t>1.承担广元市交通运输主管部门审批及初审设计的公路水运工程初步设计概算（含调整概算）、施工图预算、设计变更预算的审核,以及上述公路水运工程项目合同的工程量清单的备案工作。</w:t>
      </w:r>
    </w:p>
    <w:p>
      <w:pPr>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2.组织开展广元市交通运输主管部门审批及初审设计的公路水运工程建设项目造价活动的检查和信息采集，按规定开展竣工决算备案和验收工作。</w:t>
      </w:r>
    </w:p>
    <w:p>
      <w:pPr>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3.开展信息化建设，完善本级造价数据子库，负责所辖区域内材料价格信息网的建立与管理，定期采集、分析和报送工程材料价格信息，发布公路水运工程造价相关信息。</w:t>
      </w:r>
    </w:p>
    <w:p>
      <w:pPr>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4.协助省造价机构拟订我省公路水运工程造价依据和办法，开展所辖区域内公路水运工程补充定额的查定和编制，配合所辖区域内公路水运工程补充计价依据的查定和编制。</w:t>
      </w:r>
    </w:p>
    <w:p>
      <w:pPr>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5.开展所辖区域内从事公路水运工程造价活动的单位和人员的业务培训、资格认证和信用评价工作。</w:t>
      </w:r>
    </w:p>
    <w:p>
      <w:pPr>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6.承担所辖区域内公路水运工程造价业务咨询。</w:t>
      </w:r>
    </w:p>
    <w:p>
      <w:pPr>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7.完成上级主管部门交办的其它事项。</w:t>
      </w:r>
    </w:p>
    <w:p>
      <w:pPr>
        <w:pStyle w:val="6"/>
        <w:adjustRightInd w:val="0"/>
        <w:snapToGrid w:val="0"/>
        <w:spacing w:before="93" w:beforeLines="0" w:line="600" w:lineRule="exact"/>
        <w:ind w:firstLine="320" w:firstLineChars="100"/>
        <w:outlineLvl w:val="2"/>
        <w:rPr>
          <w:rFonts w:ascii="楷体" w:eastAsia="楷体" w:cs="楷体"/>
          <w:bCs/>
          <w:sz w:val="32"/>
          <w:szCs w:val="32"/>
        </w:rPr>
      </w:pPr>
      <w:r>
        <w:rPr>
          <w:rFonts w:hint="eastAsia" w:ascii="楷体" w:eastAsia="楷体" w:cs="楷体"/>
          <w:bCs/>
          <w:sz w:val="32"/>
          <w:szCs w:val="32"/>
        </w:rPr>
        <w:t>（二）</w:t>
      </w:r>
      <w:r>
        <w:rPr>
          <w:rFonts w:ascii="楷体" w:eastAsia="楷体" w:cs="楷体"/>
          <w:bCs/>
          <w:sz w:val="32"/>
          <w:szCs w:val="32"/>
        </w:rPr>
        <w:t>20</w:t>
      </w:r>
      <w:r>
        <w:rPr>
          <w:rFonts w:hint="eastAsia" w:ascii="楷体" w:eastAsia="楷体" w:cs="楷体"/>
          <w:bCs/>
          <w:sz w:val="32"/>
          <w:szCs w:val="32"/>
        </w:rPr>
        <w:t>20年重点工作完成情况。</w:t>
      </w:r>
      <w:bookmarkEnd w:id="18"/>
      <w:bookmarkEnd w:id="19"/>
    </w:p>
    <w:p>
      <w:pPr>
        <w:spacing w:line="600" w:lineRule="exact"/>
        <w:ind w:firstLine="627" w:firstLineChars="196"/>
        <w:rPr>
          <w:rFonts w:ascii="仿宋" w:eastAsia="仿宋"/>
          <w:kern w:val="0"/>
          <w:sz w:val="32"/>
          <w:szCs w:val="32"/>
        </w:rPr>
      </w:pPr>
      <w:r>
        <w:rPr>
          <w:rFonts w:hint="eastAsia" w:ascii="仿宋" w:eastAsia="仿宋"/>
          <w:kern w:val="0"/>
          <w:sz w:val="32"/>
          <w:szCs w:val="32"/>
        </w:rPr>
        <w:t>1.加强造价审查工作，有效控制工程造价。加强对全市国省干线、大中修、渡改桥、农村公路等工程投资概算、预算和变更预算等造价文件的审查，覆盖率达100%。共完成31个工程项目的估、概、预算审查，送审总金额35.92亿元，审减1.02亿元，审减率2.8%，有效控制了交通工程造价，节约了交通建设成本。二是完善了造价审查管理台账。充分利用建成的造价审查管理台账，对各项目进行详细技术经济指标分析，并及时预警预报。</w:t>
      </w:r>
    </w:p>
    <w:p>
      <w:pPr>
        <w:spacing w:line="600" w:lineRule="exact"/>
        <w:ind w:firstLine="627" w:firstLineChars="196"/>
        <w:rPr>
          <w:rFonts w:ascii="仿宋" w:eastAsia="仿宋"/>
          <w:kern w:val="0"/>
          <w:sz w:val="32"/>
          <w:szCs w:val="32"/>
        </w:rPr>
      </w:pPr>
      <w:r>
        <w:rPr>
          <w:rFonts w:hint="eastAsia" w:ascii="仿宋" w:eastAsia="仿宋"/>
          <w:kern w:val="0"/>
          <w:sz w:val="32"/>
          <w:szCs w:val="32"/>
        </w:rPr>
        <w:t>2.健全材料价格信息调查发布机制，及时提供信息服务。共编辑发布12期材料价格信息，为合理确定工程造价、完善交通造价宏观控制奠定了坚实基础。定期深入全市各主要料场和建材市场，现场收集材料价格信息，客观、准确掌握材料价格动态，并按“缓涨慢跌”的方式及时整理。进一步更新完善了全市地材料场分布图。定期通过网站向社会发布《广元市交通工程材料价格信息》。</w:t>
      </w:r>
    </w:p>
    <w:p>
      <w:pPr>
        <w:spacing w:line="600" w:lineRule="exact"/>
        <w:ind w:firstLine="627" w:firstLineChars="196"/>
        <w:rPr>
          <w:rFonts w:ascii="仿宋" w:eastAsia="仿宋"/>
          <w:kern w:val="0"/>
          <w:sz w:val="32"/>
          <w:szCs w:val="32"/>
        </w:rPr>
      </w:pPr>
      <w:r>
        <w:rPr>
          <w:rFonts w:hint="eastAsia" w:ascii="仿宋" w:eastAsia="仿宋"/>
          <w:kern w:val="0"/>
          <w:sz w:val="32"/>
          <w:szCs w:val="32"/>
        </w:rPr>
        <w:t>3.加强造价监管力度,切实履行监管职责。每季度深入在建工程现场开展造价监督检查3次以上，并建立监督检查台账。重点检查工程项目造价管理制度、人员、招标文件的报审报备、计量支付、台账建立等的落实情况。全年单独或联合质量安全检查，进行了20余次督查，并将辖区内国省干线公路和农村公路检查过程中发现存在的问题及时上报市交通运输局。</w:t>
      </w:r>
    </w:p>
    <w:p>
      <w:pPr>
        <w:spacing w:line="600" w:lineRule="exact"/>
        <w:ind w:firstLine="627" w:firstLineChars="196"/>
        <w:rPr>
          <w:rFonts w:ascii="仿宋" w:eastAsia="仿宋"/>
          <w:kern w:val="0"/>
          <w:sz w:val="32"/>
          <w:szCs w:val="32"/>
        </w:rPr>
      </w:pPr>
      <w:r>
        <w:rPr>
          <w:rFonts w:hint="eastAsia" w:ascii="仿宋" w:eastAsia="仿宋"/>
          <w:kern w:val="0"/>
          <w:sz w:val="32"/>
          <w:szCs w:val="32"/>
        </w:rPr>
        <w:t>4.积极开展计价依据研究。积极开展公路水运工程补充定额及计价依据的查定和编制工作。参与厅造价站于绵九高速组织开展的低瓦斯隧道补充定额查定工作；组织调查收集我市交通建设项目《公路工程造价指标》、交通建设工程材料汽运单价、地材料场分布等。编写完成《四川省国省干线公路、重要农村公路造价文件审核工作手册初稿》。</w:t>
      </w:r>
    </w:p>
    <w:p>
      <w:pPr>
        <w:spacing w:line="600" w:lineRule="exact"/>
        <w:ind w:firstLine="627" w:firstLineChars="196"/>
        <w:rPr>
          <w:rFonts w:ascii="仿宋" w:eastAsia="仿宋"/>
          <w:kern w:val="0"/>
          <w:sz w:val="32"/>
          <w:szCs w:val="32"/>
        </w:rPr>
      </w:pPr>
      <w:r>
        <w:rPr>
          <w:rFonts w:hint="eastAsia" w:ascii="仿宋" w:eastAsia="仿宋"/>
          <w:kern w:val="0"/>
          <w:sz w:val="32"/>
          <w:szCs w:val="32"/>
        </w:rPr>
        <w:t>5.强化党风廉政建设。坚持全面从严治党，讲政治纪律、政治规矩。认真履行党风廉政建设主体责任，强化权力风险防控。扎实开展学习强国学习、“红色星期五”、领导干部讲党课等活动，坚持正面引导，不断提高干部职工大局、责任、纪律和为民意识。</w:t>
      </w:r>
    </w:p>
    <w:p>
      <w:pPr>
        <w:spacing w:line="600" w:lineRule="exact"/>
        <w:ind w:firstLine="627" w:firstLineChars="196"/>
        <w:rPr>
          <w:rFonts w:ascii="仿宋" w:eastAsia="仿宋"/>
          <w:kern w:val="0"/>
          <w:sz w:val="32"/>
          <w:szCs w:val="32"/>
        </w:rPr>
      </w:pPr>
      <w:r>
        <w:rPr>
          <w:rFonts w:hint="eastAsia" w:ascii="仿宋" w:eastAsia="仿宋"/>
          <w:kern w:val="0"/>
          <w:sz w:val="32"/>
          <w:szCs w:val="32"/>
        </w:rPr>
        <w:t>6.毫不松懈，续力脱贫攻坚及扫黑除恶专项斗争。全力以赴抓好疫情防控等工作。</w:t>
      </w:r>
    </w:p>
    <w:p>
      <w:pPr>
        <w:pStyle w:val="4"/>
        <w:ind w:firstLine="640" w:firstLineChars="200"/>
        <w:rPr>
          <w:rStyle w:val="18"/>
          <w:b w:val="0"/>
          <w:bCs w:val="0"/>
        </w:rPr>
      </w:pPr>
      <w:bookmarkStart w:id="20" w:name="_Toc15377200"/>
      <w:bookmarkStart w:id="21" w:name="_Toc15396601"/>
      <w:r>
        <w:rPr>
          <w:rFonts w:hint="eastAsia" w:ascii="黑体" w:eastAsia="黑体"/>
          <w:b w:val="0"/>
        </w:rPr>
        <w:t>二、机</w:t>
      </w:r>
      <w:r>
        <w:rPr>
          <w:rStyle w:val="18"/>
          <w:rFonts w:hint="eastAsia" w:ascii="黑体" w:eastAsia="黑体"/>
          <w:b w:val="0"/>
          <w:bCs w:val="0"/>
        </w:rPr>
        <w:t>构设置</w:t>
      </w:r>
      <w:bookmarkEnd w:id="20"/>
      <w:bookmarkEnd w:id="21"/>
    </w:p>
    <w:p>
      <w:pPr>
        <w:spacing w:line="600" w:lineRule="exact"/>
        <w:ind w:firstLine="627" w:firstLineChars="196"/>
        <w:rPr>
          <w:rFonts w:ascii="仿宋" w:eastAsia="仿宋"/>
          <w:kern w:val="0"/>
          <w:sz w:val="32"/>
          <w:szCs w:val="32"/>
        </w:rPr>
      </w:pPr>
      <w:r>
        <w:rPr>
          <w:rFonts w:hint="eastAsia" w:ascii="仿宋" w:eastAsia="仿宋"/>
          <w:kern w:val="0"/>
          <w:sz w:val="32"/>
          <w:szCs w:val="32"/>
        </w:rPr>
        <w:t>市交通造价站为市交通运输局下属二级单位，无下级单位。</w:t>
      </w:r>
    </w:p>
    <w:p>
      <w:pPr>
        <w:pStyle w:val="3"/>
        <w:ind w:right="440"/>
        <w:jc w:val="center"/>
        <w:rPr>
          <w:rStyle w:val="17"/>
          <w:rFonts w:ascii="黑体" w:eastAsia="黑体"/>
          <w:b w:val="0"/>
          <w:bCs w:val="0"/>
        </w:rPr>
      </w:pPr>
      <w:bookmarkStart w:id="22" w:name="_Toc15396602"/>
      <w:bookmarkStart w:id="23" w:name="_Toc15377204"/>
      <w:r>
        <w:rPr>
          <w:rFonts w:hint="eastAsia" w:ascii="黑体" w:eastAsia="黑体"/>
          <w:b w:val="0"/>
        </w:rPr>
        <w:t>第二部分</w:t>
      </w:r>
      <w:r>
        <w:rPr>
          <w:rStyle w:val="17"/>
          <w:rFonts w:ascii="黑体" w:eastAsia="黑体"/>
          <w:b w:val="0"/>
          <w:bCs w:val="0"/>
        </w:rPr>
        <w:t>20</w:t>
      </w:r>
      <w:r>
        <w:rPr>
          <w:rStyle w:val="17"/>
          <w:rFonts w:hint="eastAsia" w:ascii="黑体" w:eastAsia="黑体"/>
          <w:b w:val="0"/>
          <w:bCs w:val="0"/>
        </w:rPr>
        <w:t>20年度部门决算情况说明</w:t>
      </w:r>
      <w:bookmarkEnd w:id="22"/>
      <w:bookmarkEnd w:id="23"/>
    </w:p>
    <w:p>
      <w:pPr>
        <w:pStyle w:val="23"/>
        <w:spacing w:line="600" w:lineRule="exact"/>
        <w:ind w:left="640" w:firstLine="0" w:firstLineChars="0"/>
        <w:outlineLvl w:val="1"/>
        <w:rPr>
          <w:rStyle w:val="18"/>
          <w:rFonts w:ascii="黑体" w:eastAsia="黑体"/>
          <w:b w:val="0"/>
        </w:rPr>
      </w:pPr>
      <w:bookmarkStart w:id="24" w:name="_Toc15396603"/>
      <w:bookmarkStart w:id="25" w:name="_Toc15377205"/>
      <w:r>
        <w:rPr>
          <w:rFonts w:ascii="黑体" w:eastAsia="黑体"/>
          <w:sz w:val="32"/>
          <w:szCs w:val="32"/>
        </w:rPr>
        <w:t>一、</w:t>
      </w:r>
      <w:r>
        <w:rPr>
          <w:rFonts w:hint="eastAsia" w:ascii="黑体" w:eastAsia="黑体"/>
          <w:sz w:val="32"/>
          <w:szCs w:val="32"/>
        </w:rPr>
        <w:t>收</w:t>
      </w:r>
      <w:r>
        <w:rPr>
          <w:rStyle w:val="18"/>
          <w:rFonts w:hint="eastAsia" w:ascii="黑体" w:eastAsia="黑体"/>
          <w:b w:val="0"/>
        </w:rPr>
        <w:t>入支出决算总体情况说明</w:t>
      </w:r>
      <w:bookmarkEnd w:id="24"/>
      <w:bookmarkEnd w:id="25"/>
    </w:p>
    <w:p>
      <w:pPr>
        <w:spacing w:line="600" w:lineRule="exact"/>
        <w:ind w:firstLine="640" w:firstLineChars="200"/>
        <w:rPr>
          <w:rFonts w:ascii="仿宋" w:eastAsia="仿宋"/>
          <w:sz w:val="32"/>
          <w:szCs w:val="32"/>
        </w:rPr>
      </w:pPr>
      <w:r>
        <w:rPr>
          <w:rFonts w:ascii="仿宋" w:eastAsia="仿宋"/>
          <w:sz w:val="32"/>
          <w:szCs w:val="32"/>
        </w:rPr>
        <w:t>20</w:t>
      </w:r>
      <w:r>
        <w:rPr>
          <w:rFonts w:hint="eastAsia" w:ascii="仿宋" w:eastAsia="仿宋"/>
          <w:sz w:val="32"/>
          <w:szCs w:val="32"/>
        </w:rPr>
        <w:t>20年度本部门收入支出总计71.52万元，与</w:t>
      </w:r>
      <w:r>
        <w:rPr>
          <w:rFonts w:ascii="仿宋" w:eastAsia="仿宋"/>
          <w:sz w:val="32"/>
          <w:szCs w:val="32"/>
        </w:rPr>
        <w:t>20</w:t>
      </w:r>
      <w:r>
        <w:rPr>
          <w:rFonts w:hint="eastAsia" w:ascii="仿宋" w:eastAsia="仿宋"/>
          <w:sz w:val="32"/>
          <w:szCs w:val="32"/>
        </w:rPr>
        <w:t>19年相比，收入支出总计减少24.86万元，下降25.79</w:t>
      </w:r>
      <w:r>
        <w:rPr>
          <w:rFonts w:ascii="仿宋" w:eastAsia="仿宋"/>
          <w:sz w:val="32"/>
          <w:szCs w:val="32"/>
        </w:rPr>
        <w:t>%</w:t>
      </w:r>
      <w:r>
        <w:rPr>
          <w:rFonts w:hint="eastAsia" w:ascii="仿宋" w:eastAsia="仿宋"/>
          <w:sz w:val="32"/>
          <w:szCs w:val="32"/>
        </w:rPr>
        <w:t>；主要变动原因是人员调出，人员经费和公用经费减少，项目经费按财政要求缩减。</w:t>
      </w:r>
    </w:p>
    <w:p>
      <w:pPr>
        <w:spacing w:line="600" w:lineRule="exact"/>
        <w:ind w:firstLine="640" w:firstLineChars="200"/>
        <w:rPr>
          <w:rFonts w:ascii="仿宋" w:eastAsia="仿宋"/>
          <w:sz w:val="32"/>
          <w:szCs w:val="32"/>
        </w:rPr>
      </w:pPr>
      <w:r>
        <w:rPr>
          <w:rFonts w:hint="eastAsia" w:ascii="仿宋" w:eastAsia="仿宋"/>
          <w:sz w:val="32"/>
          <w:szCs w:val="32"/>
        </w:rPr>
        <w:drawing>
          <wp:anchor distT="0" distB="0" distL="114300" distR="114300" simplePos="0" relativeHeight="1024" behindDoc="0" locked="0" layoutInCell="1" allowOverlap="1">
            <wp:simplePos x="0" y="0"/>
            <wp:positionH relativeFrom="column">
              <wp:posOffset>401320</wp:posOffset>
            </wp:positionH>
            <wp:positionV relativeFrom="paragraph">
              <wp:posOffset>156845</wp:posOffset>
            </wp:positionV>
            <wp:extent cx="4928235" cy="2391410"/>
            <wp:effectExtent l="0" t="0" r="21" b="5"/>
            <wp:wrapSquare wrapText="bothSides"/>
            <wp:docPr id="1"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ascii="仿宋" w:eastAsia="仿宋"/>
          <w:sz w:val="32"/>
          <w:szCs w:val="32"/>
        </w:rPr>
      </w:pPr>
    </w:p>
    <w:p>
      <w:pPr>
        <w:spacing w:line="600" w:lineRule="exact"/>
        <w:ind w:firstLine="640" w:firstLineChars="200"/>
        <w:rPr>
          <w:rFonts w:ascii="仿宋" w:eastAsia="仿宋"/>
          <w:sz w:val="32"/>
          <w:szCs w:val="32"/>
        </w:rPr>
      </w:pPr>
    </w:p>
    <w:p>
      <w:pPr>
        <w:spacing w:line="600" w:lineRule="exact"/>
        <w:ind w:firstLine="640" w:firstLineChars="200"/>
        <w:rPr>
          <w:rFonts w:ascii="仿宋" w:eastAsia="仿宋"/>
          <w:sz w:val="32"/>
          <w:szCs w:val="32"/>
        </w:rPr>
      </w:pPr>
    </w:p>
    <w:p>
      <w:pPr>
        <w:spacing w:line="600" w:lineRule="exact"/>
        <w:ind w:firstLine="640" w:firstLineChars="200"/>
        <w:rPr>
          <w:rFonts w:ascii="仿宋" w:eastAsia="仿宋"/>
          <w:sz w:val="32"/>
          <w:szCs w:val="32"/>
        </w:rPr>
      </w:pPr>
    </w:p>
    <w:p>
      <w:pPr>
        <w:spacing w:line="600" w:lineRule="exact"/>
        <w:ind w:firstLine="640" w:firstLineChars="200"/>
        <w:rPr>
          <w:rFonts w:ascii="仿宋" w:eastAsia="仿宋"/>
          <w:sz w:val="32"/>
          <w:szCs w:val="32"/>
        </w:rPr>
      </w:pPr>
    </w:p>
    <w:p>
      <w:pPr>
        <w:spacing w:line="600" w:lineRule="exact"/>
        <w:ind w:firstLine="640" w:firstLineChars="200"/>
        <w:rPr>
          <w:rFonts w:ascii="仿宋" w:eastAsia="仿宋"/>
          <w:sz w:val="32"/>
          <w:szCs w:val="32"/>
        </w:rPr>
      </w:pPr>
    </w:p>
    <w:p>
      <w:pPr>
        <w:pStyle w:val="23"/>
        <w:spacing w:line="600" w:lineRule="exact"/>
        <w:ind w:left="640" w:firstLine="0" w:firstLineChars="0"/>
        <w:outlineLvl w:val="1"/>
        <w:rPr>
          <w:rStyle w:val="18"/>
          <w:rFonts w:ascii="黑体" w:eastAsia="黑体"/>
          <w:b w:val="0"/>
        </w:rPr>
      </w:pPr>
      <w:bookmarkStart w:id="26" w:name="_Toc15377206"/>
      <w:bookmarkStart w:id="27" w:name="_Toc15396604"/>
      <w:r>
        <w:rPr>
          <w:rFonts w:ascii="黑体" w:eastAsia="黑体"/>
          <w:sz w:val="32"/>
          <w:szCs w:val="32"/>
        </w:rPr>
        <w:t>二、</w:t>
      </w:r>
      <w:r>
        <w:rPr>
          <w:rFonts w:hint="eastAsia" w:ascii="黑体" w:eastAsia="黑体"/>
          <w:sz w:val="32"/>
          <w:szCs w:val="32"/>
        </w:rPr>
        <w:t>收</w:t>
      </w:r>
      <w:r>
        <w:rPr>
          <w:rStyle w:val="18"/>
          <w:rFonts w:hint="eastAsia" w:ascii="黑体" w:eastAsia="黑体"/>
          <w:b w:val="0"/>
        </w:rPr>
        <w:t>入决算情况说明</w:t>
      </w:r>
      <w:bookmarkEnd w:id="26"/>
      <w:bookmarkEnd w:id="27"/>
    </w:p>
    <w:p>
      <w:pPr>
        <w:spacing w:line="600" w:lineRule="exact"/>
        <w:ind w:firstLine="640" w:firstLineChars="200"/>
        <w:outlineLvl w:val="1"/>
      </w:pPr>
      <w:r>
        <w:rPr>
          <w:rFonts w:ascii="仿宋" w:eastAsia="仿宋"/>
          <w:sz w:val="32"/>
          <w:szCs w:val="32"/>
        </w:rPr>
        <w:t>20</w:t>
      </w:r>
      <w:r>
        <w:rPr>
          <w:rFonts w:hint="eastAsia" w:ascii="仿宋" w:eastAsia="仿宋"/>
          <w:sz w:val="32"/>
          <w:szCs w:val="32"/>
        </w:rPr>
        <w:t>20年本年收入合计69.41万元，其中：一般公共预算财政拨款收入69.38万元，占99.96</w:t>
      </w:r>
      <w:r>
        <w:rPr>
          <w:rFonts w:ascii="仿宋" w:eastAsia="仿宋"/>
          <w:sz w:val="32"/>
          <w:szCs w:val="32"/>
        </w:rPr>
        <w:t>%</w:t>
      </w:r>
      <w:r>
        <w:rPr>
          <w:rFonts w:hint="eastAsia" w:ascii="仿宋" w:eastAsia="仿宋"/>
          <w:sz w:val="32"/>
          <w:szCs w:val="32"/>
        </w:rPr>
        <w:t>；政府性基金预算财政拨款收入0万元，占0</w:t>
      </w:r>
      <w:r>
        <w:rPr>
          <w:rFonts w:ascii="仿宋" w:eastAsia="仿宋"/>
          <w:sz w:val="32"/>
          <w:szCs w:val="32"/>
        </w:rPr>
        <w:t>%</w:t>
      </w:r>
      <w:r>
        <w:rPr>
          <w:rFonts w:hint="eastAsia" w:ascii="仿宋" w:eastAsia="仿宋"/>
          <w:sz w:val="32"/>
          <w:szCs w:val="32"/>
        </w:rPr>
        <w:t>；其他收入0.03万元，占0.04</w:t>
      </w:r>
      <w:r>
        <w:rPr>
          <w:rFonts w:ascii="仿宋" w:eastAsia="仿宋"/>
          <w:sz w:val="32"/>
          <w:szCs w:val="32"/>
        </w:rPr>
        <w:t>%</w:t>
      </w:r>
      <w:r>
        <w:rPr>
          <w:rFonts w:hint="eastAsia" w:ascii="仿宋" w:eastAsia="仿宋"/>
          <w:sz w:val="32"/>
          <w:szCs w:val="32"/>
        </w:rPr>
        <w:t>。</w:t>
      </w:r>
    </w:p>
    <w:p>
      <w:pPr>
        <w:spacing w:line="600" w:lineRule="exact"/>
        <w:ind w:firstLine="420" w:firstLineChars="200"/>
        <w:outlineLvl w:val="1"/>
        <w:rPr>
          <w:rFonts w:ascii="仿宋" w:eastAsia="仿宋"/>
          <w:sz w:val="32"/>
          <w:szCs w:val="32"/>
        </w:rPr>
      </w:pPr>
      <w:r>
        <w:drawing>
          <wp:anchor distT="0" distB="0" distL="114300" distR="114300" simplePos="0" relativeHeight="1024" behindDoc="0" locked="0" layoutInCell="1" allowOverlap="1">
            <wp:simplePos x="0" y="0"/>
            <wp:positionH relativeFrom="column">
              <wp:posOffset>1080770</wp:posOffset>
            </wp:positionH>
            <wp:positionV relativeFrom="paragraph">
              <wp:posOffset>41910</wp:posOffset>
            </wp:positionV>
            <wp:extent cx="3404870" cy="2011045"/>
            <wp:effectExtent l="0" t="0" r="21" b="33"/>
            <wp:wrapSquare wrapText="bothSides"/>
            <wp:docPr id="2" name="图表 8" descr="7b0a202020202263686172745265734964223a202232303437323230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outlineLvl w:val="1"/>
        <w:rPr>
          <w:rFonts w:ascii="仿宋" w:eastAsia="仿宋"/>
          <w:sz w:val="32"/>
          <w:szCs w:val="32"/>
        </w:rPr>
      </w:pPr>
    </w:p>
    <w:p>
      <w:pPr>
        <w:spacing w:line="600" w:lineRule="exact"/>
        <w:ind w:firstLine="640" w:firstLineChars="200"/>
        <w:outlineLvl w:val="1"/>
        <w:rPr>
          <w:rFonts w:ascii="仿宋" w:eastAsia="仿宋"/>
          <w:sz w:val="32"/>
          <w:szCs w:val="32"/>
        </w:rPr>
      </w:pPr>
    </w:p>
    <w:p>
      <w:pPr>
        <w:spacing w:line="600" w:lineRule="exact"/>
        <w:ind w:firstLine="640" w:firstLineChars="200"/>
        <w:outlineLvl w:val="1"/>
        <w:rPr>
          <w:rFonts w:ascii="仿宋" w:eastAsia="仿宋"/>
          <w:sz w:val="32"/>
          <w:szCs w:val="32"/>
        </w:rPr>
      </w:pPr>
    </w:p>
    <w:p>
      <w:pPr>
        <w:pStyle w:val="23"/>
        <w:spacing w:line="600" w:lineRule="exact"/>
        <w:ind w:left="640" w:firstLine="0" w:firstLineChars="0"/>
        <w:outlineLvl w:val="1"/>
        <w:rPr>
          <w:rFonts w:ascii="黑体" w:eastAsia="黑体"/>
          <w:sz w:val="32"/>
          <w:szCs w:val="32"/>
        </w:rPr>
      </w:pPr>
      <w:bookmarkStart w:id="28" w:name="_Toc15377207"/>
      <w:bookmarkStart w:id="29" w:name="_Toc15396605"/>
    </w:p>
    <w:p>
      <w:pPr>
        <w:pStyle w:val="23"/>
        <w:spacing w:line="600" w:lineRule="exact"/>
        <w:ind w:left="640" w:firstLine="0" w:firstLineChars="0"/>
        <w:outlineLvl w:val="1"/>
        <w:rPr>
          <w:rFonts w:ascii="黑体" w:eastAsia="黑体"/>
          <w:sz w:val="32"/>
          <w:szCs w:val="32"/>
        </w:rPr>
      </w:pPr>
    </w:p>
    <w:p>
      <w:pPr>
        <w:pStyle w:val="23"/>
        <w:spacing w:line="600" w:lineRule="exact"/>
        <w:ind w:left="640" w:firstLine="0" w:firstLineChars="0"/>
        <w:outlineLvl w:val="1"/>
        <w:rPr>
          <w:rStyle w:val="18"/>
          <w:rFonts w:ascii="黑体" w:eastAsia="黑体"/>
          <w:b w:val="0"/>
        </w:rPr>
      </w:pPr>
      <w:r>
        <w:rPr>
          <w:rFonts w:ascii="黑体" w:eastAsia="黑体"/>
          <w:sz w:val="32"/>
          <w:szCs w:val="32"/>
        </w:rPr>
        <w:t>三、</w:t>
      </w:r>
      <w:r>
        <w:rPr>
          <w:rFonts w:hint="eastAsia" w:ascii="黑体" w:eastAsia="黑体"/>
          <w:sz w:val="32"/>
          <w:szCs w:val="32"/>
        </w:rPr>
        <w:t>支</w:t>
      </w:r>
      <w:r>
        <w:rPr>
          <w:rStyle w:val="18"/>
          <w:rFonts w:hint="eastAsia" w:ascii="黑体" w:eastAsia="黑体"/>
          <w:b w:val="0"/>
        </w:rPr>
        <w:t>出决算情况说明</w:t>
      </w:r>
      <w:bookmarkEnd w:id="28"/>
      <w:bookmarkEnd w:id="29"/>
    </w:p>
    <w:p>
      <w:pPr>
        <w:spacing w:line="600" w:lineRule="exact"/>
        <w:ind w:firstLine="640"/>
        <w:rPr>
          <w:rFonts w:ascii="仿宋" w:eastAsia="仿宋"/>
          <w:sz w:val="32"/>
          <w:szCs w:val="32"/>
        </w:rPr>
      </w:pPr>
      <w:r>
        <w:rPr>
          <w:rFonts w:ascii="仿宋" w:eastAsia="仿宋"/>
          <w:sz w:val="32"/>
          <w:szCs w:val="32"/>
        </w:rPr>
        <w:t>20</w:t>
      </w:r>
      <w:r>
        <w:rPr>
          <w:rFonts w:hint="eastAsia" w:ascii="仿宋" w:eastAsia="仿宋"/>
          <w:sz w:val="32"/>
          <w:szCs w:val="32"/>
        </w:rPr>
        <w:t>20年本年支出合计69.34万元，其中：基本支出53.15万元，占76.65</w:t>
      </w:r>
      <w:r>
        <w:rPr>
          <w:rFonts w:ascii="仿宋" w:eastAsia="仿宋"/>
          <w:sz w:val="32"/>
          <w:szCs w:val="32"/>
        </w:rPr>
        <w:t>%</w:t>
      </w:r>
      <w:r>
        <w:rPr>
          <w:rFonts w:hint="eastAsia" w:ascii="仿宋" w:eastAsia="仿宋"/>
          <w:sz w:val="32"/>
          <w:szCs w:val="32"/>
        </w:rPr>
        <w:t>；项目支出16.19万元，占23.35</w:t>
      </w:r>
      <w:r>
        <w:rPr>
          <w:rFonts w:ascii="仿宋" w:eastAsia="仿宋"/>
          <w:sz w:val="32"/>
          <w:szCs w:val="32"/>
        </w:rPr>
        <w:t>%</w:t>
      </w:r>
      <w:r>
        <w:rPr>
          <w:rFonts w:hint="eastAsia" w:ascii="仿宋" w:eastAsia="仿宋"/>
          <w:sz w:val="32"/>
          <w:szCs w:val="32"/>
        </w:rPr>
        <w:t>。</w:t>
      </w:r>
    </w:p>
    <w:p>
      <w:pPr>
        <w:spacing w:line="600" w:lineRule="exact"/>
        <w:ind w:firstLine="640"/>
        <w:rPr>
          <w:rFonts w:ascii="仿宋" w:eastAsia="仿宋"/>
          <w:sz w:val="32"/>
          <w:szCs w:val="32"/>
        </w:rPr>
      </w:pPr>
      <w:r>
        <w:rPr>
          <w:rFonts w:hint="eastAsia" w:ascii="仿宋" w:eastAsia="仿宋"/>
          <w:sz w:val="32"/>
          <w:szCs w:val="32"/>
        </w:rPr>
        <w:drawing>
          <wp:anchor distT="0" distB="0" distL="114300" distR="114300" simplePos="0" relativeHeight="1024" behindDoc="0" locked="0" layoutInCell="1" allowOverlap="1">
            <wp:simplePos x="0" y="0"/>
            <wp:positionH relativeFrom="column">
              <wp:posOffset>890270</wp:posOffset>
            </wp:positionH>
            <wp:positionV relativeFrom="paragraph">
              <wp:posOffset>23495</wp:posOffset>
            </wp:positionV>
            <wp:extent cx="3717925" cy="2209800"/>
            <wp:effectExtent l="0" t="1" r="8" b="35"/>
            <wp:wrapSquare wrapText="bothSides"/>
            <wp:docPr id="3"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rPr>
          <w:rFonts w:ascii="仿宋" w:eastAsia="仿宋"/>
          <w:sz w:val="32"/>
          <w:szCs w:val="32"/>
        </w:rPr>
      </w:pPr>
    </w:p>
    <w:p>
      <w:pPr>
        <w:spacing w:line="600" w:lineRule="exact"/>
        <w:ind w:firstLine="640"/>
        <w:rPr>
          <w:rFonts w:ascii="仿宋" w:eastAsia="仿宋"/>
          <w:sz w:val="32"/>
          <w:szCs w:val="32"/>
        </w:rPr>
      </w:pPr>
    </w:p>
    <w:p>
      <w:pPr>
        <w:spacing w:line="600" w:lineRule="exact"/>
        <w:ind w:firstLine="640"/>
        <w:rPr>
          <w:rFonts w:ascii="仿宋" w:eastAsia="仿宋"/>
          <w:sz w:val="32"/>
          <w:szCs w:val="32"/>
        </w:rPr>
      </w:pPr>
    </w:p>
    <w:p>
      <w:pPr>
        <w:spacing w:line="600" w:lineRule="exact"/>
        <w:ind w:firstLine="640"/>
        <w:rPr>
          <w:rFonts w:ascii="仿宋" w:eastAsia="仿宋"/>
          <w:sz w:val="32"/>
          <w:szCs w:val="32"/>
        </w:rPr>
      </w:pPr>
    </w:p>
    <w:p>
      <w:pPr>
        <w:spacing w:line="600" w:lineRule="exact"/>
        <w:ind w:firstLine="640"/>
        <w:rPr>
          <w:rFonts w:ascii="仿宋" w:eastAsia="仿宋"/>
          <w:sz w:val="32"/>
          <w:szCs w:val="32"/>
        </w:rPr>
      </w:pPr>
      <w:r>
        <w:rPr>
          <w:rFonts w:hint="eastAsia" w:ascii="仿宋" w:eastAsia="仿宋"/>
          <w:sz w:val="32"/>
          <w:szCs w:val="32"/>
        </w:rPr>
        <w:t xml:space="preserve">     </w:t>
      </w:r>
    </w:p>
    <w:p>
      <w:pPr>
        <w:spacing w:line="600" w:lineRule="exact"/>
        <w:ind w:firstLine="640" w:firstLineChars="200"/>
        <w:outlineLvl w:val="1"/>
        <w:rPr>
          <w:rStyle w:val="18"/>
          <w:rFonts w:ascii="黑体" w:eastAsia="黑体"/>
          <w:b w:val="0"/>
        </w:rPr>
      </w:pPr>
      <w:bookmarkStart w:id="30" w:name="_Toc15377208"/>
      <w:bookmarkStart w:id="31" w:name="_Toc15396606"/>
      <w:r>
        <w:rPr>
          <w:rFonts w:hint="eastAsia" w:ascii="黑体" w:eastAsia="黑体"/>
          <w:sz w:val="32"/>
          <w:szCs w:val="32"/>
        </w:rPr>
        <w:t>四、财</w:t>
      </w:r>
      <w:r>
        <w:rPr>
          <w:rStyle w:val="18"/>
          <w:rFonts w:hint="eastAsia" w:ascii="黑体" w:eastAsia="黑体"/>
          <w:b w:val="0"/>
        </w:rPr>
        <w:t>政拨款收入支出决算总体情况说明</w:t>
      </w:r>
      <w:bookmarkEnd w:id="30"/>
      <w:bookmarkEnd w:id="31"/>
    </w:p>
    <w:p>
      <w:pPr>
        <w:spacing w:line="600" w:lineRule="exact"/>
        <w:ind w:firstLine="640" w:firstLineChars="200"/>
        <w:rPr>
          <w:rFonts w:ascii="仿宋" w:eastAsia="仿宋"/>
          <w:sz w:val="32"/>
          <w:szCs w:val="32"/>
        </w:rPr>
      </w:pPr>
      <w:r>
        <w:rPr>
          <w:rFonts w:ascii="仿宋" w:eastAsia="仿宋"/>
          <w:sz w:val="32"/>
          <w:szCs w:val="32"/>
        </w:rPr>
        <w:t>20</w:t>
      </w:r>
      <w:r>
        <w:rPr>
          <w:rFonts w:hint="eastAsia" w:ascii="仿宋" w:eastAsia="仿宋"/>
          <w:sz w:val="32"/>
          <w:szCs w:val="32"/>
        </w:rPr>
        <w:t>20年财政拨款收入、支出总计69.38万元，与2019年相比，财政拨款收入、支出总计24.06万元，下降25.75</w:t>
      </w:r>
      <w:r>
        <w:rPr>
          <w:rFonts w:ascii="仿宋" w:eastAsia="仿宋"/>
          <w:sz w:val="32"/>
          <w:szCs w:val="32"/>
        </w:rPr>
        <w:t>%</w:t>
      </w:r>
      <w:r>
        <w:rPr>
          <w:rFonts w:hint="eastAsia" w:ascii="仿宋" w:eastAsia="仿宋"/>
          <w:sz w:val="32"/>
          <w:szCs w:val="32"/>
        </w:rPr>
        <w:t>。主要变动原因是人员调出，人员经费和公用经费减少，项目经费按财政要求缩减。</w:t>
      </w:r>
    </w:p>
    <w:p>
      <w:pPr>
        <w:spacing w:line="600" w:lineRule="exact"/>
        <w:ind w:firstLine="640" w:firstLineChars="200"/>
        <w:rPr>
          <w:rFonts w:ascii="仿宋" w:eastAsia="仿宋"/>
          <w:sz w:val="32"/>
          <w:szCs w:val="32"/>
        </w:rPr>
      </w:pPr>
      <w:r>
        <w:rPr>
          <w:rFonts w:hint="eastAsia" w:ascii="仿宋" w:eastAsia="仿宋"/>
          <w:sz w:val="32"/>
          <w:szCs w:val="32"/>
        </w:rPr>
        <w:drawing>
          <wp:anchor distT="0" distB="0" distL="114300" distR="114300" simplePos="0" relativeHeight="1024" behindDoc="0" locked="0" layoutInCell="1" allowOverlap="1">
            <wp:simplePos x="0" y="0"/>
            <wp:positionH relativeFrom="column">
              <wp:posOffset>648970</wp:posOffset>
            </wp:positionH>
            <wp:positionV relativeFrom="paragraph">
              <wp:posOffset>252095</wp:posOffset>
            </wp:positionV>
            <wp:extent cx="4518660" cy="2353310"/>
            <wp:effectExtent l="0" t="0" r="26" b="4"/>
            <wp:wrapSquare wrapText="bothSides"/>
            <wp:docPr id="4"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rPr>
          <w:rFonts w:ascii="仿宋" w:eastAsia="仿宋"/>
          <w:sz w:val="32"/>
          <w:szCs w:val="32"/>
        </w:rPr>
      </w:pPr>
    </w:p>
    <w:p>
      <w:pPr>
        <w:spacing w:line="600" w:lineRule="exact"/>
        <w:ind w:firstLine="640" w:firstLineChars="200"/>
        <w:rPr>
          <w:rFonts w:ascii="仿宋" w:eastAsia="仿宋"/>
          <w:sz w:val="32"/>
          <w:szCs w:val="32"/>
        </w:rPr>
      </w:pPr>
    </w:p>
    <w:p>
      <w:pPr>
        <w:spacing w:line="600" w:lineRule="exact"/>
        <w:ind w:firstLine="640" w:firstLineChars="200"/>
        <w:rPr>
          <w:rFonts w:ascii="仿宋" w:eastAsia="仿宋"/>
          <w:sz w:val="32"/>
          <w:szCs w:val="32"/>
        </w:rPr>
      </w:pPr>
    </w:p>
    <w:p>
      <w:pPr>
        <w:spacing w:line="600" w:lineRule="exact"/>
        <w:ind w:firstLine="640" w:firstLineChars="200"/>
        <w:rPr>
          <w:rFonts w:ascii="仿宋" w:eastAsia="仿宋"/>
          <w:sz w:val="32"/>
          <w:szCs w:val="32"/>
        </w:rPr>
      </w:pPr>
    </w:p>
    <w:p>
      <w:pPr>
        <w:spacing w:line="600" w:lineRule="exact"/>
        <w:ind w:firstLine="640" w:firstLineChars="200"/>
        <w:rPr>
          <w:rFonts w:ascii="仿宋" w:eastAsia="仿宋"/>
          <w:sz w:val="32"/>
          <w:szCs w:val="32"/>
        </w:rPr>
      </w:pPr>
    </w:p>
    <w:p>
      <w:pPr>
        <w:spacing w:line="600" w:lineRule="exact"/>
        <w:ind w:firstLine="640" w:firstLineChars="200"/>
        <w:rPr>
          <w:rFonts w:ascii="仿宋" w:eastAsia="仿宋"/>
          <w:sz w:val="32"/>
          <w:szCs w:val="32"/>
        </w:rPr>
      </w:pPr>
    </w:p>
    <w:p>
      <w:pPr>
        <w:spacing w:line="600" w:lineRule="exact"/>
        <w:ind w:firstLine="640" w:firstLineChars="200"/>
        <w:outlineLvl w:val="1"/>
        <w:rPr>
          <w:rStyle w:val="18"/>
          <w:rFonts w:ascii="黑体" w:eastAsia="黑体"/>
          <w:b w:val="0"/>
        </w:rPr>
      </w:pPr>
      <w:bookmarkStart w:id="32" w:name="_Toc15377209"/>
      <w:bookmarkStart w:id="33" w:name="_Toc15396607"/>
      <w:r>
        <w:rPr>
          <w:rFonts w:hint="eastAsia" w:ascii="黑体" w:eastAsia="黑体"/>
          <w:sz w:val="32"/>
          <w:szCs w:val="32"/>
        </w:rPr>
        <w:t>五、</w:t>
      </w:r>
      <w:r>
        <w:rPr>
          <w:rFonts w:hint="eastAsia" w:ascii="黑体" w:eastAsia="黑体"/>
          <w:b/>
          <w:sz w:val="32"/>
          <w:szCs w:val="32"/>
        </w:rPr>
        <w:t>一</w:t>
      </w:r>
      <w:r>
        <w:rPr>
          <w:rStyle w:val="18"/>
          <w:rFonts w:hint="eastAsia" w:ascii="黑体" w:eastAsia="黑体"/>
          <w:b w:val="0"/>
        </w:rPr>
        <w:t>般公共预算财政拨款支出决算情况说明</w:t>
      </w:r>
      <w:bookmarkEnd w:id="32"/>
      <w:bookmarkEnd w:id="33"/>
    </w:p>
    <w:p>
      <w:pPr>
        <w:spacing w:line="600" w:lineRule="exact"/>
        <w:ind w:firstLine="640" w:firstLineChars="200"/>
        <w:outlineLvl w:val="2"/>
        <w:rPr>
          <w:rFonts w:ascii="楷体" w:eastAsia="楷体" w:cs="楷体"/>
          <w:bCs/>
          <w:sz w:val="32"/>
          <w:szCs w:val="32"/>
        </w:rPr>
      </w:pPr>
      <w:bookmarkStart w:id="34" w:name="_Toc15377210"/>
      <w:r>
        <w:rPr>
          <w:rFonts w:hint="eastAsia" w:ascii="楷体" w:eastAsia="楷体" w:cs="楷体"/>
          <w:bCs/>
          <w:sz w:val="32"/>
          <w:szCs w:val="32"/>
        </w:rPr>
        <w:t>（一）一般公共预算财政拨款支出决算总体情况</w:t>
      </w:r>
      <w:bookmarkEnd w:id="34"/>
    </w:p>
    <w:p>
      <w:pPr>
        <w:spacing w:line="600" w:lineRule="exact"/>
        <w:ind w:firstLine="640" w:firstLineChars="200"/>
        <w:rPr>
          <w:rFonts w:ascii="仿宋" w:eastAsia="仿宋"/>
          <w:sz w:val="32"/>
          <w:szCs w:val="32"/>
        </w:rPr>
      </w:pPr>
      <w:r>
        <w:rPr>
          <w:rFonts w:ascii="仿宋" w:eastAsia="仿宋"/>
          <w:sz w:val="32"/>
          <w:szCs w:val="32"/>
        </w:rPr>
        <w:t>20</w:t>
      </w:r>
      <w:r>
        <w:rPr>
          <w:rFonts w:hint="eastAsia" w:ascii="仿宋" w:eastAsia="仿宋"/>
          <w:sz w:val="32"/>
          <w:szCs w:val="32"/>
        </w:rPr>
        <w:t>20年一般公共预算财政拨款支出69.31万元，占本年支出合计的99.9</w:t>
      </w:r>
      <w:r>
        <w:rPr>
          <w:rFonts w:ascii="仿宋" w:eastAsia="仿宋"/>
          <w:sz w:val="32"/>
          <w:szCs w:val="32"/>
        </w:rPr>
        <w:t>%</w:t>
      </w:r>
      <w:r>
        <w:rPr>
          <w:rFonts w:hint="eastAsia" w:ascii="仿宋" w:eastAsia="仿宋"/>
          <w:sz w:val="32"/>
          <w:szCs w:val="32"/>
        </w:rPr>
        <w:t>。与2019年相比，一般公共预算财政拨款支出减少24.13万元，下降25.82</w:t>
      </w:r>
      <w:r>
        <w:rPr>
          <w:rFonts w:ascii="仿宋" w:eastAsia="仿宋"/>
          <w:sz w:val="32"/>
          <w:szCs w:val="32"/>
        </w:rPr>
        <w:t>%</w:t>
      </w:r>
      <w:r>
        <w:rPr>
          <w:rFonts w:hint="eastAsia" w:ascii="仿宋" w:eastAsia="仿宋"/>
          <w:sz w:val="32"/>
          <w:szCs w:val="32"/>
        </w:rPr>
        <w:t>。主要变动原因是人员调出，人员经费和公用经费减少，项目经费按财政要求缩减。</w:t>
      </w:r>
    </w:p>
    <w:p>
      <w:pPr>
        <w:spacing w:line="600" w:lineRule="exact"/>
        <w:rPr>
          <w:rFonts w:ascii="仿宋" w:eastAsia="仿宋"/>
          <w:sz w:val="32"/>
          <w:szCs w:val="32"/>
        </w:rPr>
      </w:pPr>
      <w:r>
        <w:rPr>
          <w:rFonts w:hint="eastAsia" w:ascii="仿宋" w:eastAsia="仿宋"/>
          <w:sz w:val="32"/>
          <w:szCs w:val="32"/>
        </w:rPr>
        <w:drawing>
          <wp:anchor distT="0" distB="0" distL="114300" distR="114300" simplePos="0" relativeHeight="1024" behindDoc="0" locked="0" layoutInCell="1" allowOverlap="1">
            <wp:simplePos x="0" y="0"/>
            <wp:positionH relativeFrom="column">
              <wp:posOffset>632460</wp:posOffset>
            </wp:positionH>
            <wp:positionV relativeFrom="paragraph">
              <wp:posOffset>99695</wp:posOffset>
            </wp:positionV>
            <wp:extent cx="4280535" cy="2810510"/>
            <wp:effectExtent l="0" t="0" r="31" b="11"/>
            <wp:wrapSquare wrapText="bothSides"/>
            <wp:docPr id="5"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eastAsia="仿宋"/>
          <w:sz w:val="32"/>
          <w:szCs w:val="32"/>
        </w:rPr>
      </w:pPr>
    </w:p>
    <w:p>
      <w:pPr>
        <w:spacing w:line="600" w:lineRule="exact"/>
        <w:ind w:firstLine="640" w:firstLineChars="200"/>
        <w:rPr>
          <w:rFonts w:ascii="仿宋" w:eastAsia="仿宋"/>
          <w:sz w:val="32"/>
          <w:szCs w:val="32"/>
        </w:rPr>
      </w:pPr>
    </w:p>
    <w:p>
      <w:pPr>
        <w:spacing w:line="600" w:lineRule="exact"/>
        <w:ind w:firstLine="642" w:firstLineChars="200"/>
        <w:rPr>
          <w:rFonts w:ascii="仿宋" w:eastAsia="仿宋"/>
          <w:b/>
          <w:bCs/>
          <w:sz w:val="32"/>
          <w:szCs w:val="32"/>
        </w:rPr>
      </w:pPr>
    </w:p>
    <w:p>
      <w:pPr>
        <w:spacing w:line="600" w:lineRule="exact"/>
        <w:ind w:firstLine="640" w:firstLineChars="200"/>
        <w:rPr>
          <w:rFonts w:ascii="仿宋" w:eastAsia="仿宋"/>
          <w:sz w:val="32"/>
          <w:szCs w:val="32"/>
        </w:rPr>
      </w:pPr>
    </w:p>
    <w:p>
      <w:pPr>
        <w:spacing w:line="600" w:lineRule="exact"/>
        <w:ind w:firstLine="642" w:firstLineChars="200"/>
        <w:outlineLvl w:val="2"/>
        <w:rPr>
          <w:rFonts w:ascii="楷体" w:eastAsia="楷体" w:cs="楷体"/>
          <w:b/>
          <w:sz w:val="32"/>
          <w:szCs w:val="32"/>
        </w:rPr>
      </w:pPr>
      <w:bookmarkStart w:id="35" w:name="_Toc15377211"/>
    </w:p>
    <w:p>
      <w:pPr>
        <w:spacing w:line="600" w:lineRule="exact"/>
        <w:ind w:firstLine="642" w:firstLineChars="200"/>
        <w:outlineLvl w:val="2"/>
        <w:rPr>
          <w:rFonts w:ascii="楷体" w:eastAsia="楷体" w:cs="楷体"/>
          <w:b/>
          <w:sz w:val="32"/>
          <w:szCs w:val="32"/>
        </w:rPr>
      </w:pPr>
    </w:p>
    <w:p>
      <w:pPr>
        <w:spacing w:line="600" w:lineRule="exact"/>
        <w:ind w:firstLine="642" w:firstLineChars="200"/>
        <w:outlineLvl w:val="2"/>
        <w:rPr>
          <w:rFonts w:ascii="楷体" w:eastAsia="楷体" w:cs="楷体"/>
          <w:b/>
          <w:sz w:val="32"/>
          <w:szCs w:val="32"/>
        </w:rPr>
      </w:pPr>
    </w:p>
    <w:p>
      <w:pPr>
        <w:spacing w:line="600" w:lineRule="exact"/>
        <w:ind w:firstLine="642" w:firstLineChars="200"/>
        <w:outlineLvl w:val="2"/>
        <w:rPr>
          <w:rFonts w:ascii="楷体" w:eastAsia="楷体" w:cs="楷体"/>
          <w:b/>
          <w:sz w:val="32"/>
          <w:szCs w:val="32"/>
        </w:rPr>
      </w:pPr>
      <w:r>
        <w:rPr>
          <w:rFonts w:hint="eastAsia" w:ascii="楷体" w:eastAsia="楷体" w:cs="楷体"/>
          <w:b/>
          <w:sz w:val="32"/>
          <w:szCs w:val="32"/>
        </w:rPr>
        <w:t>（二）一般公共预算财政拨款支出决算结构情况</w:t>
      </w:r>
      <w:bookmarkEnd w:id="35"/>
    </w:p>
    <w:p>
      <w:pPr>
        <w:spacing w:line="600" w:lineRule="exact"/>
        <w:ind w:firstLine="640"/>
        <w:rPr>
          <w:rFonts w:ascii="仿宋" w:eastAsia="仿宋"/>
          <w:sz w:val="32"/>
          <w:szCs w:val="32"/>
        </w:rPr>
      </w:pPr>
      <w:r>
        <w:rPr>
          <w:rFonts w:ascii="仿宋" w:eastAsia="仿宋"/>
          <w:sz w:val="32"/>
          <w:szCs w:val="32"/>
        </w:rPr>
        <w:t>20</w:t>
      </w:r>
      <w:r>
        <w:rPr>
          <w:rFonts w:hint="eastAsia" w:ascii="仿宋" w:eastAsia="仿宋"/>
          <w:sz w:val="32"/>
          <w:szCs w:val="32"/>
        </w:rPr>
        <w:t>20年一般公共预算财政拨款支出69.31万元，主要用于以下方面</w:t>
      </w:r>
      <w:r>
        <w:rPr>
          <w:rFonts w:ascii="仿宋" w:eastAsia="仿宋"/>
          <w:sz w:val="32"/>
          <w:szCs w:val="32"/>
        </w:rPr>
        <w:t>:</w:t>
      </w:r>
      <w:r>
        <w:rPr>
          <w:rFonts w:hint="eastAsia" w:ascii="仿宋" w:eastAsia="仿宋"/>
          <w:sz w:val="32"/>
          <w:szCs w:val="32"/>
        </w:rPr>
        <w:t>社会保障和就业支出4.23万元，占6.1</w:t>
      </w:r>
      <w:r>
        <w:rPr>
          <w:rFonts w:ascii="仿宋" w:eastAsia="仿宋"/>
          <w:sz w:val="32"/>
          <w:szCs w:val="32"/>
        </w:rPr>
        <w:t>%</w:t>
      </w:r>
      <w:r>
        <w:rPr>
          <w:rFonts w:hint="eastAsia" w:ascii="仿宋" w:eastAsia="仿宋"/>
          <w:sz w:val="32"/>
          <w:szCs w:val="32"/>
        </w:rPr>
        <w:t>；卫生健康支出1.99万元，占2.87</w:t>
      </w:r>
      <w:r>
        <w:rPr>
          <w:rFonts w:ascii="仿宋" w:eastAsia="仿宋"/>
          <w:sz w:val="32"/>
          <w:szCs w:val="32"/>
        </w:rPr>
        <w:t>%</w:t>
      </w:r>
      <w:r>
        <w:rPr>
          <w:rFonts w:hint="eastAsia" w:ascii="仿宋" w:eastAsia="仿宋"/>
          <w:sz w:val="32"/>
          <w:szCs w:val="32"/>
        </w:rPr>
        <w:t>；交通运输支出58.64万元，占84.61</w:t>
      </w:r>
      <w:r>
        <w:rPr>
          <w:rFonts w:ascii="仿宋" w:eastAsia="仿宋"/>
          <w:sz w:val="32"/>
          <w:szCs w:val="32"/>
        </w:rPr>
        <w:t>%</w:t>
      </w:r>
      <w:r>
        <w:rPr>
          <w:rFonts w:hint="eastAsia" w:ascii="仿宋" w:eastAsia="仿宋"/>
          <w:sz w:val="32"/>
          <w:szCs w:val="32"/>
        </w:rPr>
        <w:t>；住房保障支出4.45万元，占6.4</w:t>
      </w:r>
      <w:r>
        <w:rPr>
          <w:rFonts w:ascii="仿宋" w:eastAsia="仿宋"/>
          <w:sz w:val="32"/>
          <w:szCs w:val="32"/>
        </w:rPr>
        <w:t>%</w:t>
      </w:r>
      <w:r>
        <w:rPr>
          <w:rFonts w:hint="eastAsia" w:ascii="仿宋" w:eastAsia="仿宋"/>
          <w:sz w:val="32"/>
          <w:szCs w:val="32"/>
        </w:rPr>
        <w:t>。</w:t>
      </w:r>
    </w:p>
    <w:p>
      <w:pPr>
        <w:spacing w:line="600" w:lineRule="exact"/>
        <w:ind w:firstLine="640"/>
        <w:rPr>
          <w:rFonts w:ascii="仿宋" w:eastAsia="仿宋"/>
          <w:sz w:val="32"/>
          <w:szCs w:val="32"/>
        </w:rPr>
      </w:pPr>
      <w:r>
        <w:rPr>
          <w:rFonts w:hint="eastAsia" w:ascii="仿宋" w:eastAsia="仿宋"/>
          <w:sz w:val="32"/>
          <w:szCs w:val="32"/>
        </w:rPr>
        <w:drawing>
          <wp:anchor distT="0" distB="0" distL="114300" distR="114300" simplePos="0" relativeHeight="1024" behindDoc="0" locked="0" layoutInCell="1" allowOverlap="1">
            <wp:simplePos x="0" y="0"/>
            <wp:positionH relativeFrom="column">
              <wp:posOffset>1068705</wp:posOffset>
            </wp:positionH>
            <wp:positionV relativeFrom="paragraph">
              <wp:posOffset>74295</wp:posOffset>
            </wp:positionV>
            <wp:extent cx="3298190" cy="2245995"/>
            <wp:effectExtent l="0" t="0" r="19" b="35"/>
            <wp:wrapSquare wrapText="bothSides"/>
            <wp:docPr id="6"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0"/>
        <w:rPr>
          <w:rFonts w:ascii="仿宋" w:eastAsia="仿宋"/>
          <w:sz w:val="32"/>
          <w:szCs w:val="32"/>
        </w:rPr>
      </w:pPr>
    </w:p>
    <w:p>
      <w:pPr>
        <w:spacing w:line="600" w:lineRule="exact"/>
        <w:ind w:firstLine="640"/>
        <w:rPr>
          <w:rFonts w:ascii="仿宋" w:eastAsia="仿宋"/>
          <w:sz w:val="32"/>
          <w:szCs w:val="32"/>
        </w:rPr>
      </w:pPr>
    </w:p>
    <w:p>
      <w:pPr>
        <w:spacing w:line="600" w:lineRule="exact"/>
        <w:ind w:firstLine="640"/>
        <w:rPr>
          <w:rFonts w:ascii="仿宋" w:eastAsia="仿宋"/>
          <w:sz w:val="32"/>
          <w:szCs w:val="32"/>
        </w:rPr>
      </w:pPr>
    </w:p>
    <w:p>
      <w:pPr>
        <w:spacing w:line="600" w:lineRule="exact"/>
        <w:ind w:firstLine="640" w:firstLineChars="200"/>
        <w:outlineLvl w:val="2"/>
        <w:rPr>
          <w:rFonts w:hint="eastAsia" w:ascii="楷体" w:eastAsia="楷体" w:cs="楷体"/>
          <w:bCs/>
          <w:sz w:val="32"/>
          <w:szCs w:val="32"/>
        </w:rPr>
      </w:pPr>
      <w:bookmarkStart w:id="36" w:name="_Toc15377212"/>
    </w:p>
    <w:p>
      <w:pPr>
        <w:spacing w:line="600" w:lineRule="exact"/>
        <w:ind w:firstLine="640" w:firstLineChars="200"/>
        <w:outlineLvl w:val="2"/>
        <w:rPr>
          <w:rFonts w:hint="eastAsia" w:ascii="楷体" w:eastAsia="楷体" w:cs="楷体"/>
          <w:bCs/>
          <w:sz w:val="32"/>
          <w:szCs w:val="32"/>
        </w:rPr>
      </w:pPr>
    </w:p>
    <w:p>
      <w:pPr>
        <w:spacing w:line="600" w:lineRule="exact"/>
        <w:ind w:firstLine="640" w:firstLineChars="200"/>
        <w:outlineLvl w:val="2"/>
        <w:rPr>
          <w:rFonts w:hint="eastAsia" w:ascii="楷体" w:eastAsia="楷体" w:cs="楷体"/>
          <w:bCs/>
          <w:sz w:val="32"/>
          <w:szCs w:val="32"/>
        </w:rPr>
      </w:pPr>
    </w:p>
    <w:p>
      <w:pPr>
        <w:spacing w:line="600" w:lineRule="exact"/>
        <w:ind w:firstLine="640" w:firstLineChars="200"/>
        <w:outlineLvl w:val="2"/>
        <w:rPr>
          <w:rFonts w:ascii="楷体" w:eastAsia="楷体" w:cs="楷体"/>
          <w:bCs/>
          <w:sz w:val="32"/>
          <w:szCs w:val="32"/>
        </w:rPr>
      </w:pPr>
      <w:r>
        <w:rPr>
          <w:rFonts w:hint="eastAsia" w:ascii="楷体" w:eastAsia="楷体" w:cs="楷体"/>
          <w:bCs/>
          <w:sz w:val="32"/>
          <w:szCs w:val="32"/>
        </w:rPr>
        <w:t>（三）一般公共预算财政拨款支出决算具体情况</w:t>
      </w:r>
      <w:bookmarkEnd w:id="36"/>
    </w:p>
    <w:p>
      <w:pPr>
        <w:spacing w:line="600" w:lineRule="exact"/>
        <w:ind w:firstLine="640" w:firstLineChars="200"/>
        <w:outlineLvl w:val="2"/>
        <w:rPr>
          <w:rFonts w:ascii="仿宋" w:eastAsia="仿宋"/>
          <w:bCs/>
          <w:color w:val="FF0000"/>
          <w:sz w:val="32"/>
          <w:szCs w:val="32"/>
        </w:rPr>
      </w:pPr>
      <w:bookmarkStart w:id="37" w:name="_Toc15378460"/>
      <w:bookmarkStart w:id="38" w:name="_Toc15377213"/>
      <w:bookmarkStart w:id="39" w:name="_Toc15377444"/>
      <w:r>
        <w:rPr>
          <w:rFonts w:ascii="仿宋" w:eastAsia="仿宋"/>
          <w:bCs/>
          <w:sz w:val="32"/>
          <w:szCs w:val="32"/>
        </w:rPr>
        <w:t>20</w:t>
      </w:r>
      <w:r>
        <w:rPr>
          <w:rFonts w:hint="eastAsia" w:ascii="仿宋" w:eastAsia="仿宋"/>
          <w:bCs/>
          <w:sz w:val="32"/>
          <w:szCs w:val="32"/>
        </w:rPr>
        <w:t>20年一般公共预算支出决算数为69.31万元，</w:t>
      </w:r>
      <w:r>
        <w:rPr>
          <w:rStyle w:val="15"/>
          <w:rFonts w:hint="eastAsia" w:ascii="仿宋" w:eastAsia="仿宋"/>
          <w:b w:val="0"/>
          <w:bCs/>
          <w:sz w:val="32"/>
          <w:szCs w:val="32"/>
        </w:rPr>
        <w:t>完成预算99.9</w:t>
      </w:r>
      <w:r>
        <w:rPr>
          <w:rStyle w:val="15"/>
          <w:rFonts w:ascii="仿宋" w:eastAsia="仿宋"/>
          <w:b w:val="0"/>
          <w:bCs/>
          <w:sz w:val="32"/>
          <w:szCs w:val="32"/>
        </w:rPr>
        <w:t>%</w:t>
      </w:r>
      <w:r>
        <w:rPr>
          <w:rStyle w:val="15"/>
          <w:rFonts w:hint="eastAsia" w:ascii="仿宋" w:eastAsia="仿宋"/>
          <w:b w:val="0"/>
          <w:bCs/>
          <w:sz w:val="32"/>
          <w:szCs w:val="32"/>
        </w:rPr>
        <w:t>。其中：</w:t>
      </w:r>
      <w:bookmarkEnd w:id="37"/>
      <w:bookmarkEnd w:id="38"/>
      <w:bookmarkEnd w:id="39"/>
    </w:p>
    <w:p>
      <w:pPr>
        <w:spacing w:line="600" w:lineRule="exact"/>
        <w:ind w:firstLine="640" w:firstLineChars="200"/>
        <w:rPr>
          <w:rStyle w:val="15"/>
          <w:rFonts w:ascii="仿宋" w:eastAsia="仿宋"/>
          <w:b w:val="0"/>
          <w:sz w:val="32"/>
          <w:szCs w:val="32"/>
        </w:rPr>
      </w:pPr>
      <w:r>
        <w:rPr>
          <w:rStyle w:val="15"/>
          <w:rFonts w:ascii="仿宋" w:eastAsia="仿宋"/>
          <w:b w:val="0"/>
          <w:sz w:val="32"/>
          <w:szCs w:val="32"/>
        </w:rPr>
        <w:t>1.</w:t>
      </w:r>
      <w:r>
        <w:rPr>
          <w:rStyle w:val="15"/>
          <w:rFonts w:hint="eastAsia" w:ascii="仿宋" w:eastAsia="仿宋"/>
          <w:b w:val="0"/>
          <w:sz w:val="32"/>
          <w:szCs w:val="32"/>
        </w:rPr>
        <w:t>社会保障和就业支出（类）</w:t>
      </w:r>
      <w:r>
        <w:rPr>
          <w:rStyle w:val="15"/>
          <w:rFonts w:hint="eastAsia" w:ascii="仿宋" w:eastAsia="仿宋"/>
          <w:b w:val="0"/>
          <w:sz w:val="32"/>
          <w:szCs w:val="32"/>
          <w:lang w:eastAsia="zh-CN"/>
        </w:rPr>
        <w:t>行政事业单位养老支出</w:t>
      </w:r>
      <w:r>
        <w:rPr>
          <w:rStyle w:val="15"/>
          <w:rFonts w:hint="eastAsia" w:ascii="仿宋" w:eastAsia="仿宋"/>
          <w:b w:val="0"/>
          <w:sz w:val="32"/>
          <w:szCs w:val="32"/>
        </w:rPr>
        <w:t>（款）</w:t>
      </w:r>
      <w:r>
        <w:rPr>
          <w:rStyle w:val="15"/>
          <w:rFonts w:hint="eastAsia" w:ascii="仿宋" w:eastAsia="仿宋"/>
          <w:b w:val="0"/>
          <w:sz w:val="32"/>
          <w:szCs w:val="32"/>
          <w:lang w:eastAsia="zh-CN"/>
        </w:rPr>
        <w:t>机关事业单位基本养老保险缴费</w:t>
      </w:r>
      <w:r>
        <w:rPr>
          <w:rStyle w:val="15"/>
          <w:rFonts w:hint="eastAsia" w:ascii="仿宋" w:eastAsia="仿宋"/>
          <w:b w:val="0"/>
          <w:sz w:val="32"/>
          <w:szCs w:val="32"/>
        </w:rPr>
        <w:t>支出（项）</w:t>
      </w:r>
      <w:r>
        <w:rPr>
          <w:rStyle w:val="15"/>
          <w:rFonts w:ascii="仿宋" w:eastAsia="仿宋"/>
          <w:b w:val="0"/>
          <w:sz w:val="32"/>
          <w:szCs w:val="32"/>
        </w:rPr>
        <w:t>:</w:t>
      </w:r>
      <w:r>
        <w:rPr>
          <w:rStyle w:val="15"/>
          <w:rFonts w:hint="eastAsia" w:ascii="仿宋" w:eastAsia="仿宋"/>
          <w:b w:val="0"/>
          <w:sz w:val="32"/>
          <w:szCs w:val="32"/>
        </w:rPr>
        <w:t>支出决算为4.23万元，完成预算100</w:t>
      </w:r>
      <w:r>
        <w:rPr>
          <w:rStyle w:val="15"/>
          <w:rFonts w:ascii="仿宋" w:eastAsia="仿宋"/>
          <w:b w:val="0"/>
          <w:sz w:val="32"/>
          <w:szCs w:val="32"/>
        </w:rPr>
        <w:t>%</w:t>
      </w:r>
      <w:r>
        <w:rPr>
          <w:rStyle w:val="15"/>
          <w:rFonts w:hint="eastAsia" w:ascii="仿宋" w:eastAsia="仿宋"/>
          <w:b w:val="0"/>
          <w:sz w:val="32"/>
          <w:szCs w:val="32"/>
        </w:rPr>
        <w:t>。</w:t>
      </w:r>
    </w:p>
    <w:p>
      <w:pPr>
        <w:spacing w:line="600" w:lineRule="exact"/>
        <w:ind w:firstLine="640"/>
        <w:rPr>
          <w:rStyle w:val="15"/>
          <w:rFonts w:ascii="仿宋" w:eastAsia="仿宋"/>
          <w:b w:val="0"/>
          <w:sz w:val="32"/>
          <w:szCs w:val="32"/>
        </w:rPr>
      </w:pPr>
      <w:r>
        <w:rPr>
          <w:rStyle w:val="15"/>
          <w:rFonts w:ascii="仿宋" w:eastAsia="仿宋"/>
          <w:b w:val="0"/>
          <w:sz w:val="32"/>
          <w:szCs w:val="32"/>
        </w:rPr>
        <w:t>2.</w:t>
      </w:r>
      <w:r>
        <w:rPr>
          <w:rStyle w:val="15"/>
          <w:rFonts w:hint="eastAsia" w:ascii="仿宋" w:eastAsia="仿宋"/>
          <w:b w:val="0"/>
          <w:sz w:val="32"/>
          <w:szCs w:val="32"/>
        </w:rPr>
        <w:t>卫生健康支出（类）行政事业单位医疗（款）事业单位医疗（项）</w:t>
      </w:r>
      <w:r>
        <w:rPr>
          <w:rStyle w:val="15"/>
          <w:rFonts w:ascii="仿宋" w:eastAsia="仿宋"/>
          <w:b w:val="0"/>
          <w:sz w:val="32"/>
          <w:szCs w:val="32"/>
        </w:rPr>
        <w:t>:</w:t>
      </w:r>
      <w:r>
        <w:rPr>
          <w:rStyle w:val="15"/>
          <w:rFonts w:hint="eastAsia" w:ascii="仿宋" w:eastAsia="仿宋"/>
          <w:b w:val="0"/>
          <w:sz w:val="32"/>
          <w:szCs w:val="32"/>
        </w:rPr>
        <w:t>支出决算数为1.99万元，完成预算</w:t>
      </w:r>
      <w:r>
        <w:rPr>
          <w:rStyle w:val="15"/>
          <w:rFonts w:ascii="仿宋" w:eastAsia="仿宋"/>
          <w:b w:val="0"/>
          <w:sz w:val="32"/>
          <w:szCs w:val="32"/>
        </w:rPr>
        <w:t>100%</w:t>
      </w:r>
      <w:r>
        <w:rPr>
          <w:rStyle w:val="15"/>
          <w:rFonts w:hint="eastAsia" w:ascii="仿宋" w:eastAsia="仿宋"/>
          <w:b w:val="0"/>
          <w:sz w:val="32"/>
          <w:szCs w:val="32"/>
        </w:rPr>
        <w:t>。</w:t>
      </w:r>
    </w:p>
    <w:p>
      <w:pPr>
        <w:spacing w:line="600" w:lineRule="exact"/>
        <w:ind w:firstLine="640"/>
        <w:rPr>
          <w:rStyle w:val="15"/>
          <w:rFonts w:ascii="仿宋" w:eastAsia="仿宋"/>
          <w:b w:val="0"/>
          <w:color w:val="FF0000"/>
          <w:sz w:val="32"/>
          <w:szCs w:val="32"/>
        </w:rPr>
      </w:pPr>
      <w:r>
        <w:rPr>
          <w:rStyle w:val="15"/>
          <w:rFonts w:hint="eastAsia" w:ascii="仿宋" w:eastAsia="仿宋"/>
          <w:b w:val="0"/>
          <w:sz w:val="32"/>
          <w:szCs w:val="32"/>
        </w:rPr>
        <w:t>3</w:t>
      </w:r>
      <w:r>
        <w:rPr>
          <w:rStyle w:val="15"/>
          <w:rFonts w:ascii="仿宋" w:eastAsia="仿宋"/>
          <w:b w:val="0"/>
          <w:sz w:val="32"/>
          <w:szCs w:val="32"/>
        </w:rPr>
        <w:t xml:space="preserve">. </w:t>
      </w:r>
      <w:r>
        <w:rPr>
          <w:rStyle w:val="15"/>
          <w:rFonts w:hint="eastAsia" w:ascii="仿宋" w:eastAsia="仿宋"/>
          <w:b w:val="0"/>
          <w:sz w:val="32"/>
          <w:szCs w:val="32"/>
        </w:rPr>
        <w:t>交通运输支出（类）公路水路运输（款）行政运行（项）</w:t>
      </w:r>
      <w:r>
        <w:rPr>
          <w:rStyle w:val="15"/>
          <w:rFonts w:ascii="仿宋" w:eastAsia="仿宋"/>
          <w:b w:val="0"/>
          <w:sz w:val="32"/>
          <w:szCs w:val="32"/>
        </w:rPr>
        <w:t>:</w:t>
      </w:r>
      <w:r>
        <w:rPr>
          <w:rStyle w:val="15"/>
          <w:rFonts w:hint="eastAsia" w:ascii="仿宋" w:eastAsia="仿宋"/>
          <w:b w:val="0"/>
          <w:sz w:val="32"/>
          <w:szCs w:val="32"/>
        </w:rPr>
        <w:t>支出决算数为42.45万元，完成预算99.81</w:t>
      </w:r>
      <w:r>
        <w:rPr>
          <w:rStyle w:val="15"/>
          <w:rFonts w:ascii="仿宋" w:eastAsia="仿宋"/>
          <w:b w:val="0"/>
          <w:sz w:val="32"/>
          <w:szCs w:val="32"/>
        </w:rPr>
        <w:t>%</w:t>
      </w:r>
      <w:r>
        <w:rPr>
          <w:rStyle w:val="15"/>
          <w:rFonts w:hint="eastAsia" w:ascii="仿宋" w:eastAsia="仿宋"/>
          <w:b w:val="0"/>
          <w:sz w:val="32"/>
          <w:szCs w:val="32"/>
        </w:rPr>
        <w:t>，决算数小于预算数的主要原因是有事业人员调出，严格控制机关运行经费支出。</w:t>
      </w:r>
    </w:p>
    <w:p>
      <w:pPr>
        <w:spacing w:line="600" w:lineRule="exact"/>
        <w:ind w:firstLine="640"/>
        <w:rPr>
          <w:rStyle w:val="15"/>
          <w:rFonts w:ascii="仿宋" w:eastAsia="仿宋"/>
          <w:b w:val="0"/>
          <w:sz w:val="32"/>
          <w:szCs w:val="32"/>
        </w:rPr>
      </w:pPr>
      <w:r>
        <w:rPr>
          <w:rStyle w:val="15"/>
          <w:rFonts w:hint="eastAsia" w:ascii="仿宋" w:eastAsia="仿宋"/>
          <w:b w:val="0"/>
          <w:sz w:val="32"/>
          <w:szCs w:val="32"/>
        </w:rPr>
        <w:t>4</w:t>
      </w:r>
      <w:r>
        <w:rPr>
          <w:rStyle w:val="15"/>
          <w:rFonts w:ascii="仿宋" w:eastAsia="仿宋"/>
          <w:b w:val="0"/>
          <w:sz w:val="32"/>
          <w:szCs w:val="32"/>
        </w:rPr>
        <w:t xml:space="preserve">. </w:t>
      </w:r>
      <w:r>
        <w:rPr>
          <w:rStyle w:val="15"/>
          <w:rFonts w:hint="eastAsia" w:ascii="仿宋" w:eastAsia="仿宋"/>
          <w:b w:val="0"/>
          <w:sz w:val="32"/>
          <w:szCs w:val="32"/>
        </w:rPr>
        <w:t>交通运输支出（类）公路水路运输（款）一般行政管理事务（项）</w:t>
      </w:r>
      <w:r>
        <w:rPr>
          <w:rStyle w:val="15"/>
          <w:rFonts w:ascii="仿宋" w:eastAsia="仿宋"/>
          <w:b w:val="0"/>
          <w:sz w:val="32"/>
          <w:szCs w:val="32"/>
        </w:rPr>
        <w:t>:</w:t>
      </w:r>
      <w:r>
        <w:rPr>
          <w:rStyle w:val="15"/>
          <w:rFonts w:hint="eastAsia" w:ascii="仿宋" w:eastAsia="仿宋"/>
          <w:b w:val="0"/>
          <w:sz w:val="32"/>
          <w:szCs w:val="32"/>
        </w:rPr>
        <w:t>支出决算数为16.19万元，完成预算100</w:t>
      </w:r>
      <w:r>
        <w:rPr>
          <w:rStyle w:val="15"/>
          <w:rFonts w:ascii="仿宋" w:eastAsia="仿宋"/>
          <w:b w:val="0"/>
          <w:sz w:val="32"/>
          <w:szCs w:val="32"/>
        </w:rPr>
        <w:t>%</w:t>
      </w:r>
      <w:r>
        <w:rPr>
          <w:rStyle w:val="15"/>
          <w:rFonts w:hint="eastAsia" w:ascii="仿宋" w:eastAsia="仿宋"/>
          <w:b w:val="0"/>
          <w:sz w:val="32"/>
          <w:szCs w:val="32"/>
        </w:rPr>
        <w:t>。</w:t>
      </w:r>
    </w:p>
    <w:p>
      <w:pPr>
        <w:spacing w:line="600" w:lineRule="exact"/>
        <w:ind w:firstLine="640"/>
        <w:rPr>
          <w:rStyle w:val="15"/>
          <w:rFonts w:ascii="仿宋" w:eastAsia="仿宋"/>
          <w:b w:val="0"/>
          <w:sz w:val="32"/>
          <w:szCs w:val="32"/>
        </w:rPr>
      </w:pPr>
      <w:r>
        <w:rPr>
          <w:rStyle w:val="15"/>
          <w:rFonts w:hint="eastAsia" w:ascii="仿宋" w:eastAsia="仿宋"/>
          <w:b w:val="0"/>
          <w:sz w:val="32"/>
          <w:szCs w:val="32"/>
        </w:rPr>
        <w:t>5</w:t>
      </w:r>
      <w:r>
        <w:rPr>
          <w:rStyle w:val="15"/>
          <w:rFonts w:ascii="仿宋" w:eastAsia="仿宋"/>
          <w:b w:val="0"/>
          <w:sz w:val="32"/>
          <w:szCs w:val="32"/>
        </w:rPr>
        <w:t>.</w:t>
      </w:r>
      <w:r>
        <w:rPr>
          <w:rStyle w:val="15"/>
          <w:rFonts w:hint="eastAsia" w:ascii="仿宋" w:eastAsia="仿宋"/>
          <w:b w:val="0"/>
          <w:sz w:val="32"/>
          <w:szCs w:val="32"/>
        </w:rPr>
        <w:t>住房保障支出（类）住房改革支出（款）住房公积金（项）</w:t>
      </w:r>
      <w:r>
        <w:rPr>
          <w:rStyle w:val="15"/>
          <w:rFonts w:ascii="仿宋" w:eastAsia="仿宋"/>
          <w:b w:val="0"/>
          <w:sz w:val="32"/>
          <w:szCs w:val="32"/>
        </w:rPr>
        <w:t>:</w:t>
      </w:r>
      <w:r>
        <w:rPr>
          <w:rStyle w:val="15"/>
          <w:rFonts w:hint="eastAsia" w:ascii="仿宋" w:eastAsia="仿宋"/>
          <w:b w:val="0"/>
          <w:sz w:val="32"/>
          <w:szCs w:val="32"/>
        </w:rPr>
        <w:t>支出决算数为4.45万元，完成预算100</w:t>
      </w:r>
      <w:r>
        <w:rPr>
          <w:rStyle w:val="15"/>
          <w:rFonts w:ascii="仿宋" w:eastAsia="仿宋"/>
          <w:b w:val="0"/>
          <w:sz w:val="32"/>
          <w:szCs w:val="32"/>
        </w:rPr>
        <w:t>%</w:t>
      </w:r>
      <w:r>
        <w:rPr>
          <w:rStyle w:val="15"/>
          <w:rFonts w:hint="eastAsia" w:ascii="仿宋" w:eastAsia="仿宋"/>
          <w:b w:val="0"/>
          <w:sz w:val="32"/>
          <w:szCs w:val="32"/>
        </w:rPr>
        <w:t>。</w:t>
      </w:r>
    </w:p>
    <w:p>
      <w:pPr>
        <w:tabs>
          <w:tab w:val="right" w:pos="8306"/>
        </w:tabs>
        <w:spacing w:line="600" w:lineRule="exact"/>
        <w:ind w:firstLine="640"/>
        <w:outlineLvl w:val="1"/>
        <w:rPr>
          <w:rStyle w:val="18"/>
          <w:b w:val="0"/>
          <w:bCs w:val="0"/>
        </w:rPr>
      </w:pPr>
      <w:bookmarkStart w:id="40" w:name="_Toc15377214"/>
      <w:bookmarkStart w:id="41" w:name="_Toc15396608"/>
      <w:r>
        <w:rPr>
          <w:rFonts w:hint="eastAsia" w:ascii="黑体" w:eastAsia="黑体"/>
          <w:sz w:val="32"/>
          <w:szCs w:val="32"/>
        </w:rPr>
        <w:t>六、一</w:t>
      </w:r>
      <w:r>
        <w:rPr>
          <w:rStyle w:val="18"/>
          <w:rFonts w:hint="eastAsia" w:ascii="黑体" w:eastAsia="黑体"/>
          <w:b w:val="0"/>
          <w:bCs w:val="0"/>
        </w:rPr>
        <w:t>般公共预算财政拨款基本支出决算情况说明</w:t>
      </w:r>
      <w:bookmarkEnd w:id="40"/>
      <w:bookmarkEnd w:id="41"/>
      <w:r>
        <w:rPr>
          <w:rStyle w:val="18"/>
          <w:rFonts w:ascii="黑体" w:eastAsia="黑体"/>
          <w:b w:val="0"/>
          <w:bCs w:val="0"/>
        </w:rPr>
        <w:tab/>
      </w:r>
    </w:p>
    <w:p>
      <w:pPr>
        <w:spacing w:line="600" w:lineRule="exact"/>
        <w:ind w:firstLine="645"/>
        <w:rPr>
          <w:rFonts w:ascii="仿宋" w:eastAsia="仿宋"/>
          <w:sz w:val="32"/>
          <w:szCs w:val="32"/>
        </w:rPr>
      </w:pPr>
      <w:r>
        <w:rPr>
          <w:rFonts w:ascii="仿宋" w:eastAsia="仿宋"/>
          <w:sz w:val="32"/>
          <w:szCs w:val="32"/>
        </w:rPr>
        <w:t>20</w:t>
      </w:r>
      <w:r>
        <w:rPr>
          <w:rFonts w:hint="eastAsia" w:ascii="仿宋" w:eastAsia="仿宋"/>
          <w:sz w:val="32"/>
          <w:szCs w:val="32"/>
        </w:rPr>
        <w:t>20年一般公共预算财政拨款基本支出53.1</w:t>
      </w:r>
      <w:r>
        <w:rPr>
          <w:rFonts w:hint="eastAsia" w:ascii="仿宋" w:eastAsia="仿宋"/>
          <w:sz w:val="32"/>
          <w:szCs w:val="32"/>
          <w:lang w:val="en-US" w:eastAsia="zh-CN"/>
        </w:rPr>
        <w:t>3</w:t>
      </w:r>
      <w:r>
        <w:rPr>
          <w:rFonts w:hint="eastAsia" w:ascii="仿宋" w:eastAsia="仿宋"/>
          <w:sz w:val="32"/>
          <w:szCs w:val="32"/>
        </w:rPr>
        <w:t>万元，其中：</w:t>
      </w:r>
    </w:p>
    <w:p>
      <w:pPr>
        <w:spacing w:line="600" w:lineRule="exact"/>
        <w:ind w:firstLine="645"/>
        <w:rPr>
          <w:rFonts w:ascii="仿宋" w:eastAsia="仿宋"/>
          <w:sz w:val="32"/>
          <w:szCs w:val="32"/>
        </w:rPr>
      </w:pPr>
      <w:r>
        <w:rPr>
          <w:rFonts w:hint="eastAsia" w:ascii="仿宋" w:eastAsia="仿宋"/>
          <w:sz w:val="32"/>
          <w:szCs w:val="32"/>
        </w:rPr>
        <w:t>人员经费45.8</w:t>
      </w:r>
      <w:r>
        <w:rPr>
          <w:rFonts w:hint="eastAsia" w:ascii="仿宋" w:eastAsia="仿宋"/>
          <w:sz w:val="32"/>
          <w:szCs w:val="32"/>
          <w:lang w:val="en-US" w:eastAsia="zh-CN"/>
        </w:rPr>
        <w:t>8</w:t>
      </w:r>
      <w:r>
        <w:rPr>
          <w:rFonts w:hint="eastAsia" w:ascii="仿宋" w:eastAsia="仿宋"/>
          <w:sz w:val="32"/>
          <w:szCs w:val="32"/>
        </w:rPr>
        <w:t>万元，主要包括：基本工资、津贴补贴、奖金、绩效工资、机关事业单位基本养老保险缴费、</w:t>
      </w:r>
      <w:r>
        <w:rPr>
          <w:rFonts w:hint="eastAsia" w:ascii="仿宋" w:eastAsia="仿宋"/>
          <w:sz w:val="32"/>
          <w:szCs w:val="32"/>
          <w:lang w:eastAsia="zh-CN"/>
        </w:rPr>
        <w:t>职工基本医疗保险缴费、</w:t>
      </w:r>
      <w:r>
        <w:rPr>
          <w:rFonts w:hint="eastAsia" w:ascii="仿宋" w:eastAsia="仿宋"/>
          <w:sz w:val="32"/>
          <w:szCs w:val="32"/>
        </w:rPr>
        <w:t>其他社会保障缴费、</w:t>
      </w:r>
      <w:r>
        <w:rPr>
          <w:rFonts w:hint="eastAsia" w:ascii="仿宋" w:eastAsia="仿宋"/>
          <w:sz w:val="32"/>
          <w:szCs w:val="32"/>
          <w:lang w:eastAsia="zh-CN"/>
        </w:rPr>
        <w:t>住房公积金、</w:t>
      </w:r>
      <w:r>
        <w:rPr>
          <w:rFonts w:hint="eastAsia" w:ascii="仿宋" w:eastAsia="仿宋"/>
          <w:sz w:val="32"/>
          <w:szCs w:val="32"/>
        </w:rPr>
        <w:t>其他工资福利支出等。</w:t>
      </w:r>
    </w:p>
    <w:p>
      <w:pPr>
        <w:spacing w:line="600" w:lineRule="exact"/>
        <w:ind w:firstLine="645"/>
        <w:rPr>
          <w:rFonts w:ascii="仿宋" w:eastAsia="仿宋"/>
          <w:sz w:val="32"/>
          <w:szCs w:val="32"/>
        </w:rPr>
      </w:pPr>
      <w:r>
        <w:rPr>
          <w:rFonts w:hint="eastAsia" w:ascii="仿宋" w:eastAsia="仿宋"/>
          <w:sz w:val="32"/>
          <w:szCs w:val="32"/>
        </w:rPr>
        <w:t>公用经费7.25万元，主要包括：办公费</w:t>
      </w:r>
      <w:r>
        <w:rPr>
          <w:rFonts w:hint="eastAsia" w:ascii="仿宋" w:eastAsia="仿宋"/>
          <w:sz w:val="32"/>
          <w:szCs w:val="32"/>
          <w:lang w:eastAsia="zh-CN"/>
        </w:rPr>
        <w:t>、</w:t>
      </w:r>
      <w:r>
        <w:rPr>
          <w:rFonts w:hint="eastAsia" w:ascii="仿宋" w:eastAsia="仿宋"/>
          <w:sz w:val="32"/>
          <w:szCs w:val="32"/>
        </w:rPr>
        <w:t>水费、电费、邮电费、物业管理费、培训费、公务接待费、工会经费、福利费、公务用车运行维护费、其他商品和服务支出等。</w:t>
      </w:r>
    </w:p>
    <w:p>
      <w:pPr>
        <w:spacing w:line="600" w:lineRule="exact"/>
        <w:ind w:firstLine="640" w:firstLineChars="200"/>
        <w:outlineLvl w:val="1"/>
        <w:rPr>
          <w:rStyle w:val="18"/>
          <w:rFonts w:ascii="黑体" w:eastAsia="黑体"/>
          <w:b w:val="0"/>
        </w:rPr>
      </w:pPr>
      <w:bookmarkStart w:id="42" w:name="_Toc15396609"/>
      <w:bookmarkStart w:id="43" w:name="_Toc15377215"/>
      <w:r>
        <w:rPr>
          <w:rFonts w:hint="eastAsia" w:ascii="黑体" w:eastAsia="黑体"/>
          <w:sz w:val="32"/>
          <w:szCs w:val="32"/>
        </w:rPr>
        <w:t>七、</w:t>
      </w:r>
      <w:r>
        <w:rPr>
          <w:rStyle w:val="18"/>
          <w:rFonts w:hint="eastAsia" w:ascii="黑体" w:eastAsia="黑体"/>
        </w:rPr>
        <w:t>“</w:t>
      </w:r>
      <w:r>
        <w:rPr>
          <w:rStyle w:val="18"/>
          <w:rFonts w:hint="eastAsia" w:ascii="黑体" w:eastAsia="黑体"/>
          <w:b w:val="0"/>
        </w:rPr>
        <w:t>三公”经费财政拨款支出决算情况说明</w:t>
      </w:r>
      <w:bookmarkEnd w:id="42"/>
      <w:bookmarkEnd w:id="43"/>
    </w:p>
    <w:p>
      <w:pPr>
        <w:spacing w:line="600" w:lineRule="exact"/>
        <w:ind w:firstLine="640"/>
        <w:outlineLvl w:val="2"/>
        <w:rPr>
          <w:rFonts w:ascii="楷体" w:eastAsia="楷体" w:cs="楷体"/>
          <w:bCs/>
          <w:sz w:val="32"/>
          <w:szCs w:val="32"/>
        </w:rPr>
      </w:pPr>
      <w:bookmarkStart w:id="44" w:name="_Toc15377216"/>
      <w:r>
        <w:rPr>
          <w:rFonts w:hint="eastAsia" w:ascii="楷体" w:eastAsia="楷体" w:cs="楷体"/>
          <w:bCs/>
          <w:sz w:val="32"/>
          <w:szCs w:val="32"/>
        </w:rPr>
        <w:t>（一）“三公”经费财政拨款支出决算总体情况说明</w:t>
      </w:r>
      <w:bookmarkEnd w:id="44"/>
    </w:p>
    <w:p>
      <w:pPr>
        <w:spacing w:line="600" w:lineRule="exact"/>
        <w:ind w:firstLine="640"/>
        <w:rPr>
          <w:rFonts w:ascii="仿宋" w:eastAsia="仿宋"/>
          <w:sz w:val="32"/>
          <w:szCs w:val="32"/>
        </w:rPr>
      </w:pPr>
      <w:r>
        <w:rPr>
          <w:rFonts w:ascii="仿宋" w:eastAsia="仿宋"/>
          <w:sz w:val="32"/>
          <w:szCs w:val="32"/>
        </w:rPr>
        <w:t>20</w:t>
      </w:r>
      <w:r>
        <w:rPr>
          <w:rFonts w:hint="eastAsia" w:ascii="仿宋" w:eastAsia="仿宋"/>
          <w:sz w:val="32"/>
          <w:szCs w:val="32"/>
        </w:rPr>
        <w:t>20年“三公”经费财政拨款支出决算为2.0</w:t>
      </w:r>
      <w:r>
        <w:rPr>
          <w:rFonts w:hint="eastAsia" w:ascii="仿宋" w:eastAsia="仿宋"/>
          <w:sz w:val="32"/>
          <w:szCs w:val="32"/>
          <w:lang w:val="en-US" w:eastAsia="zh-CN"/>
        </w:rPr>
        <w:t>1</w:t>
      </w:r>
      <w:r>
        <w:rPr>
          <w:rFonts w:hint="eastAsia" w:ascii="仿宋" w:eastAsia="仿宋"/>
          <w:sz w:val="32"/>
          <w:szCs w:val="32"/>
        </w:rPr>
        <w:t>万元，完成预算87.83</w:t>
      </w:r>
      <w:r>
        <w:rPr>
          <w:rFonts w:ascii="仿宋" w:eastAsia="仿宋"/>
          <w:sz w:val="32"/>
          <w:szCs w:val="32"/>
        </w:rPr>
        <w:t>%</w:t>
      </w:r>
      <w:r>
        <w:rPr>
          <w:rFonts w:hint="eastAsia" w:ascii="仿宋" w:eastAsia="仿宋"/>
          <w:sz w:val="32"/>
          <w:szCs w:val="32"/>
        </w:rPr>
        <w:t>，主要原因是</w:t>
      </w:r>
      <w:r>
        <w:rPr>
          <w:rFonts w:hint="eastAsia" w:ascii="仿宋_GB2312" w:eastAsia="仿宋_GB2312"/>
          <w:sz w:val="32"/>
          <w:szCs w:val="32"/>
        </w:rPr>
        <w:t>加强公务用车管理，严格控制车辆运行维护费支出。</w:t>
      </w:r>
    </w:p>
    <w:p>
      <w:pPr>
        <w:spacing w:line="600" w:lineRule="exact"/>
        <w:ind w:firstLine="640"/>
        <w:outlineLvl w:val="2"/>
        <w:rPr>
          <w:rFonts w:ascii="楷体" w:eastAsia="楷体" w:cs="楷体"/>
          <w:bCs/>
          <w:sz w:val="32"/>
          <w:szCs w:val="32"/>
        </w:rPr>
      </w:pPr>
      <w:bookmarkStart w:id="45" w:name="_Toc15377217"/>
      <w:r>
        <w:rPr>
          <w:rFonts w:hint="eastAsia" w:ascii="楷体" w:eastAsia="楷体" w:cs="楷体"/>
          <w:bCs/>
          <w:sz w:val="32"/>
          <w:szCs w:val="32"/>
        </w:rPr>
        <w:t>（二）“三公”经费财政拨款支出决算具体情况说明</w:t>
      </w:r>
      <w:bookmarkEnd w:id="45"/>
    </w:p>
    <w:p>
      <w:pPr>
        <w:spacing w:line="600" w:lineRule="exact"/>
        <w:ind w:firstLine="640"/>
        <w:rPr>
          <w:rFonts w:ascii="仿宋" w:eastAsia="仿宋"/>
          <w:sz w:val="32"/>
          <w:szCs w:val="32"/>
        </w:rPr>
      </w:pPr>
      <w:r>
        <w:rPr>
          <w:rFonts w:ascii="仿宋" w:eastAsia="仿宋"/>
          <w:sz w:val="32"/>
          <w:szCs w:val="32"/>
        </w:rPr>
        <w:t>20</w:t>
      </w:r>
      <w:r>
        <w:rPr>
          <w:rFonts w:hint="eastAsia" w:ascii="仿宋" w:eastAsia="仿宋"/>
          <w:sz w:val="32"/>
          <w:szCs w:val="32"/>
        </w:rPr>
        <w:t>20年“三公”经费财政拨款支出决算中，</w:t>
      </w:r>
      <w:r>
        <w:rPr>
          <w:rFonts w:hint="eastAsia" w:ascii="仿宋_GB2312" w:eastAsia="仿宋_GB2312"/>
          <w:sz w:val="32"/>
          <w:szCs w:val="32"/>
        </w:rPr>
        <w:t>因公出国（境）经费支出</w:t>
      </w:r>
      <w:r>
        <w:rPr>
          <w:rFonts w:ascii="仿宋_GB2312" w:eastAsia="仿宋_GB2312"/>
          <w:sz w:val="32"/>
          <w:szCs w:val="32"/>
        </w:rPr>
        <w:t>0</w:t>
      </w:r>
      <w:r>
        <w:rPr>
          <w:rFonts w:hint="eastAsia" w:ascii="仿宋_GB2312" w:eastAsia="仿宋_GB2312"/>
          <w:sz w:val="32"/>
          <w:szCs w:val="32"/>
        </w:rPr>
        <w:t>万元，占</w:t>
      </w:r>
      <w:r>
        <w:rPr>
          <w:rFonts w:ascii="仿宋_GB2312" w:eastAsia="仿宋_GB2312"/>
          <w:sz w:val="32"/>
          <w:szCs w:val="32"/>
        </w:rPr>
        <w:t>0%</w:t>
      </w:r>
      <w:r>
        <w:rPr>
          <w:rFonts w:hint="eastAsia" w:ascii="仿宋_GB2312" w:eastAsia="仿宋_GB2312"/>
          <w:sz w:val="32"/>
          <w:szCs w:val="32"/>
        </w:rPr>
        <w:t>。</w:t>
      </w:r>
      <w:r>
        <w:rPr>
          <w:rFonts w:hint="eastAsia" w:ascii="仿宋" w:eastAsia="仿宋"/>
          <w:sz w:val="32"/>
          <w:szCs w:val="32"/>
        </w:rPr>
        <w:t>公务用车购置及运行维护费支出决算1.8</w:t>
      </w:r>
      <w:r>
        <w:rPr>
          <w:rFonts w:hint="eastAsia" w:ascii="仿宋" w:eastAsia="仿宋"/>
          <w:sz w:val="32"/>
          <w:szCs w:val="32"/>
          <w:lang w:val="en-US" w:eastAsia="zh-CN"/>
        </w:rPr>
        <w:t>4</w:t>
      </w:r>
      <w:r>
        <w:rPr>
          <w:rFonts w:hint="eastAsia" w:ascii="仿宋" w:eastAsia="仿宋"/>
          <w:sz w:val="32"/>
          <w:szCs w:val="32"/>
        </w:rPr>
        <w:t>万元，占91.58</w:t>
      </w:r>
      <w:r>
        <w:rPr>
          <w:rFonts w:ascii="仿宋" w:eastAsia="仿宋"/>
          <w:sz w:val="32"/>
          <w:szCs w:val="32"/>
        </w:rPr>
        <w:t>%</w:t>
      </w:r>
      <w:r>
        <w:rPr>
          <w:rFonts w:hint="eastAsia" w:ascii="仿宋" w:eastAsia="仿宋"/>
          <w:sz w:val="32"/>
          <w:szCs w:val="32"/>
        </w:rPr>
        <w:t>；公务接待费支出决算0.17万元，占8.42</w:t>
      </w:r>
      <w:r>
        <w:rPr>
          <w:rFonts w:ascii="仿宋" w:eastAsia="仿宋"/>
          <w:sz w:val="32"/>
          <w:szCs w:val="32"/>
        </w:rPr>
        <w:t>%</w:t>
      </w:r>
      <w:r>
        <w:rPr>
          <w:rFonts w:hint="eastAsia" w:ascii="仿宋" w:eastAsia="仿宋"/>
          <w:sz w:val="32"/>
          <w:szCs w:val="32"/>
        </w:rPr>
        <w:t>。具体情况如下：</w:t>
      </w:r>
    </w:p>
    <w:p>
      <w:pPr>
        <w:spacing w:line="600" w:lineRule="exact"/>
        <w:ind w:firstLine="640"/>
        <w:rPr>
          <w:rFonts w:ascii="仿宋" w:eastAsia="仿宋"/>
          <w:sz w:val="32"/>
          <w:szCs w:val="32"/>
        </w:rPr>
      </w:pPr>
      <w:r>
        <w:rPr>
          <w:rFonts w:hint="eastAsia" w:ascii="仿宋" w:eastAsia="仿宋"/>
          <w:sz w:val="32"/>
          <w:szCs w:val="32"/>
        </w:rPr>
        <w:drawing>
          <wp:anchor distT="0" distB="0" distL="114300" distR="114300" simplePos="0" relativeHeight="1024" behindDoc="0" locked="0" layoutInCell="1" allowOverlap="1">
            <wp:simplePos x="0" y="0"/>
            <wp:positionH relativeFrom="column">
              <wp:posOffset>476885</wp:posOffset>
            </wp:positionH>
            <wp:positionV relativeFrom="paragraph">
              <wp:posOffset>76200</wp:posOffset>
            </wp:positionV>
            <wp:extent cx="4365625" cy="2324735"/>
            <wp:effectExtent l="0" t="0" r="3" b="4"/>
            <wp:wrapSquare wrapText="bothSides"/>
            <wp:docPr id="7"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ascii="仿宋" w:eastAsia="仿宋"/>
          <w:sz w:val="32"/>
          <w:szCs w:val="32"/>
        </w:rPr>
      </w:pPr>
    </w:p>
    <w:p>
      <w:pPr>
        <w:spacing w:line="600" w:lineRule="exact"/>
        <w:ind w:firstLine="640"/>
        <w:rPr>
          <w:rFonts w:ascii="仿宋" w:eastAsia="仿宋"/>
          <w:sz w:val="32"/>
          <w:szCs w:val="32"/>
        </w:rPr>
      </w:pPr>
    </w:p>
    <w:p>
      <w:pPr>
        <w:spacing w:line="600" w:lineRule="exact"/>
        <w:rPr>
          <w:rFonts w:ascii="仿宋" w:eastAsia="仿宋"/>
          <w:sz w:val="32"/>
          <w:szCs w:val="32"/>
        </w:rPr>
      </w:pPr>
    </w:p>
    <w:p>
      <w:pPr>
        <w:spacing w:line="600" w:lineRule="exact"/>
        <w:ind w:firstLine="640"/>
        <w:rPr>
          <w:rFonts w:ascii="仿宋" w:eastAsia="仿宋"/>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1</w:t>
      </w:r>
      <w:r>
        <w:rPr>
          <w:rFonts w:ascii="仿宋_GB2312" w:eastAsia="仿宋_GB2312"/>
          <w:sz w:val="32"/>
          <w:szCs w:val="32"/>
        </w:rPr>
        <w:t>.</w:t>
      </w:r>
      <w:r>
        <w:rPr>
          <w:rFonts w:hint="eastAsia" w:ascii="仿宋_GB2312" w:eastAsia="仿宋_GB2312"/>
          <w:sz w:val="32"/>
          <w:szCs w:val="32"/>
        </w:rPr>
        <w:t>因公出国（境）经费支出</w:t>
      </w:r>
      <w:r>
        <w:rPr>
          <w:rFonts w:ascii="仿宋_GB2312" w:eastAsia="仿宋_GB2312"/>
          <w:sz w:val="32"/>
          <w:szCs w:val="32"/>
        </w:rPr>
        <w:t>0</w:t>
      </w:r>
      <w:r>
        <w:rPr>
          <w:rFonts w:hint="eastAsia" w:ascii="仿宋_GB2312" w:eastAsia="仿宋_GB2312"/>
          <w:sz w:val="32"/>
          <w:szCs w:val="32"/>
        </w:rPr>
        <w:t>万元，</w:t>
      </w:r>
      <w:r>
        <w:rPr>
          <w:rFonts w:hint="eastAsia" w:ascii="仿宋_GB2312" w:eastAsia="仿宋_GB2312"/>
          <w:sz w:val="32"/>
          <w:szCs w:val="32"/>
          <w:lang w:eastAsia="zh-CN"/>
        </w:rPr>
        <w:t>本年初未安排因公出国（境）费预算，支出数</w:t>
      </w:r>
      <w:r>
        <w:rPr>
          <w:rFonts w:hint="eastAsia" w:ascii="仿宋_GB2312" w:eastAsia="仿宋_GB2312"/>
          <w:sz w:val="32"/>
          <w:szCs w:val="32"/>
        </w:rPr>
        <w:t>与</w:t>
      </w:r>
      <w:r>
        <w:rPr>
          <w:rFonts w:ascii="仿宋_GB2312" w:eastAsia="仿宋_GB2312"/>
          <w:sz w:val="32"/>
          <w:szCs w:val="32"/>
        </w:rPr>
        <w:t>20</w:t>
      </w:r>
      <w:r>
        <w:rPr>
          <w:rFonts w:hint="eastAsia" w:ascii="仿宋_GB2312" w:eastAsia="仿宋_GB2312"/>
          <w:sz w:val="32"/>
          <w:szCs w:val="32"/>
        </w:rPr>
        <w:t>19年持平。</w:t>
      </w:r>
    </w:p>
    <w:p>
      <w:pPr>
        <w:spacing w:line="600" w:lineRule="exact"/>
        <w:ind w:firstLine="640"/>
        <w:rPr>
          <w:rFonts w:ascii="仿宋_GB2312" w:eastAsia="仿宋_GB2312"/>
          <w:b/>
          <w:sz w:val="32"/>
          <w:szCs w:val="32"/>
        </w:rPr>
      </w:pPr>
      <w:r>
        <w:rPr>
          <w:rFonts w:hint="eastAsia" w:ascii="仿宋_GB2312" w:eastAsia="仿宋_GB2312"/>
          <w:bCs/>
          <w:sz w:val="32"/>
          <w:szCs w:val="32"/>
          <w:lang w:val="en-US" w:eastAsia="zh-CN"/>
        </w:rPr>
        <w:t>2</w:t>
      </w:r>
      <w:r>
        <w:rPr>
          <w:rFonts w:ascii="仿宋_GB2312" w:eastAsia="仿宋_GB2312"/>
          <w:bCs/>
          <w:sz w:val="32"/>
          <w:szCs w:val="32"/>
        </w:rPr>
        <w:t>.</w:t>
      </w:r>
      <w:r>
        <w:rPr>
          <w:rFonts w:hint="eastAsia" w:ascii="仿宋_GB2312" w:eastAsia="仿宋_GB2312"/>
          <w:bCs/>
          <w:sz w:val="32"/>
          <w:szCs w:val="32"/>
        </w:rPr>
        <w:t>公务用车购置及运行维护费支出</w:t>
      </w:r>
      <w:r>
        <w:rPr>
          <w:rFonts w:hint="eastAsia" w:ascii="仿宋" w:eastAsia="仿宋"/>
          <w:bCs/>
          <w:sz w:val="32"/>
          <w:szCs w:val="32"/>
        </w:rPr>
        <w:t>1.85</w:t>
      </w:r>
      <w:r>
        <w:rPr>
          <w:rFonts w:hint="eastAsia" w:ascii="仿宋_GB2312" w:eastAsia="仿宋_GB2312"/>
          <w:bCs/>
          <w:sz w:val="32"/>
          <w:szCs w:val="32"/>
        </w:rPr>
        <w:t>万</w:t>
      </w: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完成预算92.5</w:t>
      </w:r>
      <w:r>
        <w:rPr>
          <w:rFonts w:ascii="仿宋_GB2312" w:eastAsia="仿宋_GB2312"/>
          <w:sz w:val="32"/>
          <w:szCs w:val="32"/>
        </w:rPr>
        <w:t>%</w:t>
      </w:r>
      <w:r>
        <w:rPr>
          <w:rFonts w:hint="eastAsia" w:ascii="仿宋_GB2312" w:eastAsia="仿宋_GB2312"/>
          <w:sz w:val="32"/>
          <w:szCs w:val="32"/>
          <w:lang w:eastAsia="zh-CN"/>
        </w:rPr>
        <w:t>，决算数小于预算数的原因是从严控制“三公”经费支出</w:t>
      </w:r>
      <w:r>
        <w:rPr>
          <w:rFonts w:hint="eastAsia" w:ascii="仿宋_GB2312" w:eastAsia="仿宋_GB2312"/>
          <w:sz w:val="32"/>
          <w:szCs w:val="32"/>
        </w:rPr>
        <w:t>。公务用车购置及运行维护费支出决算比</w:t>
      </w:r>
      <w:r>
        <w:rPr>
          <w:rFonts w:ascii="仿宋_GB2312" w:eastAsia="仿宋_GB2312"/>
          <w:sz w:val="32"/>
          <w:szCs w:val="32"/>
        </w:rPr>
        <w:t>201</w:t>
      </w:r>
      <w:r>
        <w:rPr>
          <w:rFonts w:hint="eastAsia" w:ascii="仿宋_GB2312" w:eastAsia="仿宋_GB2312"/>
          <w:sz w:val="32"/>
          <w:szCs w:val="32"/>
        </w:rPr>
        <w:t>9年减少2.1万元，下降53.16</w:t>
      </w:r>
      <w:r>
        <w:rPr>
          <w:rFonts w:ascii="仿宋_GB2312" w:eastAsia="仿宋_GB2312"/>
          <w:sz w:val="32"/>
          <w:szCs w:val="32"/>
        </w:rPr>
        <w:t>%</w:t>
      </w:r>
      <w:r>
        <w:rPr>
          <w:rFonts w:hint="eastAsia" w:ascii="仿宋_GB2312" w:eastAsia="仿宋_GB2312"/>
          <w:sz w:val="32"/>
          <w:szCs w:val="32"/>
        </w:rPr>
        <w:t>。主要原因是加强公务用车管理，严格控制车辆运行维护费支出。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其中：</w:t>
      </w:r>
      <w:r>
        <w:rPr>
          <w:rFonts w:hint="eastAsia" w:ascii="仿宋_GB2312" w:eastAsia="仿宋_GB2312"/>
          <w:sz w:val="32"/>
          <w:szCs w:val="32"/>
          <w:lang w:eastAsia="zh-CN"/>
        </w:rPr>
        <w:t>公务用车购置费</w:t>
      </w:r>
      <w:r>
        <w:rPr>
          <w:rFonts w:hint="eastAsia" w:ascii="仿宋_GB2312" w:eastAsia="仿宋_GB2312"/>
          <w:sz w:val="32"/>
          <w:szCs w:val="32"/>
          <w:lang w:val="en-US" w:eastAsia="zh-CN"/>
        </w:rPr>
        <w:t>0万元。</w:t>
      </w: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20年</w:t>
      </w:r>
      <w:r>
        <w:rPr>
          <w:rFonts w:ascii="仿宋_GB2312" w:eastAsia="仿宋_GB2312"/>
          <w:sz w:val="32"/>
          <w:szCs w:val="32"/>
        </w:rPr>
        <w:t>12</w:t>
      </w:r>
      <w:r>
        <w:rPr>
          <w:rFonts w:hint="eastAsia" w:ascii="仿宋_GB2312" w:eastAsia="仿宋_GB2312"/>
          <w:sz w:val="32"/>
          <w:szCs w:val="32"/>
        </w:rPr>
        <w:t>月底，单位共有公务用车1辆，为其他用车。</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公务用车运行维护费用1.85万元</w:t>
      </w:r>
      <w:r>
        <w:rPr>
          <w:rFonts w:hint="eastAsia" w:ascii="仿宋" w:eastAsia="仿宋"/>
          <w:sz w:val="32"/>
          <w:szCs w:val="32"/>
        </w:rPr>
        <w:t>。</w:t>
      </w:r>
      <w:r>
        <w:rPr>
          <w:rFonts w:hint="eastAsia" w:ascii="仿宋_GB2312" w:eastAsia="仿宋_GB2312"/>
          <w:bCs/>
          <w:sz w:val="32"/>
          <w:szCs w:val="32"/>
        </w:rPr>
        <w:t>主要用于</w:t>
      </w:r>
      <w:r>
        <w:rPr>
          <w:rFonts w:hint="eastAsia" w:ascii="仿宋" w:eastAsia="仿宋" w:cs="仿宋"/>
          <w:bCs/>
          <w:sz w:val="32"/>
        </w:rPr>
        <w:t>交通建设造价管理工作及扶贫工作</w:t>
      </w:r>
      <w:r>
        <w:rPr>
          <w:rFonts w:hint="eastAsia" w:ascii="仿宋" w:eastAsia="仿宋" w:cs="仿宋"/>
          <w:bCs/>
          <w:sz w:val="32"/>
          <w:szCs w:val="32"/>
        </w:rPr>
        <w:t>等所需的公务用车燃料费、维修费、</w:t>
      </w:r>
      <w:r>
        <w:rPr>
          <w:rFonts w:hint="eastAsia" w:ascii="仿宋_GB2312" w:eastAsia="仿宋_GB2312"/>
          <w:bCs/>
          <w:sz w:val="32"/>
          <w:szCs w:val="32"/>
        </w:rPr>
        <w:t>过路过桥费、保险费等支出。</w:t>
      </w:r>
    </w:p>
    <w:p>
      <w:pPr>
        <w:spacing w:line="600" w:lineRule="exact"/>
        <w:ind w:firstLine="640"/>
        <w:rPr>
          <w:rFonts w:ascii="仿宋_GB2312" w:eastAsia="仿宋_GB2312"/>
          <w:sz w:val="32"/>
          <w:szCs w:val="32"/>
        </w:rPr>
      </w:pPr>
      <w:r>
        <w:rPr>
          <w:rFonts w:hint="eastAsia" w:ascii="仿宋_GB2312" w:eastAsia="仿宋_GB2312"/>
          <w:bCs/>
          <w:sz w:val="32"/>
          <w:szCs w:val="32"/>
          <w:lang w:val="en-US" w:eastAsia="zh-CN"/>
        </w:rPr>
        <w:t>3</w:t>
      </w:r>
      <w:r>
        <w:rPr>
          <w:rFonts w:ascii="仿宋_GB2312" w:eastAsia="仿宋_GB2312"/>
          <w:bCs/>
          <w:sz w:val="32"/>
          <w:szCs w:val="32"/>
        </w:rPr>
        <w:t>.</w:t>
      </w:r>
      <w:r>
        <w:rPr>
          <w:rFonts w:hint="eastAsia" w:ascii="仿宋_GB2312" w:eastAsia="仿宋_GB2312"/>
          <w:bCs/>
          <w:sz w:val="32"/>
          <w:szCs w:val="32"/>
        </w:rPr>
        <w:t>公务接待费支出0.17万元，完</w:t>
      </w:r>
      <w:r>
        <w:rPr>
          <w:rFonts w:hint="eastAsia" w:ascii="仿宋_GB2312" w:eastAsia="仿宋_GB2312"/>
          <w:sz w:val="32"/>
          <w:szCs w:val="32"/>
        </w:rPr>
        <w:t>成预算56.67</w:t>
      </w:r>
      <w:r>
        <w:rPr>
          <w:rFonts w:ascii="仿宋_GB2312" w:eastAsia="仿宋_GB2312"/>
          <w:sz w:val="32"/>
          <w:szCs w:val="32"/>
        </w:rPr>
        <w:t>%</w:t>
      </w:r>
      <w:r>
        <w:rPr>
          <w:rFonts w:hint="eastAsia" w:ascii="仿宋_GB2312" w:eastAsia="仿宋_GB2312"/>
          <w:sz w:val="32"/>
          <w:szCs w:val="32"/>
          <w:lang w:eastAsia="zh-CN"/>
        </w:rPr>
        <w:t>，决算书小于预算数的主要原因是从严控制“三公”经费支出</w:t>
      </w:r>
      <w:r>
        <w:rPr>
          <w:rFonts w:hint="eastAsia" w:ascii="仿宋_GB2312" w:eastAsia="仿宋_GB2312"/>
          <w:sz w:val="32"/>
          <w:szCs w:val="32"/>
        </w:rPr>
        <w:t>。公务接待费支出决算</w:t>
      </w:r>
      <w:r>
        <w:rPr>
          <w:rFonts w:hint="eastAsia" w:ascii="仿宋" w:eastAsia="仿宋"/>
          <w:sz w:val="32"/>
          <w:szCs w:val="32"/>
        </w:rPr>
        <w:t>比</w:t>
      </w:r>
      <w:r>
        <w:rPr>
          <w:rFonts w:ascii="仿宋" w:eastAsia="仿宋"/>
          <w:sz w:val="32"/>
          <w:szCs w:val="32"/>
        </w:rPr>
        <w:t>201</w:t>
      </w:r>
      <w:r>
        <w:rPr>
          <w:rFonts w:hint="eastAsia" w:ascii="仿宋" w:eastAsia="仿宋"/>
          <w:sz w:val="32"/>
          <w:szCs w:val="32"/>
        </w:rPr>
        <w:t>9年增加0.4万元，增加30.77</w:t>
      </w:r>
      <w:r>
        <w:rPr>
          <w:rFonts w:ascii="仿宋" w:eastAsia="仿宋"/>
          <w:sz w:val="32"/>
          <w:szCs w:val="32"/>
        </w:rPr>
        <w:t>%</w:t>
      </w:r>
      <w:r>
        <w:rPr>
          <w:rFonts w:hint="eastAsia" w:ascii="仿宋_GB2312" w:eastAsia="仿宋_GB2312"/>
          <w:sz w:val="32"/>
          <w:szCs w:val="32"/>
        </w:rPr>
        <w:t>。主要原因是公务接待活动的人数和相关经费支出增加。其中：</w:t>
      </w:r>
    </w:p>
    <w:p>
      <w:pPr>
        <w:spacing w:line="600" w:lineRule="exact"/>
        <w:rPr>
          <w:rFonts w:ascii="仿宋_GB2312" w:eastAsia="仿宋_GB2312"/>
          <w:sz w:val="32"/>
          <w:szCs w:val="32"/>
        </w:rPr>
      </w:pPr>
      <w:r>
        <w:rPr>
          <w:rFonts w:hint="eastAsia" w:ascii="仿宋_GB2312" w:eastAsia="仿宋_GB2312"/>
          <w:bCs/>
          <w:sz w:val="32"/>
          <w:szCs w:val="32"/>
        </w:rPr>
        <w:t>国内公务接待支出0.17万</w:t>
      </w:r>
      <w:r>
        <w:rPr>
          <w:rFonts w:hint="eastAsia" w:ascii="仿宋_GB2312" w:eastAsia="仿宋_GB2312"/>
          <w:sz w:val="32"/>
          <w:szCs w:val="32"/>
        </w:rPr>
        <w:t>元，主要用于支付接待用餐费等。国内公务接待2批次，12人次（不包括陪同人员），共计支出0.17万元，</w:t>
      </w:r>
      <w:r>
        <w:rPr>
          <w:rFonts w:hint="eastAsia" w:ascii="仿宋_GB2312" w:eastAsia="仿宋_GB2312"/>
          <w:bCs/>
          <w:sz w:val="32"/>
          <w:szCs w:val="32"/>
        </w:rPr>
        <w:t>具体内容包括：省站来广指导、调研工作</w:t>
      </w:r>
      <w:r>
        <w:rPr>
          <w:rFonts w:hint="eastAsia" w:ascii="仿宋_GB2312" w:eastAsia="仿宋_GB2312"/>
          <w:sz w:val="32"/>
          <w:szCs w:val="32"/>
        </w:rPr>
        <w:t>等。</w:t>
      </w:r>
    </w:p>
    <w:p>
      <w:pPr>
        <w:spacing w:line="600" w:lineRule="exact"/>
        <w:ind w:firstLine="640" w:firstLineChars="200"/>
        <w:rPr>
          <w:rFonts w:ascii="仿宋_GB2312" w:eastAsia="仿宋_GB2312"/>
          <w:sz w:val="32"/>
          <w:szCs w:val="32"/>
        </w:rPr>
      </w:pPr>
      <w:r>
        <w:rPr>
          <w:rFonts w:hint="eastAsia" w:ascii="仿宋" w:eastAsia="仿宋"/>
          <w:bCs/>
          <w:sz w:val="32"/>
          <w:szCs w:val="32"/>
        </w:rPr>
        <w:t>外事接待支出</w:t>
      </w:r>
      <w:r>
        <w:rPr>
          <w:rFonts w:ascii="仿宋" w:eastAsia="仿宋"/>
          <w:bCs/>
          <w:sz w:val="32"/>
          <w:szCs w:val="32"/>
        </w:rPr>
        <w:t>0</w:t>
      </w:r>
      <w:r>
        <w:rPr>
          <w:rFonts w:hint="eastAsia" w:ascii="仿宋_GB2312" w:eastAsia="仿宋_GB2312"/>
          <w:bCs/>
          <w:sz w:val="32"/>
          <w:szCs w:val="32"/>
        </w:rPr>
        <w:t>万</w:t>
      </w:r>
      <w:r>
        <w:rPr>
          <w:rFonts w:hint="eastAsia" w:ascii="仿宋_GB2312" w:eastAsia="仿宋_GB2312"/>
          <w:sz w:val="32"/>
          <w:szCs w:val="32"/>
        </w:rPr>
        <w:t>元。</w:t>
      </w:r>
    </w:p>
    <w:p>
      <w:pPr>
        <w:spacing w:line="600" w:lineRule="exact"/>
        <w:ind w:firstLine="640"/>
        <w:outlineLvl w:val="1"/>
        <w:rPr>
          <w:rStyle w:val="18"/>
          <w:rFonts w:ascii="黑体" w:eastAsia="黑体"/>
        </w:rPr>
      </w:pPr>
      <w:bookmarkStart w:id="46" w:name="_Toc15396610"/>
      <w:bookmarkStart w:id="47" w:name="_Toc15377218"/>
      <w:r>
        <w:rPr>
          <w:rFonts w:hint="eastAsia" w:ascii="黑体" w:eastAsia="黑体"/>
          <w:sz w:val="32"/>
          <w:szCs w:val="32"/>
        </w:rPr>
        <w:t>八、</w:t>
      </w:r>
      <w:r>
        <w:rPr>
          <w:rStyle w:val="18"/>
          <w:rFonts w:hint="eastAsia" w:ascii="黑体" w:eastAsia="黑体"/>
          <w:b w:val="0"/>
        </w:rPr>
        <w:t>政府性基金预算支出决算情况说明</w:t>
      </w:r>
      <w:bookmarkEnd w:id="46"/>
      <w:bookmarkEnd w:id="47"/>
    </w:p>
    <w:p>
      <w:pPr>
        <w:spacing w:line="600" w:lineRule="exact"/>
        <w:ind w:firstLine="640" w:firstLineChars="200"/>
        <w:rPr>
          <w:rFonts w:ascii="仿宋_GB2312" w:eastAsia="仿宋_GB2312"/>
          <w:sz w:val="32"/>
          <w:szCs w:val="32"/>
          <w:lang w:val="en-US" w:eastAsia="zh-CN"/>
        </w:rPr>
      </w:pPr>
      <w:r>
        <w:rPr>
          <w:rFonts w:ascii="仿宋_GB2312" w:eastAsia="仿宋_GB2312"/>
          <w:sz w:val="32"/>
          <w:szCs w:val="32"/>
        </w:rPr>
        <w:t>20</w:t>
      </w:r>
      <w:r>
        <w:rPr>
          <w:rFonts w:hint="eastAsia" w:ascii="仿宋_GB2312" w:eastAsia="仿宋_GB2312"/>
          <w:sz w:val="32"/>
          <w:szCs w:val="32"/>
        </w:rPr>
        <w:t>20年度政府性基金预算拨款支出0万元。</w:t>
      </w:r>
      <w:r>
        <w:rPr>
          <w:rFonts w:hint="eastAsia" w:ascii="仿宋" w:eastAsia="仿宋" w:cs="仿宋"/>
          <w:kern w:val="2"/>
          <w:sz w:val="32"/>
          <w:szCs w:val="32"/>
          <w:lang w:val="en-US" w:eastAsia="zh-CN" w:bidi="ar-SA"/>
        </w:rPr>
        <w:t>2020年本单位未在政府性基金预算拨款安排“三公经费”支出。</w:t>
      </w:r>
    </w:p>
    <w:p>
      <w:pPr>
        <w:numPr>
          <w:ilvl w:val="0"/>
          <w:numId w:val="1"/>
        </w:numPr>
        <w:spacing w:line="600" w:lineRule="exact"/>
        <w:ind w:left="0" w:firstLine="640"/>
        <w:outlineLvl w:val="1"/>
        <w:rPr>
          <w:rStyle w:val="18"/>
          <w:rFonts w:ascii="黑体" w:eastAsia="黑体"/>
          <w:b w:val="0"/>
        </w:rPr>
      </w:pPr>
      <w:bookmarkStart w:id="48" w:name="_Toc15396611"/>
      <w:bookmarkStart w:id="49" w:name="_Toc15377219"/>
      <w:r>
        <w:rPr>
          <w:rStyle w:val="18"/>
          <w:rFonts w:hint="eastAsia" w:ascii="黑体" w:eastAsia="黑体"/>
          <w:b w:val="0"/>
        </w:rPr>
        <w:t>国有资本经营预算支出决算情况说明</w:t>
      </w:r>
      <w:bookmarkEnd w:id="48"/>
      <w:bookmarkEnd w:id="49"/>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20年国有资本经营预算拨款支出</w:t>
      </w:r>
      <w:r>
        <w:rPr>
          <w:rFonts w:ascii="仿宋_GB2312" w:eastAsia="仿宋_GB2312"/>
          <w:sz w:val="32"/>
          <w:szCs w:val="32"/>
        </w:rPr>
        <w:t>0</w:t>
      </w:r>
      <w:r>
        <w:rPr>
          <w:rFonts w:hint="eastAsia" w:ascii="仿宋_GB2312" w:eastAsia="仿宋_GB2312"/>
          <w:sz w:val="32"/>
          <w:szCs w:val="32"/>
        </w:rPr>
        <w:t>元。</w:t>
      </w:r>
    </w:p>
    <w:p>
      <w:pPr>
        <w:numPr>
          <w:ilvl w:val="0"/>
          <w:numId w:val="1"/>
        </w:numPr>
        <w:spacing w:line="600" w:lineRule="exact"/>
        <w:ind w:left="0" w:firstLine="640"/>
        <w:outlineLvl w:val="2"/>
        <w:rPr>
          <w:rFonts w:ascii="黑体" w:eastAsia="黑体" w:cs="黑体"/>
          <w:b/>
          <w:bCs/>
          <w:sz w:val="32"/>
          <w:szCs w:val="32"/>
        </w:rPr>
      </w:pPr>
      <w:r>
        <w:rPr>
          <w:rFonts w:hint="eastAsia" w:ascii="黑体" w:eastAsia="黑体" w:cs="黑体"/>
          <w:b/>
          <w:bCs/>
          <w:sz w:val="32"/>
          <w:szCs w:val="32"/>
        </w:rPr>
        <w:t>其他重要事项的情况说明</w:t>
      </w:r>
      <w:bookmarkStart w:id="50" w:name="_Toc15377222"/>
    </w:p>
    <w:p>
      <w:pPr>
        <w:spacing w:line="600" w:lineRule="exact"/>
        <w:ind w:left="640"/>
        <w:outlineLvl w:val="2"/>
        <w:rPr>
          <w:rFonts w:ascii="楷体" w:eastAsia="楷体" w:cs="楷体"/>
          <w:bCs/>
          <w:sz w:val="32"/>
          <w:szCs w:val="32"/>
        </w:rPr>
      </w:pPr>
      <w:r>
        <w:rPr>
          <w:rFonts w:hint="eastAsia" w:ascii="楷体" w:eastAsia="楷体" w:cs="楷体"/>
          <w:bCs/>
          <w:sz w:val="32"/>
          <w:szCs w:val="32"/>
        </w:rPr>
        <w:t>（一）机关运行经费支出情况</w:t>
      </w:r>
      <w:bookmarkEnd w:id="50"/>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2020年，本</w:t>
      </w:r>
      <w:r>
        <w:rPr>
          <w:rFonts w:hint="eastAsia" w:ascii="仿宋_GB2312" w:eastAsia="仿宋_GB2312"/>
          <w:sz w:val="32"/>
          <w:szCs w:val="32"/>
          <w:lang w:eastAsia="zh-CN"/>
        </w:rPr>
        <w:t>单位</w:t>
      </w:r>
      <w:r>
        <w:rPr>
          <w:rFonts w:hint="eastAsia" w:ascii="仿宋_GB2312" w:eastAsia="仿宋_GB2312"/>
          <w:sz w:val="32"/>
          <w:szCs w:val="32"/>
        </w:rPr>
        <w:t>机关运行经费支出0万元，与2019年持平。主要原因是我单位为财政补助事业单位，无机关运行支出。</w:t>
      </w:r>
    </w:p>
    <w:p>
      <w:pPr>
        <w:autoSpaceDE w:val="0"/>
        <w:autoSpaceDN w:val="0"/>
        <w:adjustRightInd w:val="0"/>
        <w:spacing w:line="600" w:lineRule="exact"/>
        <w:ind w:firstLine="640" w:firstLineChars="200"/>
        <w:jc w:val="left"/>
        <w:outlineLvl w:val="2"/>
        <w:rPr>
          <w:rFonts w:ascii="楷体" w:eastAsia="楷体" w:cs="楷体"/>
          <w:bCs/>
          <w:sz w:val="32"/>
          <w:szCs w:val="32"/>
        </w:rPr>
      </w:pPr>
      <w:bookmarkStart w:id="51" w:name="_Toc15377223"/>
      <w:r>
        <w:rPr>
          <w:rFonts w:hint="eastAsia" w:ascii="楷体" w:eastAsia="楷体" w:cs="楷体"/>
          <w:bCs/>
          <w:sz w:val="32"/>
          <w:szCs w:val="32"/>
        </w:rPr>
        <w:t>（二）政府采购支出情况</w:t>
      </w:r>
      <w:bookmarkEnd w:id="51"/>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20年，本</w:t>
      </w:r>
      <w:r>
        <w:rPr>
          <w:rFonts w:hint="eastAsia" w:ascii="仿宋_GB2312" w:eastAsia="仿宋_GB2312"/>
          <w:sz w:val="32"/>
          <w:szCs w:val="32"/>
          <w:lang w:eastAsia="zh-CN"/>
        </w:rPr>
        <w:t>单位</w:t>
      </w:r>
      <w:r>
        <w:rPr>
          <w:rFonts w:hint="eastAsia" w:ascii="仿宋_GB2312" w:eastAsia="仿宋_GB2312"/>
          <w:sz w:val="32"/>
          <w:szCs w:val="32"/>
        </w:rPr>
        <w:t>无政府采购支出。</w:t>
      </w:r>
    </w:p>
    <w:p>
      <w:pPr>
        <w:autoSpaceDE w:val="0"/>
        <w:autoSpaceDN w:val="0"/>
        <w:adjustRightInd w:val="0"/>
        <w:spacing w:line="600" w:lineRule="exact"/>
        <w:ind w:firstLine="640" w:firstLineChars="200"/>
        <w:jc w:val="left"/>
        <w:outlineLvl w:val="2"/>
        <w:rPr>
          <w:rFonts w:ascii="楷体" w:eastAsia="楷体" w:cs="楷体"/>
          <w:bCs/>
          <w:sz w:val="32"/>
          <w:szCs w:val="32"/>
        </w:rPr>
      </w:pPr>
      <w:bookmarkStart w:id="52" w:name="_Toc15377224"/>
      <w:r>
        <w:rPr>
          <w:rFonts w:hint="eastAsia" w:ascii="楷体" w:eastAsia="楷体" w:cs="楷体"/>
          <w:bCs/>
          <w:sz w:val="32"/>
          <w:szCs w:val="32"/>
        </w:rPr>
        <w:t>（三）国有资产占有使用情况</w:t>
      </w:r>
      <w:bookmarkEnd w:id="52"/>
    </w:p>
    <w:p>
      <w:pPr>
        <w:spacing w:line="600" w:lineRule="exact"/>
        <w:ind w:firstLine="640" w:firstLineChars="200"/>
        <w:rPr>
          <w:rFonts w:ascii="仿宋_GB2312" w:eastAsia="仿宋_GB2312"/>
          <w:sz w:val="32"/>
          <w:szCs w:val="32"/>
        </w:rPr>
      </w:pPr>
      <w:r>
        <w:rPr>
          <w:rFonts w:hint="eastAsia" w:ascii="仿宋_GB2312" w:eastAsia="仿宋_GB2312"/>
          <w:sz w:val="32"/>
          <w:szCs w:val="32"/>
        </w:rPr>
        <w:t>截至2020年12月31日，本部门共有车辆1辆，其中：业务用车1辆。无单价50万元以上通用设备，无单价100万元以上专用设备。</w:t>
      </w:r>
    </w:p>
    <w:p>
      <w:pPr>
        <w:spacing w:line="580" w:lineRule="exact"/>
        <w:ind w:firstLine="640" w:firstLineChars="200"/>
        <w:rPr>
          <w:rFonts w:ascii="楷体" w:eastAsia="楷体" w:cs="楷体"/>
          <w:sz w:val="32"/>
          <w:szCs w:val="32"/>
        </w:rPr>
      </w:pPr>
      <w:r>
        <w:rPr>
          <w:rFonts w:hint="eastAsia" w:ascii="楷体" w:eastAsia="楷体" w:cs="楷体"/>
          <w:sz w:val="32"/>
          <w:szCs w:val="32"/>
        </w:rPr>
        <w:t>（四）预算绩效管理情况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根据预算绩效管理要求，本单位在年初预算编制阶段，组织对交</w:t>
      </w:r>
      <w:r>
        <w:rPr>
          <w:rFonts w:hint="eastAsia" w:ascii="仿宋_GB2312" w:eastAsia="仿宋_GB2312" w:cs="仿宋"/>
          <w:sz w:val="32"/>
          <w:szCs w:val="32"/>
        </w:rPr>
        <w:t>通造价监督管理和培训、交通工程材料价格信息调查及编制两</w:t>
      </w:r>
      <w:r>
        <w:rPr>
          <w:rFonts w:hint="eastAsia" w:ascii="仿宋_GB2312" w:eastAsia="仿宋_GB2312"/>
          <w:sz w:val="32"/>
          <w:szCs w:val="32"/>
        </w:rPr>
        <w:t>个项目开展了预算事前绩效评估，对两个项目编制了绩效目标，预算执行过程中，选取两个项目开展绩效监控，年终执行完毕后，对两个项目开展了绩效目标完成情况自评。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本单位按要求对2020年单位整体支出开展绩效自评，从评价情况来看2020年度本单位支出绩效总体良好，确保了各项目标任务顺利完成，各项经费开支达到了预期的使用效益。整个预算执行过程中，没有违纪违规情况发生，确保了各项资产安全完整，做到了资金专款专用。本单位还自行组织了两个项目支出绩效评价，从评价情况来看项目经费支出发挥了较好的资金使用效益和社会效益：有效提升我市交通造价管理水平，有效控制了全市交通建设工程项目预算、为交通建设材料价格指导提供了科学依据。有力推动我单位其他工作积极开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1.项目绩效目标完成情况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本单位在2020年度部门决算中反映交</w:t>
      </w:r>
      <w:r>
        <w:rPr>
          <w:rFonts w:hint="eastAsia" w:ascii="仿宋_GB2312" w:eastAsia="仿宋_GB2312" w:cs="仿宋"/>
          <w:sz w:val="32"/>
          <w:szCs w:val="32"/>
        </w:rPr>
        <w:t>通造价监督管理和培训、交通工程材料价格信息调查及编制两个</w:t>
      </w:r>
      <w:r>
        <w:rPr>
          <w:rFonts w:hint="eastAsia" w:ascii="仿宋_GB2312" w:eastAsia="仿宋_GB2312"/>
          <w:sz w:val="32"/>
          <w:szCs w:val="32"/>
        </w:rPr>
        <w:t>个项目绩效目标实际完成情况。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（1）交</w:t>
      </w:r>
      <w:r>
        <w:rPr>
          <w:rFonts w:hint="eastAsia" w:ascii="仿宋_GB2312" w:eastAsia="仿宋_GB2312" w:cs="仿宋"/>
          <w:sz w:val="32"/>
          <w:szCs w:val="32"/>
        </w:rPr>
        <w:t>通造价监督管理和培训项目绩效目标完成情况综述：2020年完成全市31个工程项目的估、概、预算审查，送审总金额35.92亿元，审减1.02亿元，审减率2.8%，有效控制了交通工程造价；建成造价审查管理台账，对各项目进行详细技术经济指标分析；对全市造价业务人员培训1次；初步对交通计价依据进行研究及编制</w:t>
      </w:r>
      <w:r>
        <w:rPr>
          <w:rFonts w:hint="eastAsia" w:ascii="仿宋_GB2312" w:eastAsia="仿宋_GB2312"/>
          <w:sz w:val="32"/>
          <w:szCs w:val="32"/>
        </w:rPr>
        <w:t>。</w:t>
      </w:r>
    </w:p>
    <w:p>
      <w:pPr>
        <w:spacing w:line="600" w:lineRule="exact"/>
        <w:ind w:firstLine="640" w:firstLineChars="200"/>
        <w:rPr>
          <w:rFonts w:ascii="仿宋_GB2312" w:eastAsia="仿宋_GB2312" w:cs="仿宋"/>
          <w:sz w:val="32"/>
          <w:szCs w:val="32"/>
        </w:rPr>
      </w:pPr>
      <w:r>
        <w:rPr>
          <w:rFonts w:hint="eastAsia" w:ascii="仿宋_GB2312" w:eastAsia="仿宋_GB2312"/>
          <w:sz w:val="32"/>
          <w:szCs w:val="32"/>
        </w:rPr>
        <w:t>（2）</w:t>
      </w:r>
      <w:r>
        <w:rPr>
          <w:rFonts w:hint="eastAsia" w:ascii="仿宋_GB2312" w:eastAsia="仿宋_GB2312" w:cs="仿宋"/>
          <w:sz w:val="32"/>
          <w:szCs w:val="32"/>
        </w:rPr>
        <w:t>交通工程材料价格信息调查及编制</w:t>
      </w:r>
      <w:r>
        <w:rPr>
          <w:rFonts w:hint="eastAsia" w:ascii="仿宋_GB2312" w:eastAsia="仿宋_GB2312"/>
          <w:sz w:val="32"/>
          <w:szCs w:val="32"/>
        </w:rPr>
        <w:t>项目绩效目标完成情况综述。项目</w:t>
      </w:r>
      <w:r>
        <w:rPr>
          <w:rFonts w:hint="eastAsia" w:ascii="仿宋_GB2312" w:eastAsia="仿宋_GB2312" w:cs="仿宋"/>
          <w:sz w:val="32"/>
          <w:szCs w:val="32"/>
        </w:rPr>
        <w:t>完成全市2020年度材料价格信息调查、编制及发布工作。</w:t>
      </w:r>
    </w:p>
    <w:p>
      <w:pPr>
        <w:spacing w:line="600" w:lineRule="exact"/>
        <w:ind w:firstLine="640" w:firstLineChars="200"/>
        <w:rPr>
          <w:rFonts w:ascii="仿宋_GB2312" w:eastAsia="仿宋_GB2312" w:cs="仿宋"/>
          <w:sz w:val="32"/>
          <w:szCs w:val="32"/>
        </w:rPr>
      </w:pPr>
    </w:p>
    <w:p>
      <w:pPr>
        <w:spacing w:line="600" w:lineRule="exact"/>
        <w:ind w:firstLine="640" w:firstLineChars="200"/>
        <w:rPr>
          <w:rFonts w:ascii="仿宋_GB2312" w:eastAsia="仿宋_GB2312"/>
          <w:sz w:val="32"/>
          <w:szCs w:val="32"/>
        </w:rPr>
      </w:pPr>
    </w:p>
    <w:tbl>
      <w:tblPr>
        <w:tblStyle w:val="13"/>
        <w:tblpPr w:leftFromText="180" w:rightFromText="180" w:vertAnchor="text" w:horzAnchor="page" w:tblpXSpec="center" w:tblpY="423"/>
        <w:tblOverlap w:val="never"/>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0"/>
        <w:gridCol w:w="1367"/>
        <w:gridCol w:w="1101"/>
        <w:gridCol w:w="2316"/>
        <w:gridCol w:w="2394"/>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9960" w:type="dxa"/>
            <w:gridSpan w:val="6"/>
            <w:tcMar>
              <w:top w:w="15" w:type="dxa"/>
              <w:left w:w="15" w:type="dxa"/>
              <w:right w:w="15" w:type="dxa"/>
            </w:tcMar>
            <w:vAlign w:val="center"/>
          </w:tcPr>
          <w:p>
            <w:pPr>
              <w:pStyle w:val="23"/>
              <w:widowControl/>
              <w:ind w:left="4173" w:leftChars="1310" w:hanging="1422" w:hangingChars="395"/>
              <w:textAlignment w:val="center"/>
              <w:rPr>
                <w:rFonts w:ascii="黑体" w:eastAsia="黑体" w:cs="宋体"/>
                <w:bCs/>
                <w:kern w:val="0"/>
                <w:sz w:val="36"/>
                <w:szCs w:val="36"/>
              </w:rPr>
            </w:pPr>
            <w:r>
              <w:rPr>
                <w:rFonts w:hint="eastAsia" w:ascii="黑体" w:eastAsia="黑体" w:cs="宋体"/>
                <w:bCs/>
                <w:kern w:val="0"/>
                <w:sz w:val="36"/>
                <w:szCs w:val="36"/>
              </w:rPr>
              <w:t>项目支出绩效目标完成情况表</w:t>
            </w:r>
          </w:p>
          <w:p>
            <w:pPr>
              <w:pStyle w:val="23"/>
              <w:widowControl/>
              <w:ind w:firstLine="0" w:firstLineChars="0"/>
              <w:jc w:val="center"/>
              <w:textAlignment w:val="center"/>
              <w:rPr>
                <w:rFonts w:ascii="宋体" w:cs="宋体"/>
                <w:sz w:val="36"/>
                <w:szCs w:val="36"/>
              </w:rPr>
            </w:pPr>
            <w:r>
              <w:rPr>
                <w:rFonts w:ascii="宋体" w:cs="宋体"/>
                <w:kern w:val="0"/>
                <w:sz w:val="36"/>
                <w:szCs w:val="36"/>
              </w:rPr>
              <w:t>(20</w:t>
            </w:r>
            <w:r>
              <w:rPr>
                <w:rFonts w:hint="eastAsia" w:ascii="宋体" w:cs="宋体"/>
                <w:kern w:val="0"/>
                <w:sz w:val="36"/>
                <w:szCs w:val="36"/>
              </w:rPr>
              <w:t>20年度</w:t>
            </w:r>
            <w:r>
              <w:rPr>
                <w:rFonts w:ascii="宋体" w:cs="宋体"/>
                <w:kern w:val="0"/>
                <w:sz w:val="36"/>
                <w:szCs w:val="3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18"/>
                <w:szCs w:val="18"/>
              </w:rPr>
            </w:pPr>
            <w:r>
              <w:rPr>
                <w:rFonts w:hint="eastAsia" w:ascii="宋体" w:cs="宋体"/>
                <w:kern w:val="0"/>
                <w:sz w:val="18"/>
                <w:szCs w:val="18"/>
              </w:rPr>
              <w:t>项目名称</w:t>
            </w:r>
          </w:p>
        </w:tc>
        <w:tc>
          <w:tcPr>
            <w:tcW w:w="71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18"/>
                <w:szCs w:val="18"/>
              </w:rPr>
            </w:pPr>
            <w:r>
              <w:rPr>
                <w:rFonts w:hint="eastAsia" w:ascii="宋体" w:cs="宋体"/>
                <w:kern w:val="0"/>
                <w:sz w:val="18"/>
                <w:szCs w:val="18"/>
              </w:rPr>
              <w:t>交通造价监督管理和培训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18"/>
                <w:szCs w:val="18"/>
              </w:rPr>
            </w:pPr>
            <w:r>
              <w:rPr>
                <w:rFonts w:hint="eastAsia" w:ascii="宋体" w:cs="宋体"/>
                <w:kern w:val="0"/>
                <w:sz w:val="18"/>
                <w:szCs w:val="18"/>
              </w:rPr>
              <w:t>预算单位</w:t>
            </w:r>
          </w:p>
        </w:tc>
        <w:tc>
          <w:tcPr>
            <w:tcW w:w="710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18"/>
                <w:szCs w:val="18"/>
              </w:rPr>
            </w:pPr>
            <w:r>
              <w:rPr>
                <w:rFonts w:hint="eastAsia" w:ascii="宋体" w:cs="宋体"/>
                <w:kern w:val="0"/>
                <w:sz w:val="18"/>
                <w:szCs w:val="18"/>
              </w:rPr>
              <w:t>广元市交通建设工程造价管理站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18"/>
                <w:szCs w:val="18"/>
              </w:rPr>
            </w:pPr>
            <w:r>
              <w:rPr>
                <w:rFonts w:hint="eastAsia" w:ascii="宋体" w:cs="宋体"/>
                <w:kern w:val="0"/>
                <w:sz w:val="18"/>
                <w:szCs w:val="18"/>
              </w:rPr>
              <w:t>预算执行情况</w:t>
            </w:r>
            <w:r>
              <w:rPr>
                <w:rFonts w:ascii="宋体" w:cs="宋体"/>
                <w:kern w:val="0"/>
                <w:sz w:val="18"/>
                <w:szCs w:val="18"/>
              </w:rPr>
              <w:t>(</w:t>
            </w:r>
            <w:r>
              <w:rPr>
                <w:rFonts w:hint="eastAsia" w:ascii="宋体" w:cs="宋体"/>
                <w:kern w:val="0"/>
                <w:sz w:val="18"/>
                <w:szCs w:val="18"/>
              </w:rPr>
              <w:t>万元</w:t>
            </w:r>
            <w:r>
              <w:rPr>
                <w:rFonts w:ascii="宋体" w:cs="宋体"/>
                <w:kern w:val="0"/>
                <w:sz w:val="18"/>
                <w:szCs w:val="18"/>
              </w:rPr>
              <w:t>)</w:t>
            </w:r>
          </w:p>
        </w:tc>
        <w:tc>
          <w:tcPr>
            <w:tcW w:w="24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18"/>
                <w:szCs w:val="18"/>
              </w:rPr>
            </w:pPr>
            <w:r>
              <w:rPr>
                <w:rFonts w:hint="eastAsia" w:ascii="宋体" w:cs="宋体"/>
                <w:kern w:val="0"/>
                <w:sz w:val="18"/>
                <w:szCs w:val="18"/>
              </w:rPr>
              <w:t>预算数</w:t>
            </w:r>
            <w:r>
              <w:rPr>
                <w:rFonts w:ascii="宋体" w:cs="宋体"/>
                <w:kern w:val="0"/>
                <w:sz w:val="18"/>
                <w:szCs w:val="18"/>
              </w:rPr>
              <w:t>:</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18"/>
                <w:szCs w:val="18"/>
              </w:rPr>
            </w:pPr>
            <w:r>
              <w:rPr>
                <w:rFonts w:hint="eastAsia" w:ascii="宋体" w:cs="宋体"/>
                <w:kern w:val="0"/>
                <w:sz w:val="18"/>
                <w:szCs w:val="18"/>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18"/>
                <w:szCs w:val="18"/>
              </w:rPr>
            </w:pPr>
            <w:r>
              <w:rPr>
                <w:rFonts w:hint="eastAsia" w:ascii="宋体" w:cs="宋体"/>
                <w:kern w:val="0"/>
                <w:sz w:val="18"/>
                <w:szCs w:val="18"/>
              </w:rPr>
              <w:t>执行数</w:t>
            </w:r>
            <w:r>
              <w:rPr>
                <w:rFonts w:ascii="宋体" w:cs="宋体"/>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18"/>
                <w:szCs w:val="18"/>
              </w:rPr>
            </w:pPr>
            <w:r>
              <w:rPr>
                <w:rFonts w:hint="eastAsia" w:ascii="宋体" w:cs="宋体"/>
                <w:kern w:val="0"/>
                <w:sz w:val="18"/>
                <w:szCs w:val="1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24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18"/>
                <w:szCs w:val="18"/>
              </w:rPr>
            </w:pPr>
            <w:r>
              <w:rPr>
                <w:rFonts w:hint="eastAsia" w:ascii="宋体" w:cs="宋体"/>
                <w:kern w:val="0"/>
                <w:sz w:val="18"/>
                <w:szCs w:val="18"/>
              </w:rPr>
              <w:t>其中</w:t>
            </w:r>
            <w:r>
              <w:rPr>
                <w:rFonts w:ascii="宋体" w:cs="宋体"/>
                <w:kern w:val="0"/>
                <w:sz w:val="18"/>
                <w:szCs w:val="18"/>
              </w:rPr>
              <w:t>-</w:t>
            </w:r>
            <w:r>
              <w:rPr>
                <w:rFonts w:hint="eastAsia" w:ascii="宋体" w:cs="宋体"/>
                <w:kern w:val="0"/>
                <w:sz w:val="18"/>
                <w:szCs w:val="18"/>
              </w:rPr>
              <w:t>财政拨款</w:t>
            </w:r>
            <w:r>
              <w:rPr>
                <w:rFonts w:ascii="宋体" w:cs="宋体"/>
                <w:kern w:val="0"/>
                <w:sz w:val="18"/>
                <w:szCs w:val="18"/>
              </w:rPr>
              <w:t>:</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18"/>
                <w:szCs w:val="18"/>
              </w:rPr>
            </w:pPr>
            <w:r>
              <w:rPr>
                <w:rFonts w:hint="eastAsia" w:ascii="宋体" w:cs="宋体"/>
                <w:kern w:val="0"/>
                <w:sz w:val="18"/>
                <w:szCs w:val="18"/>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18"/>
                <w:szCs w:val="18"/>
              </w:rPr>
            </w:pPr>
            <w:r>
              <w:rPr>
                <w:rFonts w:hint="eastAsia" w:ascii="宋体" w:cs="宋体"/>
                <w:kern w:val="0"/>
                <w:sz w:val="18"/>
                <w:szCs w:val="18"/>
              </w:rPr>
              <w:t>其中</w:t>
            </w:r>
            <w:r>
              <w:rPr>
                <w:rFonts w:ascii="宋体" w:cs="宋体"/>
                <w:kern w:val="0"/>
                <w:sz w:val="18"/>
                <w:szCs w:val="18"/>
              </w:rPr>
              <w:t>-</w:t>
            </w:r>
            <w:r>
              <w:rPr>
                <w:rFonts w:hint="eastAsia" w:ascii="宋体" w:cs="宋体"/>
                <w:kern w:val="0"/>
                <w:sz w:val="18"/>
                <w:szCs w:val="18"/>
              </w:rPr>
              <w:t>财政拨款</w:t>
            </w:r>
            <w:r>
              <w:rPr>
                <w:rFonts w:ascii="宋体" w:cs="宋体"/>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18"/>
                <w:szCs w:val="18"/>
              </w:rPr>
            </w:pPr>
            <w:r>
              <w:rPr>
                <w:rFonts w:hint="eastAsia" w:ascii="宋体" w:cs="宋体"/>
                <w:kern w:val="0"/>
                <w:sz w:val="18"/>
                <w:szCs w:val="18"/>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24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18"/>
                <w:szCs w:val="18"/>
              </w:rPr>
            </w:pPr>
            <w:r>
              <w:rPr>
                <w:rFonts w:hint="eastAsia" w:ascii="宋体" w:cs="宋体"/>
                <w:kern w:val="0"/>
                <w:sz w:val="18"/>
                <w:szCs w:val="18"/>
              </w:rPr>
              <w:t>其它资金</w:t>
            </w:r>
            <w:r>
              <w:rPr>
                <w:rFonts w:ascii="宋体" w:cs="宋体"/>
                <w:kern w:val="0"/>
                <w:sz w:val="18"/>
                <w:szCs w:val="18"/>
              </w:rPr>
              <w:t>:</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18"/>
                <w:szCs w:val="18"/>
              </w:rPr>
            </w:pPr>
            <w:r>
              <w:rPr>
                <w:rFonts w:ascii="宋体" w:cs="宋体"/>
                <w:kern w:val="0"/>
                <w:sz w:val="18"/>
                <w:szCs w:val="18"/>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18"/>
                <w:szCs w:val="18"/>
              </w:rPr>
            </w:pPr>
            <w:r>
              <w:rPr>
                <w:rFonts w:hint="eastAsia" w:ascii="宋体" w:cs="宋体"/>
                <w:kern w:val="0"/>
                <w:sz w:val="18"/>
                <w:szCs w:val="18"/>
              </w:rPr>
              <w:t>其它资金</w:t>
            </w:r>
            <w:r>
              <w:rPr>
                <w:rFonts w:ascii="宋体" w:cs="宋体"/>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kern w:val="0"/>
                <w:sz w:val="18"/>
                <w:szCs w:val="18"/>
              </w:rPr>
            </w:pPr>
            <w:r>
              <w:rPr>
                <w:rFonts w:ascii="宋体" w:cs="宋体"/>
                <w:kern w:val="0"/>
                <w:sz w:val="18"/>
                <w:szCs w:val="18"/>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18"/>
                <w:szCs w:val="18"/>
              </w:rPr>
            </w:pPr>
            <w:r>
              <w:rPr>
                <w:rFonts w:hint="eastAsia" w:ascii="宋体" w:cs="宋体"/>
                <w:kern w:val="0"/>
                <w:sz w:val="18"/>
                <w:szCs w:val="18"/>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18"/>
                <w:szCs w:val="18"/>
              </w:rPr>
            </w:pPr>
            <w:r>
              <w:rPr>
                <w:rFonts w:hint="eastAsia" w:ascii="宋体" w:cs="宋体"/>
                <w:kern w:val="0"/>
                <w:sz w:val="18"/>
                <w:szCs w:val="18"/>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18"/>
                <w:szCs w:val="18"/>
              </w:rPr>
            </w:pPr>
            <w:r>
              <w:rPr>
                <w:rFonts w:hint="eastAsia" w:ascii="宋体" w:cs="宋体"/>
                <w:kern w:val="0"/>
                <w:sz w:val="18"/>
                <w:szCs w:val="18"/>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kern w:val="0"/>
                <w:sz w:val="18"/>
                <w:szCs w:val="18"/>
              </w:rPr>
            </w:pPr>
            <w:r>
              <w:rPr>
                <w:rFonts w:hint="eastAsia" w:ascii="宋体" w:cs="宋体"/>
                <w:kern w:val="0"/>
                <w:sz w:val="18"/>
                <w:szCs w:val="18"/>
              </w:rPr>
              <w:t>完成全市2020年度交通建设项目工程造价审查、项目监管、人员业务培训、对交通计价依据进行研究及编制,全年造价信息网和数据库运行维护</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18"/>
                <w:szCs w:val="18"/>
              </w:rPr>
            </w:pPr>
            <w:r>
              <w:rPr>
                <w:rFonts w:hint="eastAsia" w:ascii="宋体" w:cs="宋体"/>
                <w:kern w:val="0"/>
                <w:sz w:val="18"/>
                <w:szCs w:val="18"/>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7"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18"/>
                <w:szCs w:val="18"/>
              </w:rPr>
            </w:pPr>
            <w:r>
              <w:rPr>
                <w:rFonts w:hint="eastAsia" w:ascii="宋体" w:cs="宋体"/>
                <w:sz w:val="18"/>
                <w:szCs w:val="18"/>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18"/>
                <w:szCs w:val="18"/>
              </w:rPr>
            </w:pPr>
            <w:r>
              <w:rPr>
                <w:rFonts w:hint="eastAsia" w:ascii="宋体" w:cs="宋体"/>
                <w:kern w:val="0"/>
                <w:sz w:val="18"/>
                <w:szCs w:val="18"/>
              </w:rPr>
              <w:t>一级指标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18"/>
                <w:szCs w:val="18"/>
              </w:rPr>
            </w:pPr>
            <w:r>
              <w:rPr>
                <w:rFonts w:hint="eastAsia" w:ascii="宋体" w:cs="宋体"/>
                <w:kern w:val="0"/>
                <w:sz w:val="18"/>
                <w:szCs w:val="18"/>
              </w:rPr>
              <w:t>二级指标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18"/>
                <w:szCs w:val="18"/>
              </w:rPr>
            </w:pPr>
            <w:r>
              <w:rPr>
                <w:rFonts w:hint="eastAsia" w:ascii="宋体" w:cs="宋体"/>
                <w:kern w:val="0"/>
                <w:sz w:val="18"/>
                <w:szCs w:val="18"/>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18"/>
                <w:szCs w:val="18"/>
              </w:rPr>
            </w:pPr>
            <w:r>
              <w:rPr>
                <w:rFonts w:hint="eastAsia" w:ascii="宋体" w:cs="宋体"/>
                <w:kern w:val="0"/>
                <w:sz w:val="18"/>
                <w:szCs w:val="18"/>
              </w:rPr>
              <w:t>预期指标值</w:t>
            </w:r>
            <w:r>
              <w:rPr>
                <w:rFonts w:ascii="宋体" w:cs="宋体"/>
                <w:kern w:val="0"/>
                <w:sz w:val="18"/>
                <w:szCs w:val="18"/>
              </w:rPr>
              <w:t>(</w:t>
            </w:r>
            <w:r>
              <w:rPr>
                <w:rFonts w:hint="eastAsia" w:ascii="宋体" w:cs="宋体"/>
                <w:kern w:val="0"/>
                <w:sz w:val="18"/>
                <w:szCs w:val="18"/>
              </w:rPr>
              <w:t>包含数字及文字描述</w:t>
            </w:r>
            <w:r>
              <w:rPr>
                <w:rFonts w:ascii="宋体" w:cs="宋体"/>
                <w:kern w:val="0"/>
                <w:sz w:val="18"/>
                <w:szCs w:val="18"/>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18"/>
                <w:szCs w:val="18"/>
              </w:rPr>
            </w:pPr>
            <w:r>
              <w:rPr>
                <w:rFonts w:hint="eastAsia" w:ascii="宋体" w:cs="宋体"/>
                <w:kern w:val="0"/>
                <w:sz w:val="18"/>
                <w:szCs w:val="18"/>
              </w:rPr>
              <w:t>实际完成指标值</w:t>
            </w:r>
            <w:r>
              <w:rPr>
                <w:rFonts w:ascii="宋体" w:cs="宋体"/>
                <w:kern w:val="0"/>
                <w:sz w:val="18"/>
                <w:szCs w:val="18"/>
              </w:rPr>
              <w:t>(</w:t>
            </w:r>
            <w:r>
              <w:rPr>
                <w:rFonts w:hint="eastAsia" w:ascii="宋体" w:cs="宋体"/>
                <w:kern w:val="0"/>
                <w:sz w:val="18"/>
                <w:szCs w:val="18"/>
              </w:rPr>
              <w:t>包含数字及文字描述</w:t>
            </w:r>
            <w:r>
              <w:rPr>
                <w:rFonts w:ascii="宋体" w:cs="宋体"/>
                <w:kern w:val="0"/>
                <w:sz w:val="18"/>
                <w:szCs w:val="18"/>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18"/>
                <w:szCs w:val="18"/>
              </w:rPr>
            </w:pPr>
            <w:r>
              <w:rPr>
                <w:rFonts w:hint="eastAsia" w:ascii="宋体" w:cs="宋体"/>
                <w:kern w:val="0"/>
                <w:sz w:val="18"/>
                <w:szCs w:val="18"/>
              </w:rPr>
              <w:t>项目完成指标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18"/>
                <w:szCs w:val="18"/>
              </w:rPr>
            </w:pPr>
            <w:r>
              <w:rPr>
                <w:rFonts w:hint="eastAsia" w:ascii="宋体" w:cs="宋体"/>
                <w:kern w:val="0"/>
                <w:sz w:val="18"/>
                <w:szCs w:val="18"/>
              </w:rPr>
              <w:t>数量指标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18"/>
                <w:szCs w:val="18"/>
              </w:rPr>
            </w:pPr>
            <w:r>
              <w:rPr>
                <w:rFonts w:hint="eastAsia" w:ascii="宋体" w:cs="宋体"/>
                <w:kern w:val="0"/>
                <w:sz w:val="18"/>
                <w:szCs w:val="18"/>
              </w:rPr>
              <w:t>审查项目、重大项目监督检查、造价人员业务培、计价依据研究、信息网和数据库运行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18"/>
                <w:szCs w:val="18"/>
              </w:rPr>
            </w:pPr>
            <w:r>
              <w:rPr>
                <w:rFonts w:hint="eastAsia" w:ascii="宋体" w:cs="宋体"/>
                <w:kern w:val="0"/>
                <w:sz w:val="18"/>
                <w:szCs w:val="18"/>
              </w:rPr>
              <w:t>全市2020年待审全部项目、重大项目监督检查、1至2次造价人员业务培训、全年数据库正常运行，计价依据调研</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18"/>
                <w:szCs w:val="18"/>
              </w:rPr>
            </w:pPr>
            <w:r>
              <w:rPr>
                <w:rFonts w:hint="eastAsia" w:ascii="宋体" w:cs="宋体"/>
                <w:kern w:val="0"/>
                <w:sz w:val="18"/>
                <w:szCs w:val="18"/>
              </w:rPr>
              <w:t>完成全市2020年度31个工程项目的估、概、预算审查，送审总金额35.92亿元，审减1.02亿元，审减率2.8%，有效控制了交通工程造价；建成造价审查管理台账，对各项目进行详细技术经济指标分析；对全市造价业务人员培训1次；初步对交通计价依据进行研究及编制；全年对造价信息网和数据库运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18"/>
                <w:szCs w:val="18"/>
              </w:rPr>
            </w:pPr>
            <w:r>
              <w:rPr>
                <w:rFonts w:hint="eastAsia" w:ascii="宋体" w:cs="宋体"/>
                <w:kern w:val="0"/>
                <w:sz w:val="18"/>
                <w:szCs w:val="18"/>
              </w:rPr>
              <w:t>项目效益</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18"/>
                <w:szCs w:val="18"/>
              </w:rPr>
            </w:pPr>
            <w:r>
              <w:rPr>
                <w:rFonts w:hint="eastAsia" w:ascii="宋体" w:cs="宋体"/>
                <w:kern w:val="0"/>
                <w:sz w:val="18"/>
                <w:szCs w:val="18"/>
              </w:rPr>
              <w:t>经济效益</w:t>
            </w:r>
          </w:p>
          <w:p>
            <w:pPr>
              <w:widowControl/>
              <w:jc w:val="center"/>
              <w:textAlignment w:val="center"/>
              <w:rPr>
                <w:rFonts w:ascii="宋体" w:cs="宋体"/>
                <w:kern w:val="0"/>
                <w:sz w:val="18"/>
                <w:szCs w:val="18"/>
              </w:rPr>
            </w:pPr>
            <w:r>
              <w:rPr>
                <w:rFonts w:hint="eastAsia" w:ascii="宋体" w:cs="宋体"/>
                <w:kern w:val="0"/>
                <w:sz w:val="18"/>
                <w:szCs w:val="18"/>
              </w:rPr>
              <w:t>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18"/>
                <w:szCs w:val="18"/>
              </w:rPr>
            </w:pPr>
            <w:r>
              <w:rPr>
                <w:rFonts w:hint="eastAsia" w:ascii="宋体" w:cs="宋体"/>
                <w:kern w:val="0"/>
                <w:sz w:val="18"/>
                <w:szCs w:val="18"/>
              </w:rPr>
              <w:t>审减项目金额；指导计价方式。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18"/>
                <w:szCs w:val="18"/>
              </w:rPr>
            </w:pPr>
            <w:r>
              <w:rPr>
                <w:rFonts w:hint="eastAsia" w:ascii="宋体" w:cs="宋体"/>
                <w:kern w:val="0"/>
                <w:sz w:val="18"/>
                <w:szCs w:val="18"/>
              </w:rPr>
              <w:t>有效促进造价成本控制；能有效指导价格编制，缩减预算。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18"/>
                <w:szCs w:val="18"/>
              </w:rPr>
            </w:pPr>
            <w:r>
              <w:rPr>
                <w:rFonts w:hint="eastAsia" w:ascii="宋体" w:cs="宋体"/>
                <w:kern w:val="0"/>
                <w:sz w:val="18"/>
                <w:szCs w:val="18"/>
              </w:rPr>
              <w:t>完成全市2020年度31个工程项目的估、概、预算审查，送审总金额35.92亿元，审减1.02亿元，审减率2.8%，有效控制了交通工程造价。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cs="宋体"/>
                <w:sz w:val="18"/>
                <w:szCs w:val="18"/>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18"/>
                <w:szCs w:val="18"/>
              </w:rPr>
            </w:pPr>
            <w:r>
              <w:rPr>
                <w:rFonts w:hint="eastAsia" w:ascii="宋体" w:cs="宋体"/>
                <w:kern w:val="0"/>
                <w:sz w:val="18"/>
                <w:szCs w:val="18"/>
              </w:rPr>
              <w:t>满意度指标</w:t>
            </w:r>
          </w:p>
        </w:tc>
        <w:tc>
          <w:tcPr>
            <w:tcW w:w="11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18"/>
                <w:szCs w:val="18"/>
              </w:rPr>
            </w:pPr>
            <w:r>
              <w:rPr>
                <w:rFonts w:hint="eastAsia" w:ascii="宋体" w:cs="宋体"/>
                <w:kern w:val="0"/>
                <w:sz w:val="18"/>
                <w:szCs w:val="18"/>
              </w:rPr>
              <w:t>满意度指标</w:t>
            </w:r>
          </w:p>
        </w:tc>
        <w:tc>
          <w:tcPr>
            <w:tcW w:w="231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18"/>
                <w:szCs w:val="18"/>
              </w:rPr>
            </w:pPr>
            <w:r>
              <w:rPr>
                <w:rFonts w:hint="eastAsia" w:ascii="宋体" w:cs="宋体"/>
                <w:kern w:val="0"/>
                <w:sz w:val="18"/>
                <w:szCs w:val="18"/>
              </w:rPr>
              <w:t>完成质量、行业评价</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18"/>
                <w:szCs w:val="18"/>
              </w:rPr>
            </w:pPr>
            <w:r>
              <w:rPr>
                <w:rFonts w:hint="eastAsia" w:ascii="宋体" w:cs="宋体"/>
                <w:kern w:val="0"/>
                <w:sz w:val="18"/>
                <w:szCs w:val="18"/>
              </w:rPr>
              <w:t>根据各项目具体情况，按项目要求时限完成；服务对象评价较好。</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18"/>
                <w:szCs w:val="18"/>
              </w:rPr>
            </w:pPr>
            <w:r>
              <w:rPr>
                <w:rFonts w:hint="eastAsia" w:ascii="宋体" w:cs="宋体"/>
                <w:kern w:val="0"/>
                <w:sz w:val="18"/>
                <w:szCs w:val="18"/>
              </w:rPr>
              <w:t>服务对象评价较好</w:t>
            </w:r>
          </w:p>
        </w:tc>
      </w:tr>
    </w:tbl>
    <w:p>
      <w:pPr>
        <w:rPr>
          <w:rFonts w:ascii="Calibri" w:hAnsi="Calibri"/>
          <w:sz w:val="18"/>
          <w:szCs w:val="18"/>
        </w:rPr>
      </w:pPr>
    </w:p>
    <w:tbl>
      <w:tblPr>
        <w:tblStyle w:val="13"/>
        <w:tblpPr w:leftFromText="180" w:rightFromText="180" w:vertAnchor="text" w:horzAnchor="page" w:tblpXSpec="center" w:tblpY="423"/>
        <w:tblOverlap w:val="never"/>
        <w:tblW w:w="9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0"/>
        <w:gridCol w:w="1367"/>
        <w:gridCol w:w="1025"/>
        <w:gridCol w:w="2392"/>
        <w:gridCol w:w="2394"/>
        <w:gridCol w:w="23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4" w:hRule="atLeast"/>
        </w:trPr>
        <w:tc>
          <w:tcPr>
            <w:tcW w:w="9960" w:type="dxa"/>
            <w:gridSpan w:val="6"/>
            <w:tcMar>
              <w:top w:w="15" w:type="dxa"/>
              <w:left w:w="15" w:type="dxa"/>
              <w:right w:w="15" w:type="dxa"/>
            </w:tcMar>
            <w:vAlign w:val="center"/>
          </w:tcPr>
          <w:p>
            <w:pPr>
              <w:pStyle w:val="23"/>
              <w:widowControl/>
              <w:ind w:left="4173" w:leftChars="1310" w:hanging="1422" w:hangingChars="395"/>
              <w:textAlignment w:val="center"/>
              <w:rPr>
                <w:rFonts w:ascii="黑体" w:eastAsia="黑体" w:cs="宋体"/>
                <w:bCs/>
                <w:kern w:val="0"/>
                <w:sz w:val="36"/>
                <w:szCs w:val="36"/>
              </w:rPr>
            </w:pPr>
          </w:p>
          <w:p>
            <w:pPr>
              <w:pStyle w:val="23"/>
              <w:widowControl/>
              <w:ind w:left="4173" w:leftChars="1310" w:hanging="1422" w:hangingChars="395"/>
              <w:textAlignment w:val="center"/>
              <w:rPr>
                <w:rFonts w:ascii="黑体" w:eastAsia="黑体" w:cs="宋体"/>
                <w:bCs/>
                <w:kern w:val="0"/>
                <w:sz w:val="36"/>
                <w:szCs w:val="36"/>
              </w:rPr>
            </w:pPr>
          </w:p>
          <w:p>
            <w:pPr>
              <w:pStyle w:val="23"/>
              <w:widowControl/>
              <w:ind w:left="4173" w:leftChars="1310" w:hanging="1422" w:hangingChars="395"/>
              <w:textAlignment w:val="center"/>
              <w:rPr>
                <w:rFonts w:ascii="黑体" w:eastAsia="黑体" w:cs="宋体"/>
                <w:bCs/>
                <w:kern w:val="0"/>
                <w:sz w:val="36"/>
                <w:szCs w:val="36"/>
              </w:rPr>
            </w:pPr>
            <w:r>
              <w:rPr>
                <w:rFonts w:hint="eastAsia" w:ascii="黑体" w:eastAsia="黑体" w:cs="宋体"/>
                <w:bCs/>
                <w:kern w:val="0"/>
                <w:sz w:val="36"/>
                <w:szCs w:val="36"/>
              </w:rPr>
              <w:t>项目支出绩效目标完成情况表</w:t>
            </w:r>
          </w:p>
          <w:p>
            <w:pPr>
              <w:pStyle w:val="23"/>
              <w:widowControl/>
              <w:ind w:firstLine="0" w:firstLineChars="0"/>
              <w:jc w:val="center"/>
              <w:textAlignment w:val="center"/>
              <w:rPr>
                <w:rFonts w:ascii="宋体" w:cs="宋体"/>
                <w:sz w:val="36"/>
                <w:szCs w:val="36"/>
              </w:rPr>
            </w:pPr>
            <w:r>
              <w:rPr>
                <w:rFonts w:ascii="宋体" w:cs="宋体"/>
                <w:kern w:val="0"/>
                <w:sz w:val="36"/>
                <w:szCs w:val="36"/>
              </w:rPr>
              <w:t>(</w:t>
            </w:r>
            <w:r>
              <w:rPr>
                <w:rFonts w:hint="eastAsia" w:ascii="宋体" w:cs="宋体"/>
                <w:kern w:val="0"/>
                <w:sz w:val="36"/>
                <w:szCs w:val="36"/>
              </w:rPr>
              <w:t>2020年度</w:t>
            </w:r>
            <w:r>
              <w:rPr>
                <w:rFonts w:ascii="宋体" w:cs="宋体"/>
                <w:kern w:val="0"/>
                <w:sz w:val="36"/>
                <w:szCs w:val="3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4"/>
              </w:rPr>
            </w:pPr>
            <w:r>
              <w:rPr>
                <w:rFonts w:hint="eastAsia" w:ascii="宋体" w:cs="宋体"/>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4"/>
              </w:rPr>
            </w:pPr>
            <w:r>
              <w:rPr>
                <w:rFonts w:hint="eastAsia" w:ascii="宋体" w:cs="宋体"/>
                <w:kern w:val="0"/>
                <w:sz w:val="24"/>
              </w:rPr>
              <w:t>交通工程材料价格信息调查及编制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4"/>
              </w:rPr>
            </w:pPr>
            <w:r>
              <w:rPr>
                <w:rFonts w:hint="eastAsia" w:ascii="宋体" w:cs="宋体"/>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4"/>
              </w:rPr>
            </w:pPr>
            <w:r>
              <w:rPr>
                <w:rFonts w:hint="eastAsia" w:ascii="宋体" w:cs="宋体"/>
                <w:kern w:val="0"/>
                <w:sz w:val="24"/>
              </w:rPr>
              <w:t>广元市交通建设工程造价管理站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kern w:val="0"/>
                <w:sz w:val="24"/>
              </w:rPr>
              <w:t>预算执行情况</w:t>
            </w:r>
            <w:r>
              <w:rPr>
                <w:rFonts w:ascii="宋体" w:cs="宋体"/>
                <w:kern w:val="0"/>
                <w:sz w:val="24"/>
              </w:rPr>
              <w:t>(</w:t>
            </w:r>
            <w:r>
              <w:rPr>
                <w:rFonts w:hint="eastAsia" w:ascii="宋体" w:cs="宋体"/>
                <w:kern w:val="0"/>
                <w:sz w:val="24"/>
              </w:rPr>
              <w:t>万元</w:t>
            </w:r>
            <w:r>
              <w:rPr>
                <w:rFonts w:ascii="宋体" w:cs="宋体"/>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4"/>
              </w:rPr>
            </w:pPr>
            <w:r>
              <w:rPr>
                <w:rFonts w:hint="eastAsia" w:ascii="宋体" w:cs="宋体"/>
                <w:kern w:val="0"/>
                <w:sz w:val="24"/>
              </w:rPr>
              <w:t>预算数</w:t>
            </w:r>
            <w:r>
              <w:rPr>
                <w:rFonts w:asci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4"/>
              </w:rPr>
            </w:pPr>
            <w:r>
              <w:rPr>
                <w:rFonts w:hint="eastAsia" w:ascii="宋体" w:cs="宋体"/>
                <w:kern w:val="0"/>
                <w:sz w:val="24"/>
              </w:rPr>
              <w:t>6.19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4"/>
              </w:rPr>
            </w:pPr>
            <w:r>
              <w:rPr>
                <w:rFonts w:hint="eastAsia" w:ascii="宋体" w:cs="宋体"/>
                <w:kern w:val="0"/>
                <w:sz w:val="24"/>
              </w:rPr>
              <w:t>执行数</w:t>
            </w:r>
            <w:r>
              <w:rPr>
                <w:rFonts w:asci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4"/>
              </w:rPr>
            </w:pPr>
            <w:r>
              <w:rPr>
                <w:rFonts w:hint="eastAsia" w:ascii="宋体" w:cs="宋体"/>
                <w:kern w:val="0"/>
                <w:sz w:val="24"/>
              </w:rPr>
              <w:t>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4"/>
              </w:rPr>
            </w:pPr>
            <w:r>
              <w:rPr>
                <w:rFonts w:hint="eastAsia" w:ascii="宋体" w:cs="宋体"/>
                <w:kern w:val="0"/>
                <w:sz w:val="24"/>
              </w:rPr>
              <w:t>其中</w:t>
            </w:r>
            <w:r>
              <w:rPr>
                <w:rFonts w:ascii="宋体" w:cs="宋体"/>
                <w:kern w:val="0"/>
                <w:sz w:val="24"/>
              </w:rPr>
              <w:t>-</w:t>
            </w:r>
            <w:r>
              <w:rPr>
                <w:rFonts w:hint="eastAsia" w:ascii="宋体" w:cs="宋体"/>
                <w:kern w:val="0"/>
                <w:sz w:val="24"/>
              </w:rPr>
              <w:t>财政拨款</w:t>
            </w:r>
            <w:r>
              <w:rPr>
                <w:rFonts w:asci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4"/>
              </w:rPr>
            </w:pPr>
            <w:r>
              <w:rPr>
                <w:rFonts w:hint="eastAsia" w:ascii="宋体" w:cs="宋体"/>
                <w:kern w:val="0"/>
                <w:sz w:val="24"/>
              </w:rPr>
              <w:t>6.19</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4"/>
              </w:rPr>
            </w:pPr>
            <w:r>
              <w:rPr>
                <w:rFonts w:hint="eastAsia" w:ascii="宋体" w:cs="宋体"/>
                <w:kern w:val="0"/>
                <w:sz w:val="24"/>
              </w:rPr>
              <w:t>其中</w:t>
            </w:r>
            <w:r>
              <w:rPr>
                <w:rFonts w:ascii="宋体" w:cs="宋体"/>
                <w:kern w:val="0"/>
                <w:sz w:val="24"/>
              </w:rPr>
              <w:t>-</w:t>
            </w:r>
            <w:r>
              <w:rPr>
                <w:rFonts w:hint="eastAsia" w:ascii="宋体" w:cs="宋体"/>
                <w:kern w:val="0"/>
                <w:sz w:val="24"/>
              </w:rPr>
              <w:t>财政拨款</w:t>
            </w:r>
            <w:r>
              <w:rPr>
                <w:rFonts w:asci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4"/>
              </w:rPr>
            </w:pPr>
            <w:r>
              <w:rPr>
                <w:rFonts w:hint="eastAsia" w:ascii="宋体" w:cs="宋体"/>
                <w:kern w:val="0"/>
                <w:sz w:val="24"/>
              </w:rPr>
              <w:t>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4"/>
              </w:rPr>
            </w:pPr>
            <w:r>
              <w:rPr>
                <w:rFonts w:hint="eastAsia" w:ascii="宋体" w:cs="宋体"/>
                <w:kern w:val="0"/>
                <w:sz w:val="24"/>
              </w:rPr>
              <w:t>其它资金</w:t>
            </w:r>
            <w:r>
              <w:rPr>
                <w:rFonts w:asci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4"/>
              </w:rPr>
            </w:pPr>
            <w:r>
              <w:rPr>
                <w:rFonts w:ascii="宋体" w:cs="宋体"/>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4"/>
              </w:rPr>
            </w:pPr>
            <w:r>
              <w:rPr>
                <w:rFonts w:hint="eastAsia" w:ascii="宋体" w:cs="宋体"/>
                <w:kern w:val="0"/>
                <w:sz w:val="24"/>
              </w:rPr>
              <w:t>其它资金</w:t>
            </w:r>
            <w:r>
              <w:rPr>
                <w:rFonts w:asci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kern w:val="0"/>
                <w:sz w:val="24"/>
              </w:rPr>
            </w:pPr>
            <w:r>
              <w:rPr>
                <w:rFonts w:ascii="宋体" w:cs="宋体"/>
                <w:kern w:val="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4"/>
              </w:rPr>
            </w:pPr>
            <w:r>
              <w:rPr>
                <w:rFonts w:hint="eastAsia" w:ascii="宋体" w:cs="宋体"/>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4"/>
              </w:rPr>
            </w:pPr>
            <w:r>
              <w:rPr>
                <w:rFonts w:hint="eastAsia" w:ascii="宋体" w:cs="宋体"/>
                <w:kern w:val="0"/>
                <w:sz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cs="宋体"/>
                <w:kern w:val="0"/>
                <w:sz w:val="24"/>
              </w:rPr>
            </w:pPr>
            <w:r>
              <w:rPr>
                <w:rFonts w:hint="eastAsia" w:ascii="宋体" w:cs="宋体"/>
                <w:kern w:val="0"/>
                <w:sz w:val="24"/>
              </w:rPr>
              <w:t>完成全市2020年度材料价格信息调查及编制及发布工作</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4"/>
              </w:rPr>
            </w:pPr>
            <w:r>
              <w:rPr>
                <w:rFonts w:hint="eastAsia" w:ascii="宋体" w:cs="宋体"/>
                <w:kern w:val="0"/>
                <w:sz w:val="24"/>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sz w:val="24"/>
              </w:rPr>
            </w:pPr>
            <w:r>
              <w:rPr>
                <w:rFonts w:hint="eastAsia" w:ascii="宋体" w:cs="宋体"/>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4"/>
              </w:rPr>
            </w:pPr>
            <w:r>
              <w:rPr>
                <w:rFonts w:hint="eastAsia" w:ascii="宋体" w:cs="宋体"/>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4"/>
              </w:rPr>
            </w:pPr>
            <w:r>
              <w:rPr>
                <w:rFonts w:hint="eastAsia" w:ascii="宋体" w:cs="宋体"/>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4"/>
              </w:rPr>
            </w:pPr>
            <w:r>
              <w:rPr>
                <w:rFonts w:hint="eastAsia" w:ascii="宋体" w:cs="宋体"/>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4"/>
              </w:rPr>
            </w:pPr>
            <w:r>
              <w:rPr>
                <w:rFonts w:hint="eastAsia" w:ascii="宋体" w:cs="宋体"/>
                <w:kern w:val="0"/>
                <w:sz w:val="24"/>
              </w:rPr>
              <w:t>预期指标值</w:t>
            </w:r>
            <w:r>
              <w:rPr>
                <w:rFonts w:ascii="宋体" w:cs="宋体"/>
                <w:kern w:val="0"/>
                <w:sz w:val="24"/>
              </w:rPr>
              <w:t>(</w:t>
            </w:r>
            <w:r>
              <w:rPr>
                <w:rFonts w:hint="eastAsia" w:ascii="宋体" w:cs="宋体"/>
                <w:kern w:val="0"/>
                <w:sz w:val="24"/>
              </w:rPr>
              <w:t>包含数字及文字描述</w:t>
            </w:r>
            <w:r>
              <w:rPr>
                <w:rFonts w:ascii="宋体" w:cs="宋体"/>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4"/>
              </w:rPr>
            </w:pPr>
            <w:r>
              <w:rPr>
                <w:rFonts w:hint="eastAsia" w:ascii="宋体" w:cs="宋体"/>
                <w:kern w:val="0"/>
                <w:sz w:val="24"/>
              </w:rPr>
              <w:t>实际完成指标值</w:t>
            </w:r>
            <w:r>
              <w:rPr>
                <w:rFonts w:ascii="宋体" w:cs="宋体"/>
                <w:kern w:val="0"/>
                <w:sz w:val="24"/>
              </w:rPr>
              <w:t>(</w:t>
            </w:r>
            <w:r>
              <w:rPr>
                <w:rFonts w:hint="eastAsia" w:ascii="宋体" w:cs="宋体"/>
                <w:kern w:val="0"/>
                <w:sz w:val="24"/>
              </w:rPr>
              <w:t>包含数字及文字描述</w:t>
            </w:r>
            <w:r>
              <w:rPr>
                <w:rFonts w:ascii="宋体" w:cs="宋体"/>
                <w:kern w:val="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4"/>
              </w:rPr>
            </w:pPr>
            <w:r>
              <w:rPr>
                <w:rFonts w:hint="eastAsia" w:ascii="宋体" w:cs="宋体"/>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4"/>
              </w:rPr>
            </w:pPr>
            <w:r>
              <w:rPr>
                <w:rFonts w:hint="eastAsia" w:ascii="宋体" w:cs="宋体"/>
                <w:kern w:val="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4"/>
              </w:rPr>
            </w:pPr>
            <w:r>
              <w:rPr>
                <w:rFonts w:hint="eastAsia" w:ascii="宋体" w:cs="宋体"/>
                <w:kern w:val="0"/>
                <w:sz w:val="24"/>
              </w:rPr>
              <w:t>建设材料调查及价格发布运行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4"/>
              </w:rPr>
            </w:pPr>
            <w:r>
              <w:rPr>
                <w:rFonts w:hint="eastAsia" w:ascii="宋体" w:cs="宋体"/>
                <w:kern w:val="0"/>
                <w:sz w:val="24"/>
              </w:rPr>
              <w:t>12期</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cs="宋体"/>
                <w:kern w:val="0"/>
                <w:sz w:val="24"/>
              </w:rPr>
            </w:pPr>
            <w:r>
              <w:rPr>
                <w:rFonts w:hint="eastAsia" w:ascii="宋体" w:cs="宋体"/>
                <w:kern w:val="0"/>
                <w:sz w:val="24"/>
              </w:rPr>
              <w:t>12期完成</w:t>
            </w:r>
          </w:p>
        </w:tc>
      </w:tr>
    </w:tbl>
    <w:p>
      <w:pPr>
        <w:rPr>
          <w:vanish/>
        </w:rPr>
      </w:pPr>
    </w:p>
    <w:tbl>
      <w:tblPr>
        <w:tblStyle w:val="13"/>
        <w:tblW w:w="9975" w:type="dxa"/>
        <w:tblInd w:w="-7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1365"/>
        <w:gridCol w:w="1050"/>
        <w:gridCol w:w="2310"/>
        <w:gridCol w:w="2415"/>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vMerge w:val="restart"/>
          </w:tcPr>
          <w:p>
            <w:pPr>
              <w:pStyle w:val="23"/>
              <w:widowControl/>
              <w:ind w:firstLine="0" w:firstLineChars="0"/>
              <w:textAlignment w:val="center"/>
              <w:rPr>
                <w:rFonts w:ascii="宋体" w:cs="宋体"/>
                <w:kern w:val="0"/>
                <w:sz w:val="24"/>
              </w:rPr>
            </w:pPr>
          </w:p>
        </w:tc>
        <w:tc>
          <w:tcPr>
            <w:tcW w:w="1365" w:type="dxa"/>
            <w:vAlign w:val="center"/>
          </w:tcPr>
          <w:p>
            <w:pPr>
              <w:widowControl/>
              <w:jc w:val="center"/>
              <w:textAlignment w:val="center"/>
              <w:rPr>
                <w:rFonts w:ascii="宋体" w:cs="宋体"/>
                <w:kern w:val="0"/>
                <w:sz w:val="24"/>
              </w:rPr>
            </w:pPr>
            <w:r>
              <w:rPr>
                <w:rFonts w:hint="eastAsia" w:ascii="宋体" w:cs="宋体"/>
                <w:kern w:val="0"/>
                <w:sz w:val="24"/>
              </w:rPr>
              <w:t>项目效益</w:t>
            </w:r>
          </w:p>
        </w:tc>
        <w:tc>
          <w:tcPr>
            <w:tcW w:w="1050" w:type="dxa"/>
            <w:vAlign w:val="center"/>
          </w:tcPr>
          <w:p>
            <w:pPr>
              <w:widowControl/>
              <w:jc w:val="center"/>
              <w:textAlignment w:val="center"/>
              <w:rPr>
                <w:rFonts w:ascii="宋体" w:cs="宋体"/>
                <w:kern w:val="0"/>
                <w:sz w:val="24"/>
              </w:rPr>
            </w:pPr>
            <w:r>
              <w:rPr>
                <w:rFonts w:hint="eastAsia" w:ascii="宋体" w:cs="宋体"/>
                <w:kern w:val="0"/>
                <w:sz w:val="24"/>
              </w:rPr>
              <w:t>经济效益指标</w:t>
            </w:r>
          </w:p>
        </w:tc>
        <w:tc>
          <w:tcPr>
            <w:tcW w:w="2310" w:type="dxa"/>
            <w:vAlign w:val="center"/>
          </w:tcPr>
          <w:p>
            <w:pPr>
              <w:pStyle w:val="23"/>
              <w:widowControl/>
              <w:ind w:firstLine="0" w:firstLineChars="0"/>
              <w:jc w:val="center"/>
              <w:textAlignment w:val="center"/>
              <w:rPr>
                <w:rFonts w:ascii="宋体" w:cs="宋体"/>
                <w:kern w:val="0"/>
                <w:sz w:val="24"/>
                <w:szCs w:val="36"/>
              </w:rPr>
            </w:pPr>
            <w:r>
              <w:rPr>
                <w:rFonts w:hint="eastAsia" w:ascii="宋体" w:cs="宋体"/>
                <w:kern w:val="0"/>
                <w:sz w:val="24"/>
              </w:rPr>
              <w:t>指导工程造价编制</w:t>
            </w:r>
          </w:p>
        </w:tc>
        <w:tc>
          <w:tcPr>
            <w:tcW w:w="2415" w:type="dxa"/>
            <w:vAlign w:val="center"/>
          </w:tcPr>
          <w:p>
            <w:pPr>
              <w:pStyle w:val="23"/>
              <w:widowControl/>
              <w:ind w:firstLine="0" w:firstLineChars="0"/>
              <w:jc w:val="center"/>
              <w:textAlignment w:val="center"/>
              <w:rPr>
                <w:rFonts w:ascii="宋体" w:cs="宋体"/>
                <w:kern w:val="0"/>
                <w:sz w:val="24"/>
                <w:szCs w:val="36"/>
              </w:rPr>
            </w:pPr>
            <w:r>
              <w:rPr>
                <w:rFonts w:hint="eastAsia" w:ascii="宋体" w:cs="宋体"/>
                <w:kern w:val="0"/>
                <w:sz w:val="24"/>
              </w:rPr>
              <w:t>以实际调查价格为指导依据，严格控制工程造价。</w:t>
            </w:r>
          </w:p>
        </w:tc>
        <w:tc>
          <w:tcPr>
            <w:tcW w:w="2415" w:type="dxa"/>
            <w:vAlign w:val="center"/>
          </w:tcPr>
          <w:p>
            <w:pPr>
              <w:pStyle w:val="23"/>
              <w:widowControl/>
              <w:ind w:firstLine="0" w:firstLineChars="0"/>
              <w:jc w:val="center"/>
              <w:textAlignment w:val="center"/>
              <w:rPr>
                <w:rFonts w:ascii="宋体" w:cs="宋体"/>
                <w:kern w:val="0"/>
                <w:sz w:val="24"/>
              </w:rPr>
            </w:pPr>
            <w:r>
              <w:rPr>
                <w:rFonts w:hint="eastAsia" w:ascii="宋体" w:cs="宋体"/>
                <w:kern w:val="0"/>
                <w:sz w:val="24"/>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 w:type="dxa"/>
            <w:vMerge w:val="continue"/>
            <w:tcBorders>
              <w:top w:val="single" w:color="auto" w:sz="4" w:space="0"/>
              <w:left w:val="single" w:color="auto" w:sz="4" w:space="0"/>
              <w:bottom w:val="single" w:color="auto" w:sz="4" w:space="0"/>
              <w:right w:val="single" w:color="auto" w:sz="4" w:space="0"/>
            </w:tcBorders>
          </w:tcPr>
          <w:p/>
        </w:tc>
        <w:tc>
          <w:tcPr>
            <w:tcW w:w="1365" w:type="dxa"/>
            <w:tcBorders>
              <w:top w:val="single" w:color="auto" w:sz="4" w:space="0"/>
              <w:left w:val="single" w:color="auto" w:sz="4" w:space="0"/>
              <w:bottom w:val="single" w:color="auto" w:sz="4" w:space="0"/>
              <w:right w:val="single" w:color="auto" w:sz="4" w:space="0"/>
            </w:tcBorders>
            <w:vAlign w:val="center"/>
          </w:tcPr>
          <w:p>
            <w:pPr>
              <w:pStyle w:val="23"/>
              <w:widowControl/>
              <w:ind w:firstLine="0" w:firstLineChars="0"/>
              <w:jc w:val="center"/>
              <w:textAlignment w:val="center"/>
              <w:rPr>
                <w:rFonts w:ascii="宋体" w:cs="宋体"/>
                <w:kern w:val="0"/>
                <w:sz w:val="24"/>
              </w:rPr>
            </w:pPr>
            <w:r>
              <w:rPr>
                <w:rFonts w:hint="eastAsia" w:ascii="宋体" w:cs="宋体"/>
                <w:kern w:val="0"/>
                <w:sz w:val="24"/>
              </w:rPr>
              <w:t>满意度指标</w:t>
            </w:r>
          </w:p>
        </w:tc>
        <w:tc>
          <w:tcPr>
            <w:tcW w:w="1050" w:type="dxa"/>
            <w:tcBorders>
              <w:top w:val="single" w:color="auto" w:sz="4" w:space="0"/>
              <w:left w:val="single" w:color="auto" w:sz="4" w:space="0"/>
              <w:bottom w:val="single" w:color="auto" w:sz="4" w:space="0"/>
              <w:right w:val="single" w:color="auto" w:sz="4" w:space="0"/>
            </w:tcBorders>
            <w:vAlign w:val="center"/>
          </w:tcPr>
          <w:p>
            <w:pPr>
              <w:pStyle w:val="23"/>
              <w:widowControl/>
              <w:ind w:firstLine="0" w:firstLineChars="0"/>
              <w:jc w:val="center"/>
              <w:textAlignment w:val="center"/>
              <w:rPr>
                <w:rFonts w:ascii="宋体" w:cs="宋体"/>
                <w:kern w:val="0"/>
                <w:sz w:val="24"/>
                <w:szCs w:val="36"/>
              </w:rPr>
            </w:pPr>
            <w:r>
              <w:rPr>
                <w:rFonts w:hint="eastAsia" w:ascii="宋体" w:cs="宋体"/>
                <w:kern w:val="0"/>
                <w:sz w:val="24"/>
              </w:rPr>
              <w:t>满意度指标</w:t>
            </w:r>
          </w:p>
        </w:tc>
        <w:tc>
          <w:tcPr>
            <w:tcW w:w="2310" w:type="dxa"/>
            <w:tcBorders>
              <w:top w:val="single" w:color="auto" w:sz="4" w:space="0"/>
              <w:left w:val="single" w:color="auto" w:sz="4" w:space="0"/>
              <w:bottom w:val="single" w:color="auto" w:sz="4" w:space="0"/>
              <w:right w:val="single" w:color="auto" w:sz="4" w:space="0"/>
            </w:tcBorders>
            <w:vAlign w:val="center"/>
          </w:tcPr>
          <w:p>
            <w:pPr>
              <w:pStyle w:val="23"/>
              <w:widowControl/>
              <w:ind w:firstLine="0" w:firstLineChars="0"/>
              <w:jc w:val="center"/>
              <w:textAlignment w:val="center"/>
              <w:rPr>
                <w:rFonts w:ascii="宋体" w:cs="宋体"/>
                <w:kern w:val="0"/>
                <w:sz w:val="24"/>
              </w:rPr>
            </w:pPr>
            <w:r>
              <w:rPr>
                <w:rFonts w:hint="eastAsia" w:ascii="宋体" w:cs="宋体"/>
                <w:kern w:val="0"/>
                <w:sz w:val="24"/>
              </w:rPr>
              <w:t>社会满意度</w:t>
            </w:r>
          </w:p>
        </w:tc>
        <w:tc>
          <w:tcPr>
            <w:tcW w:w="2415" w:type="dxa"/>
            <w:tcBorders>
              <w:top w:val="single" w:color="auto" w:sz="4" w:space="0"/>
              <w:left w:val="single" w:color="auto" w:sz="4" w:space="0"/>
              <w:bottom w:val="single" w:color="auto" w:sz="4" w:space="0"/>
              <w:right w:val="single" w:color="auto" w:sz="4" w:space="0"/>
            </w:tcBorders>
            <w:vAlign w:val="center"/>
          </w:tcPr>
          <w:p>
            <w:pPr>
              <w:pStyle w:val="23"/>
              <w:widowControl/>
              <w:ind w:firstLine="0" w:firstLineChars="0"/>
              <w:jc w:val="center"/>
              <w:textAlignment w:val="center"/>
              <w:rPr>
                <w:rFonts w:ascii="宋体" w:cs="宋体"/>
                <w:kern w:val="0"/>
                <w:sz w:val="24"/>
              </w:rPr>
            </w:pPr>
            <w:r>
              <w:rPr>
                <w:rFonts w:hint="eastAsia" w:ascii="宋体" w:cs="宋体"/>
                <w:kern w:val="0"/>
                <w:sz w:val="24"/>
              </w:rPr>
              <w:t>以社会使用对象对价格确认合理无异议为标准。</w:t>
            </w:r>
          </w:p>
        </w:tc>
        <w:tc>
          <w:tcPr>
            <w:tcW w:w="2415" w:type="dxa"/>
            <w:tcBorders>
              <w:top w:val="single" w:color="auto" w:sz="4" w:space="0"/>
              <w:left w:val="single" w:color="auto" w:sz="4" w:space="0"/>
              <w:bottom w:val="single" w:color="auto" w:sz="4" w:space="0"/>
              <w:right w:val="single" w:color="auto" w:sz="4" w:space="0"/>
            </w:tcBorders>
            <w:vAlign w:val="center"/>
          </w:tcPr>
          <w:p>
            <w:pPr>
              <w:pStyle w:val="23"/>
              <w:widowControl/>
              <w:ind w:firstLine="0" w:firstLineChars="0"/>
              <w:jc w:val="center"/>
              <w:textAlignment w:val="center"/>
              <w:rPr>
                <w:rFonts w:ascii="宋体" w:cs="宋体"/>
                <w:kern w:val="0"/>
                <w:sz w:val="24"/>
              </w:rPr>
            </w:pPr>
            <w:r>
              <w:rPr>
                <w:rFonts w:hint="eastAsia" w:ascii="宋体" w:cs="宋体"/>
                <w:kern w:val="0"/>
                <w:sz w:val="24"/>
              </w:rPr>
              <w:t>社会使用对象对价格确认合理无异议</w:t>
            </w:r>
          </w:p>
        </w:tc>
      </w:tr>
    </w:tbl>
    <w:p>
      <w:pPr>
        <w:rPr>
          <w:vanish/>
        </w:rPr>
      </w:pPr>
    </w:p>
    <w:p>
      <w:pPr>
        <w:pStyle w:val="22"/>
        <w:spacing w:line="580" w:lineRule="exact"/>
        <w:ind w:firstLine="640" w:firstLineChars="200"/>
        <w:jc w:val="both"/>
        <w:rPr>
          <w:rFonts w:ascii="仿宋_GB2312" w:eastAsia="仿宋_GB2312"/>
          <w:color w:val="auto"/>
          <w:sz w:val="32"/>
          <w:szCs w:val="32"/>
        </w:rPr>
      </w:pPr>
      <w:bookmarkStart w:id="53" w:name="_Toc15377225"/>
      <w:bookmarkStart w:id="54" w:name="_Toc15396613"/>
      <w:r>
        <w:rPr>
          <w:rFonts w:hint="eastAsia" w:ascii="仿宋_GB2312" w:eastAsia="仿宋_GB2312"/>
          <w:color w:val="auto"/>
          <w:sz w:val="32"/>
          <w:szCs w:val="32"/>
        </w:rPr>
        <w:t>2.部门绩效评价结果</w:t>
      </w:r>
    </w:p>
    <w:p>
      <w:pPr>
        <w:pStyle w:val="22"/>
        <w:spacing w:line="58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rPr>
        <w:t>本单位按要求对2020年单位整体支出绩效评价情况开展自评，《广元市交通建设工程造价管理站2020年部门</w:t>
      </w:r>
      <w:r>
        <w:rPr>
          <w:rFonts w:hint="eastAsia" w:ascii="仿宋_GB2312" w:eastAsia="仿宋_GB2312"/>
          <w:color w:val="auto"/>
          <w:sz w:val="32"/>
          <w:szCs w:val="32"/>
          <w:lang w:val="zh-CN"/>
        </w:rPr>
        <w:t>整体支出绩效</w:t>
      </w:r>
      <w:r>
        <w:rPr>
          <w:rFonts w:hint="eastAsia" w:ascii="仿宋_GB2312" w:eastAsia="仿宋_GB2312"/>
          <w:color w:val="auto"/>
          <w:sz w:val="32"/>
          <w:szCs w:val="32"/>
        </w:rPr>
        <w:t>评价</w:t>
      </w:r>
      <w:r>
        <w:rPr>
          <w:rFonts w:hint="eastAsia" w:ascii="仿宋_GB2312" w:eastAsia="仿宋_GB2312"/>
          <w:color w:val="auto"/>
          <w:sz w:val="32"/>
          <w:szCs w:val="32"/>
          <w:lang w:val="zh-CN"/>
        </w:rPr>
        <w:t>报告</w:t>
      </w:r>
      <w:r>
        <w:rPr>
          <w:rFonts w:hint="eastAsia" w:ascii="仿宋_GB2312" w:eastAsia="仿宋_GB2312"/>
          <w:color w:val="auto"/>
          <w:sz w:val="32"/>
          <w:szCs w:val="32"/>
        </w:rPr>
        <w:t>》见附件（附件1）。</w:t>
      </w:r>
    </w:p>
    <w:p>
      <w:pPr>
        <w:numPr>
          <w:ilvl w:val="0"/>
          <w:numId w:val="2"/>
        </w:numPr>
        <w:spacing w:line="600" w:lineRule="exact"/>
        <w:ind w:left="0" w:firstLine="662" w:firstLineChars="150"/>
        <w:jc w:val="center"/>
        <w:outlineLvl w:val="0"/>
        <w:rPr>
          <w:rStyle w:val="17"/>
          <w:rFonts w:ascii="黑体" w:eastAsia="黑体"/>
          <w:b w:val="0"/>
        </w:rPr>
      </w:pPr>
      <w:r>
        <w:rPr>
          <w:rFonts w:hint="eastAsia" w:ascii="黑体" w:eastAsia="黑体"/>
          <w:b/>
          <w:sz w:val="44"/>
          <w:szCs w:val="44"/>
        </w:rPr>
        <w:t>名</w:t>
      </w:r>
      <w:r>
        <w:rPr>
          <w:rStyle w:val="17"/>
          <w:rFonts w:hint="eastAsia" w:ascii="黑体" w:eastAsia="黑体"/>
          <w:b w:val="0"/>
        </w:rPr>
        <w:t>词解释</w:t>
      </w:r>
      <w:bookmarkEnd w:id="53"/>
      <w:bookmarkEnd w:id="54"/>
    </w:p>
    <w:p>
      <w:pPr>
        <w:pStyle w:val="22"/>
        <w:spacing w:line="580" w:lineRule="exact"/>
        <w:ind w:firstLine="640" w:firstLineChars="200"/>
        <w:jc w:val="both"/>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财政拨款收入：指市级财政当年拨付的资金。</w:t>
      </w:r>
    </w:p>
    <w:p>
      <w:pPr>
        <w:pStyle w:val="22"/>
        <w:spacing w:line="580" w:lineRule="exact"/>
        <w:ind w:firstLine="640" w:firstLineChars="200"/>
        <w:jc w:val="both"/>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其他收入：指除上述“财政拨款收入”以外的收入。</w:t>
      </w:r>
    </w:p>
    <w:p>
      <w:pPr>
        <w:pStyle w:val="22"/>
        <w:spacing w:line="580" w:lineRule="exact"/>
        <w:ind w:firstLine="640" w:firstLineChars="200"/>
        <w:jc w:val="both"/>
        <w:rPr>
          <w:rFonts w:hint="eastAsia"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年初结转和结余：指以前年度尚未完成、结转到本年按有关规定继续使用的资金。</w:t>
      </w:r>
    </w:p>
    <w:p>
      <w:pPr>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lang w:val="en-US" w:eastAsia="zh-CN"/>
        </w:rPr>
        <w:t>4</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 xml:space="preserve"> 社会保障和就业支出（类）行政事业单位养老支出（款）机关事业单位基本养老保险缴费支出（项）：指机关事业单位实施养老保险制度由单位缴纳的基本养老保险费支出。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left"/>
        <w:rPr>
          <w:rFonts w:hint="eastAsia" w:ascii="仿宋_GB2312" w:eastAsia="仿宋_GB2312"/>
          <w:color w:val="auto"/>
          <w:sz w:val="32"/>
          <w:szCs w:val="32"/>
        </w:rPr>
      </w:pPr>
      <w:r>
        <w:rPr>
          <w:rFonts w:hint="eastAsia" w:ascii="仿宋" w:hAnsi="仿宋" w:eastAsia="仿宋" w:cs="仿宋"/>
          <w:i w:val="0"/>
          <w:caps w:val="0"/>
          <w:color w:val="000000"/>
          <w:spacing w:val="0"/>
          <w:kern w:val="0"/>
          <w:sz w:val="32"/>
          <w:szCs w:val="32"/>
          <w:shd w:val="clear" w:color="auto" w:fill="FFFFFF"/>
          <w:vertAlign w:val="baseline"/>
          <w:lang w:val="en-US" w:eastAsia="zh-CN" w:bidi="ar"/>
        </w:rPr>
        <w:t>5.卫生健康支出（类）行政事业单位医疗（款）事业单位医疗（项）：反映财政部门集中安排的</w:t>
      </w:r>
      <w:bookmarkStart w:id="72" w:name="_GoBack"/>
      <w:bookmarkEnd w:id="72"/>
      <w:r>
        <w:rPr>
          <w:rFonts w:hint="eastAsia" w:ascii="仿宋" w:hAnsi="仿宋" w:eastAsia="仿宋" w:cs="仿宋"/>
          <w:i w:val="0"/>
          <w:caps w:val="0"/>
          <w:color w:val="000000"/>
          <w:spacing w:val="0"/>
          <w:kern w:val="0"/>
          <w:sz w:val="32"/>
          <w:szCs w:val="32"/>
          <w:shd w:val="clear" w:color="auto" w:fill="FFFFFF"/>
          <w:vertAlign w:val="baseline"/>
          <w:lang w:val="en-US" w:eastAsia="zh-CN" w:bidi="ar"/>
        </w:rPr>
        <w:t>事业单位基本医疗保险经费，未参加医疗保险的事业单位的公费医疗经费，按国家规定享受离休人员待遇人员的医疗经费。</w:t>
      </w:r>
    </w:p>
    <w:p>
      <w:pPr>
        <w:spacing w:line="600" w:lineRule="exact"/>
        <w:ind w:firstLine="640" w:firstLineChars="200"/>
        <w:rPr>
          <w:rFonts w:ascii="仿宋_GB2312" w:eastAsia="仿宋_GB2312"/>
          <w:sz w:val="32"/>
          <w:szCs w:val="32"/>
        </w:rPr>
      </w:pPr>
      <w:r>
        <w:rPr>
          <w:rStyle w:val="15"/>
          <w:rFonts w:hint="eastAsia" w:ascii="仿宋_GB2312" w:eastAsia="仿宋_GB2312"/>
          <w:b w:val="0"/>
          <w:bCs/>
          <w:sz w:val="32"/>
          <w:szCs w:val="32"/>
          <w:lang w:val="en-US" w:eastAsia="zh-CN"/>
        </w:rPr>
        <w:t>6</w:t>
      </w:r>
      <w:r>
        <w:rPr>
          <w:rStyle w:val="15"/>
          <w:rFonts w:ascii="仿宋_GB2312" w:eastAsia="仿宋_GB2312"/>
          <w:b w:val="0"/>
          <w:bCs/>
          <w:sz w:val="32"/>
          <w:szCs w:val="32"/>
        </w:rPr>
        <w:t>.</w:t>
      </w:r>
      <w:r>
        <w:rPr>
          <w:rFonts w:hint="eastAsia" w:ascii="仿宋_GB2312" w:eastAsia="仿宋_GB2312"/>
          <w:sz w:val="32"/>
          <w:szCs w:val="32"/>
        </w:rPr>
        <w:t>住房保障支出</w:t>
      </w:r>
      <w:r>
        <w:rPr>
          <w:rStyle w:val="15"/>
          <w:rFonts w:hint="eastAsia" w:ascii="仿宋_GB2312" w:eastAsia="仿宋_GB2312"/>
          <w:b w:val="0"/>
          <w:bCs/>
          <w:sz w:val="32"/>
          <w:szCs w:val="32"/>
        </w:rPr>
        <w:t>（类）住房改革支出（款）</w:t>
      </w:r>
      <w:r>
        <w:rPr>
          <w:rFonts w:hint="eastAsia" w:ascii="仿宋_GB2312" w:eastAsia="仿宋_GB2312"/>
          <w:sz w:val="32"/>
          <w:szCs w:val="32"/>
        </w:rPr>
        <w:t>住房公积金（项）：反映行政事业单位按人力资源和社会保障部、财政部规定的基本工资和津贴补贴以及规定比例为职工缴纳的住房公积金。</w:t>
      </w:r>
    </w:p>
    <w:p>
      <w:pPr>
        <w:spacing w:line="600" w:lineRule="exact"/>
        <w:ind w:firstLine="640"/>
        <w:rPr>
          <w:rFonts w:ascii="仿宋_GB2312" w:eastAsia="仿宋_GB2312"/>
          <w:sz w:val="32"/>
          <w:szCs w:val="32"/>
        </w:rPr>
      </w:pPr>
      <w:r>
        <w:rPr>
          <w:rStyle w:val="15"/>
          <w:rFonts w:hint="eastAsia" w:ascii="仿宋_GB2312" w:eastAsia="仿宋_GB2312"/>
          <w:b w:val="0"/>
          <w:bCs/>
          <w:sz w:val="32"/>
          <w:szCs w:val="32"/>
          <w:lang w:val="en-US" w:eastAsia="zh-CN"/>
        </w:rPr>
        <w:t>7</w:t>
      </w:r>
      <w:r>
        <w:rPr>
          <w:rStyle w:val="15"/>
          <w:rFonts w:ascii="仿宋_GB2312" w:eastAsia="仿宋_GB2312"/>
          <w:b w:val="0"/>
          <w:bCs/>
          <w:sz w:val="32"/>
          <w:szCs w:val="32"/>
        </w:rPr>
        <w:t>.</w:t>
      </w:r>
      <w:r>
        <w:rPr>
          <w:rFonts w:hint="eastAsia" w:ascii="仿宋_GB2312" w:eastAsia="仿宋_GB2312"/>
          <w:sz w:val="32"/>
          <w:szCs w:val="32"/>
        </w:rPr>
        <w:t>交通运输支出（类）公路水路运输（款）行政运行（项）：反映行政单位（包括实行公务员管理的事业单位）的基本支出。</w:t>
      </w:r>
    </w:p>
    <w:p>
      <w:pPr>
        <w:spacing w:line="600" w:lineRule="exact"/>
        <w:ind w:firstLine="640"/>
        <w:rPr>
          <w:rFonts w:ascii="仿宋_GB2312" w:eastAsia="仿宋_GB2312"/>
          <w:sz w:val="32"/>
          <w:szCs w:val="32"/>
        </w:rPr>
      </w:pPr>
      <w:r>
        <w:rPr>
          <w:rStyle w:val="15"/>
          <w:rFonts w:hint="eastAsia" w:ascii="仿宋_GB2312" w:eastAsia="仿宋_GB2312"/>
          <w:b w:val="0"/>
          <w:bCs/>
          <w:sz w:val="32"/>
          <w:szCs w:val="32"/>
          <w:lang w:val="en-US" w:eastAsia="zh-CN"/>
        </w:rPr>
        <w:t>8</w:t>
      </w:r>
      <w:r>
        <w:rPr>
          <w:rStyle w:val="15"/>
          <w:rFonts w:ascii="仿宋_GB2312" w:eastAsia="仿宋_GB2312"/>
          <w:b w:val="0"/>
          <w:bCs/>
          <w:sz w:val="32"/>
          <w:szCs w:val="32"/>
        </w:rPr>
        <w:t>.</w:t>
      </w:r>
      <w:r>
        <w:rPr>
          <w:rFonts w:hint="eastAsia" w:ascii="仿宋_GB2312" w:eastAsia="仿宋_GB2312"/>
          <w:sz w:val="32"/>
          <w:szCs w:val="32"/>
        </w:rPr>
        <w:t>交通运输支出（类）公路水路运输（款）一般行政管理事务（项）：反映行政单位（包括实行公务员管理的事业单位）未单独设置项级科目的其他项目支出。</w:t>
      </w:r>
    </w:p>
    <w:p>
      <w:pPr>
        <w:spacing w:line="580" w:lineRule="exact"/>
        <w:ind w:firstLine="640" w:firstLineChars="200"/>
        <w:rPr>
          <w:rFonts w:ascii="仿宋_GB2312" w:eastAsia="仿宋_GB2312"/>
          <w:sz w:val="32"/>
          <w:szCs w:val="32"/>
        </w:rPr>
      </w:pPr>
      <w:r>
        <w:rPr>
          <w:rFonts w:hint="eastAsia" w:ascii="仿宋_GB2312" w:eastAsia="仿宋_GB2312"/>
          <w:sz w:val="32"/>
          <w:szCs w:val="32"/>
          <w:lang w:val="en-US" w:eastAsia="zh-CN"/>
        </w:rPr>
        <w:t>9</w:t>
      </w:r>
      <w:r>
        <w:rPr>
          <w:rFonts w:ascii="仿宋_GB2312" w:eastAsia="仿宋_GB2312"/>
          <w:sz w:val="32"/>
          <w:szCs w:val="32"/>
        </w:rPr>
        <w:t>.</w:t>
      </w:r>
      <w:r>
        <w:rPr>
          <w:rFonts w:hint="eastAsia" w:ascii="仿宋_GB2312" w:eastAsia="仿宋_GB2312"/>
          <w:sz w:val="32"/>
          <w:szCs w:val="32"/>
        </w:rPr>
        <w:t>年末结转和结余：指本年度或以前年度预算安排、因客观条件发生变化无法按原计划实施，需延迟到以后年度按有关规定继续使用的资金。</w:t>
      </w:r>
    </w:p>
    <w:p>
      <w:pPr>
        <w:spacing w:line="580" w:lineRule="exact"/>
        <w:ind w:firstLine="640" w:firstLineChars="200"/>
        <w:rPr>
          <w:rFonts w:ascii="仿宋_GB2312" w:eastAsia="仿宋_GB2312"/>
          <w:sz w:val="32"/>
          <w:szCs w:val="32"/>
        </w:rPr>
      </w:pPr>
      <w:r>
        <w:rPr>
          <w:rFonts w:hint="eastAsia" w:ascii="仿宋_GB2312" w:eastAsia="仿宋_GB2312"/>
          <w:sz w:val="32"/>
          <w:szCs w:val="32"/>
          <w:lang w:val="en-US" w:eastAsia="zh-CN"/>
        </w:rPr>
        <w:t>10</w:t>
      </w:r>
      <w:r>
        <w:rPr>
          <w:rFonts w:ascii="仿宋_GB2312" w:eastAsia="仿宋_GB2312"/>
          <w:sz w:val="32"/>
          <w:szCs w:val="32"/>
        </w:rPr>
        <w:t>.</w:t>
      </w:r>
      <w:r>
        <w:rPr>
          <w:rFonts w:hint="eastAsia" w:ascii="仿宋_GB2312" w:eastAsia="仿宋_GB2312"/>
          <w:sz w:val="32"/>
          <w:szCs w:val="32"/>
        </w:rPr>
        <w:t>基本支出：</w:t>
      </w:r>
      <w:r>
        <w:rPr>
          <w:rFonts w:hint="eastAsia" w:ascii="仿宋_GB2312" w:eastAsia="仿宋_GB2312"/>
          <w:color w:val="000000"/>
          <w:sz w:val="32"/>
          <w:szCs w:val="32"/>
        </w:rPr>
        <w:t>指为保障机构正常运转、完成日常工作任务而发生的人员支出和公用支出。</w:t>
      </w:r>
    </w:p>
    <w:p>
      <w:pPr>
        <w:spacing w:line="580" w:lineRule="exact"/>
        <w:ind w:firstLine="640" w:firstLineChars="200"/>
        <w:rPr>
          <w:rFonts w:ascii="仿宋_GB2312" w:eastAsia="仿宋_GB2312"/>
          <w:color w:val="000000"/>
          <w:sz w:val="32"/>
          <w:szCs w:val="32"/>
        </w:rPr>
      </w:pPr>
      <w:r>
        <w:rPr>
          <w:rFonts w:hint="eastAsia" w:ascii="仿宋_GB2312" w:eastAsia="仿宋_GB2312"/>
          <w:sz w:val="32"/>
          <w:szCs w:val="32"/>
          <w:lang w:val="en-US" w:eastAsia="zh-CN"/>
        </w:rPr>
        <w:t>11</w:t>
      </w:r>
      <w:r>
        <w:rPr>
          <w:rFonts w:ascii="仿宋_GB2312" w:eastAsia="仿宋_GB2312"/>
          <w:sz w:val="32"/>
          <w:szCs w:val="32"/>
        </w:rPr>
        <w:t>.</w:t>
      </w:r>
      <w:r>
        <w:rPr>
          <w:rFonts w:hint="eastAsia" w:ascii="仿宋_GB2312" w:eastAsia="仿宋_GB2312"/>
          <w:sz w:val="32"/>
          <w:szCs w:val="32"/>
        </w:rPr>
        <w:t>项目支出：</w:t>
      </w:r>
      <w:r>
        <w:rPr>
          <w:rFonts w:hint="eastAsia" w:ascii="仿宋_GB2312" w:eastAsia="仿宋_GB2312"/>
          <w:color w:val="000000"/>
          <w:sz w:val="32"/>
          <w:szCs w:val="32"/>
        </w:rPr>
        <w:t>指在基本支出之外为完成特定行政任务和事业发展目标所发生的支出。</w:t>
      </w:r>
    </w:p>
    <w:p>
      <w:pPr>
        <w:pStyle w:val="22"/>
        <w:spacing w:line="580" w:lineRule="exact"/>
        <w:ind w:firstLine="640" w:firstLineChars="200"/>
        <w:jc w:val="both"/>
        <w:rPr>
          <w:rFonts w:ascii="仿宋_GB2312" w:eastAsia="仿宋_GB2312"/>
          <w:sz w:val="32"/>
          <w:szCs w:val="32"/>
        </w:rPr>
      </w:pPr>
      <w:r>
        <w:rPr>
          <w:rFonts w:hint="eastAsia" w:ascii="仿宋_GB2312" w:eastAsia="仿宋_GB2312"/>
          <w:color w:val="auto"/>
          <w:sz w:val="32"/>
          <w:szCs w:val="32"/>
          <w:lang w:val="en-US" w:eastAsia="zh-CN"/>
        </w:rPr>
        <w:t>12</w:t>
      </w:r>
      <w:r>
        <w:rPr>
          <w:rFonts w:ascii="仿宋_GB2312" w:eastAsia="仿宋_GB2312"/>
          <w:color w:val="auto"/>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80" w:lineRule="exact"/>
        <w:ind w:firstLine="640" w:firstLineChars="200"/>
        <w:jc w:val="both"/>
        <w:rPr>
          <w:rFonts w:ascii="仿宋_GB2312" w:eastAsia="仿宋_GB2312"/>
          <w:color w:val="auto"/>
          <w:sz w:val="32"/>
          <w:szCs w:val="32"/>
        </w:rPr>
      </w:pPr>
      <w:r>
        <w:rPr>
          <w:rFonts w:hint="eastAsia" w:ascii="仿宋_GB2312" w:eastAsia="仿宋_GB2312"/>
          <w:color w:val="auto"/>
          <w:sz w:val="32"/>
          <w:szCs w:val="32"/>
          <w:lang w:val="en-US" w:eastAsia="zh-CN"/>
        </w:rPr>
        <w:t>13</w:t>
      </w:r>
      <w:r>
        <w:rPr>
          <w:rFonts w:ascii="仿宋_GB2312" w:eastAsia="仿宋_GB2312"/>
          <w:color w:val="auto"/>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费、邮电费、差旅费、会议费、日常维修费、办公用房水电费、办公用房物业管理费、公务用车运行维护费以及其他费用。</w:t>
      </w:r>
    </w:p>
    <w:p>
      <w:pPr>
        <w:jc w:val="center"/>
        <w:rPr>
          <w:rFonts w:hint="eastAsia" w:ascii="黑体" w:eastAsia="黑体"/>
          <w:color w:val="000000"/>
          <w:sz w:val="44"/>
          <w:szCs w:val="44"/>
        </w:rPr>
      </w:pPr>
      <w:bookmarkStart w:id="55" w:name="_Toc15396614"/>
      <w:bookmarkStart w:id="56" w:name="_Toc15377226"/>
    </w:p>
    <w:p>
      <w:pPr>
        <w:jc w:val="center"/>
        <w:rPr>
          <w:rStyle w:val="17"/>
          <w:rFonts w:ascii="黑体" w:eastAsia="黑体"/>
          <w:b w:val="0"/>
        </w:rPr>
      </w:pPr>
      <w:r>
        <w:rPr>
          <w:rFonts w:hint="eastAsia" w:ascii="黑体" w:eastAsia="黑体"/>
          <w:color w:val="000000"/>
          <w:sz w:val="44"/>
          <w:szCs w:val="44"/>
        </w:rPr>
        <w:t>第</w:t>
      </w:r>
      <w:r>
        <w:rPr>
          <w:rStyle w:val="17"/>
          <w:rFonts w:hint="eastAsia" w:ascii="黑体" w:eastAsia="黑体"/>
          <w:b w:val="0"/>
        </w:rPr>
        <w:t>四部分 附件</w:t>
      </w:r>
      <w:bookmarkEnd w:id="55"/>
    </w:p>
    <w:p>
      <w:pPr>
        <w:spacing w:line="576" w:lineRule="exact"/>
        <w:jc w:val="center"/>
        <w:rPr>
          <w:rFonts w:ascii="黑体" w:eastAsia="黑体" w:cs="黑体"/>
          <w:sz w:val="44"/>
          <w:szCs w:val="44"/>
        </w:rPr>
      </w:pPr>
      <w:bookmarkStart w:id="57" w:name="_Toc15396616"/>
    </w:p>
    <w:p>
      <w:pPr>
        <w:spacing w:line="576" w:lineRule="exact"/>
        <w:jc w:val="center"/>
        <w:rPr>
          <w:rFonts w:ascii="黑体" w:eastAsia="黑体" w:cs="黑体"/>
          <w:sz w:val="44"/>
          <w:szCs w:val="44"/>
        </w:rPr>
      </w:pPr>
      <w:r>
        <w:rPr>
          <w:rFonts w:hint="eastAsia" w:ascii="黑体" w:eastAsia="黑体" w:cs="黑体"/>
          <w:sz w:val="44"/>
          <w:szCs w:val="44"/>
        </w:rPr>
        <w:t>广元市交通建设工程造价管理站</w:t>
      </w:r>
    </w:p>
    <w:p>
      <w:pPr>
        <w:spacing w:line="576" w:lineRule="exact"/>
        <w:jc w:val="center"/>
        <w:rPr>
          <w:rFonts w:ascii="方正小标宋_GBK" w:eastAsia="方正小标宋_GBK" w:cs="黑体"/>
          <w:sz w:val="44"/>
          <w:szCs w:val="44"/>
        </w:rPr>
      </w:pPr>
      <w:r>
        <w:rPr>
          <w:rFonts w:hint="eastAsia" w:ascii="黑体" w:eastAsia="黑体" w:cs="黑体"/>
          <w:sz w:val="44"/>
          <w:szCs w:val="44"/>
        </w:rPr>
        <w:t>2020年部门整体支出绩效评价报告</w:t>
      </w:r>
      <w:bookmarkEnd w:id="57"/>
    </w:p>
    <w:p>
      <w:pPr>
        <w:spacing w:line="576" w:lineRule="exact"/>
        <w:jc w:val="center"/>
        <w:rPr>
          <w:rFonts w:ascii="仿宋_GB2312" w:eastAsia="仿宋_GB2312" w:cs="仿宋"/>
          <w:sz w:val="32"/>
          <w:szCs w:val="32"/>
        </w:rPr>
      </w:pPr>
    </w:p>
    <w:p>
      <w:pPr>
        <w:spacing w:line="580" w:lineRule="exact"/>
        <w:ind w:firstLine="640" w:firstLineChars="200"/>
        <w:rPr>
          <w:rFonts w:ascii="黑体" w:eastAsia="黑体" w:cs="黑体"/>
          <w:sz w:val="32"/>
          <w:szCs w:val="32"/>
          <w:lang w:val="zh-CN"/>
        </w:rPr>
      </w:pPr>
      <w:r>
        <w:rPr>
          <w:rFonts w:hint="eastAsia" w:ascii="黑体" w:eastAsia="黑体" w:cs="黑体"/>
          <w:sz w:val="32"/>
          <w:szCs w:val="32"/>
        </w:rPr>
        <w:t>一、</w:t>
      </w:r>
      <w:r>
        <w:rPr>
          <w:rFonts w:hint="eastAsia" w:ascii="黑体" w:eastAsia="黑体" w:cs="黑体"/>
          <w:sz w:val="32"/>
          <w:szCs w:val="32"/>
          <w:lang w:val="zh-CN"/>
        </w:rPr>
        <w:t>单位概况</w:t>
      </w:r>
    </w:p>
    <w:p>
      <w:pPr>
        <w:spacing w:line="580" w:lineRule="exact"/>
        <w:ind w:firstLine="640" w:firstLineChars="200"/>
        <w:rPr>
          <w:rFonts w:hint="eastAsia" w:ascii="楷体" w:eastAsia="楷体" w:cs="楷体"/>
          <w:sz w:val="32"/>
          <w:szCs w:val="32"/>
          <w:lang w:val="zh-CN"/>
        </w:rPr>
      </w:pPr>
      <w:r>
        <w:rPr>
          <w:rFonts w:hint="eastAsia" w:ascii="楷体" w:eastAsia="楷体" w:cs="楷体"/>
          <w:sz w:val="32"/>
          <w:szCs w:val="32"/>
          <w:lang w:val="zh-CN"/>
        </w:rPr>
        <w:t>（一）机构组成</w:t>
      </w:r>
    </w:p>
    <w:p>
      <w:pPr>
        <w:spacing w:line="580" w:lineRule="exact"/>
        <w:ind w:firstLine="640" w:firstLineChars="200"/>
        <w:rPr>
          <w:rFonts w:ascii="楷体" w:eastAsia="楷体" w:cs="楷体"/>
          <w:sz w:val="32"/>
          <w:szCs w:val="32"/>
          <w:lang w:val="zh-CN"/>
        </w:rPr>
      </w:pPr>
      <w:r>
        <w:rPr>
          <w:rFonts w:hint="eastAsia" w:ascii="仿宋_GB2312" w:eastAsia="仿宋_GB2312"/>
          <w:kern w:val="0"/>
          <w:sz w:val="32"/>
          <w:szCs w:val="32"/>
        </w:rPr>
        <w:t>广元市委机构编制委员《关于调整市交通建设工程造价管理站机构设置的批复》（广编发</w:t>
      </w:r>
      <w:r>
        <w:rPr>
          <w:rFonts w:hint="eastAsia" w:ascii="宋体" w:cs="宋体"/>
          <w:kern w:val="0"/>
          <w:sz w:val="32"/>
          <w:szCs w:val="32"/>
        </w:rPr>
        <w:t>﹝</w:t>
      </w:r>
      <w:r>
        <w:rPr>
          <w:rFonts w:hint="eastAsia" w:ascii="仿宋_GB2312" w:eastAsia="仿宋_GB2312"/>
          <w:kern w:val="0"/>
          <w:sz w:val="32"/>
          <w:szCs w:val="32"/>
        </w:rPr>
        <w:t>2012</w:t>
      </w:r>
      <w:r>
        <w:rPr>
          <w:rFonts w:hint="eastAsia" w:ascii="宋体" w:cs="宋体"/>
          <w:kern w:val="0"/>
          <w:sz w:val="32"/>
          <w:szCs w:val="32"/>
        </w:rPr>
        <w:t>﹞</w:t>
      </w:r>
      <w:r>
        <w:rPr>
          <w:rFonts w:hint="eastAsia" w:ascii="仿宋_GB2312" w:eastAsia="仿宋_GB2312"/>
          <w:kern w:val="0"/>
          <w:sz w:val="32"/>
          <w:szCs w:val="32"/>
        </w:rPr>
        <w:t>60号）独立设置广元市交通建设工程造价管理站，经费形式为财政全额拨款事业单位。</w:t>
      </w:r>
    </w:p>
    <w:p>
      <w:pPr>
        <w:spacing w:line="580" w:lineRule="exact"/>
        <w:ind w:firstLine="640" w:firstLineChars="200"/>
        <w:rPr>
          <w:rFonts w:ascii="楷体" w:eastAsia="楷体" w:cs="楷体"/>
          <w:sz w:val="32"/>
          <w:szCs w:val="32"/>
          <w:lang w:val="zh-CN"/>
        </w:rPr>
      </w:pPr>
      <w:r>
        <w:rPr>
          <w:rFonts w:hint="eastAsia" w:ascii="楷体" w:eastAsia="楷体" w:cs="楷体"/>
          <w:sz w:val="32"/>
          <w:szCs w:val="32"/>
          <w:lang w:val="zh-CN"/>
        </w:rPr>
        <w:t>（二）机构职能</w:t>
      </w:r>
    </w:p>
    <w:p>
      <w:pPr>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1.承担广元市交通运输主管部门审批及初审设计的公路水运工程初步设计概算（含调整概算）、施工图预算、设计变更预算的审核,以及上述公路水运工程项目合同的工程量清单的备案工作。</w:t>
      </w:r>
    </w:p>
    <w:p>
      <w:pPr>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2.组织开展广元市交通运输主管部门审批及初审设计的公路水运工程建设项目造价活动的检查和信息采集，按规定开展竣工决算备案和验收工作。</w:t>
      </w:r>
    </w:p>
    <w:p>
      <w:pPr>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3.开展信息化建设，完善本级造价数据子库，负责所辖区域内材料价格信息网的建立与管理，定期采集、分析和报送工程材料价格信息，发布公路水运工程造价相关信息。</w:t>
      </w:r>
    </w:p>
    <w:p>
      <w:pPr>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4.协助省造价机构拟订我省公路水运工程造价依据和办法，开展所辖区域内公路水运工程补充定额的查定和编制，配合所辖区域内公路水运工程补充计价依据的查定和编制。</w:t>
      </w:r>
    </w:p>
    <w:p>
      <w:pPr>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5.开展所辖区域内从事公路水运工程造价活动的单位和人员的业务培训、资格认证和信用评价工作。</w:t>
      </w:r>
    </w:p>
    <w:p>
      <w:pPr>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6.承担所辖区域内公路水运工程造价业务咨询。</w:t>
      </w:r>
    </w:p>
    <w:p>
      <w:pPr>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7.完成上级主管部门交办的其它事项。</w:t>
      </w:r>
    </w:p>
    <w:p>
      <w:pPr>
        <w:spacing w:line="576" w:lineRule="exact"/>
        <w:ind w:firstLine="640" w:firstLineChars="200"/>
        <w:rPr>
          <w:rFonts w:hint="eastAsia" w:ascii="楷体_GB2312" w:eastAsia="楷体_GB2312"/>
          <w:kern w:val="0"/>
          <w:sz w:val="32"/>
          <w:szCs w:val="32"/>
          <w:lang w:val="zh-CN"/>
        </w:rPr>
      </w:pPr>
      <w:r>
        <w:rPr>
          <w:rFonts w:hint="eastAsia" w:ascii="楷体_GB2312" w:eastAsia="楷体_GB2312"/>
          <w:kern w:val="0"/>
          <w:sz w:val="32"/>
          <w:szCs w:val="32"/>
          <w:lang w:val="zh-CN"/>
        </w:rPr>
        <w:t>（三）人员概况</w:t>
      </w:r>
    </w:p>
    <w:p>
      <w:pPr>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本部门在职人员4人，其中：非参公事业人员4人，无离、退休人员。</w:t>
      </w:r>
    </w:p>
    <w:p>
      <w:pPr>
        <w:spacing w:line="580" w:lineRule="exact"/>
        <w:ind w:firstLine="640" w:firstLineChars="200"/>
        <w:rPr>
          <w:rFonts w:ascii="黑体" w:eastAsia="黑体" w:cs="黑体"/>
          <w:sz w:val="32"/>
          <w:szCs w:val="32"/>
          <w:lang w:val="zh-CN"/>
        </w:rPr>
      </w:pPr>
      <w:r>
        <w:rPr>
          <w:rFonts w:hint="eastAsia" w:ascii="黑体" w:eastAsia="黑体" w:cs="黑体"/>
          <w:sz w:val="32"/>
          <w:szCs w:val="32"/>
          <w:lang w:val="zh-CN"/>
        </w:rPr>
        <w:t>二、部门财政资金收支情况</w:t>
      </w:r>
    </w:p>
    <w:p>
      <w:pPr>
        <w:spacing w:line="576" w:lineRule="exact"/>
        <w:ind w:firstLine="640" w:firstLineChars="200"/>
        <w:rPr>
          <w:rFonts w:hint="eastAsia" w:ascii="楷体_GB2312" w:eastAsia="楷体_GB2312"/>
          <w:kern w:val="0"/>
          <w:sz w:val="32"/>
          <w:szCs w:val="32"/>
          <w:lang w:val="zh-CN"/>
        </w:rPr>
      </w:pPr>
      <w:r>
        <w:rPr>
          <w:rFonts w:hint="eastAsia" w:ascii="楷体_GB2312" w:eastAsia="楷体_GB2312"/>
          <w:kern w:val="0"/>
          <w:sz w:val="32"/>
          <w:szCs w:val="32"/>
          <w:lang w:val="zh-CN"/>
        </w:rPr>
        <w:t>（一）部门财政资金收入情况</w:t>
      </w:r>
    </w:p>
    <w:p>
      <w:pPr>
        <w:spacing w:line="576" w:lineRule="exact"/>
        <w:ind w:firstLine="640" w:firstLineChars="200"/>
        <w:rPr>
          <w:rFonts w:ascii="仿宋_GB2312" w:eastAsia="仿宋_GB2312"/>
          <w:kern w:val="0"/>
          <w:sz w:val="32"/>
          <w:szCs w:val="32"/>
        </w:rPr>
      </w:pPr>
      <w:r>
        <w:rPr>
          <w:rFonts w:hint="eastAsia" w:ascii="仿宋_GB2312" w:eastAsia="仿宋_GB2312"/>
          <w:kern w:val="0"/>
          <w:sz w:val="32"/>
          <w:szCs w:val="32"/>
        </w:rPr>
        <w:t>2020年本年收入合计69.41万元，其中：一般公共预算财政拨款收入69.38万元，占99.96%；其他收入0.03万元，占0.04%。</w:t>
      </w:r>
    </w:p>
    <w:p>
      <w:pPr>
        <w:spacing w:line="576" w:lineRule="exact"/>
        <w:ind w:firstLine="640" w:firstLineChars="200"/>
        <w:rPr>
          <w:rFonts w:hint="eastAsia" w:ascii="楷体_GB2312" w:eastAsia="楷体_GB2312"/>
          <w:kern w:val="0"/>
          <w:sz w:val="32"/>
          <w:szCs w:val="32"/>
          <w:lang w:val="zh-CN"/>
        </w:rPr>
      </w:pPr>
      <w:r>
        <w:rPr>
          <w:rFonts w:hint="eastAsia" w:ascii="楷体_GB2312" w:eastAsia="楷体_GB2312"/>
          <w:kern w:val="0"/>
          <w:sz w:val="32"/>
          <w:szCs w:val="32"/>
          <w:lang w:val="zh-CN"/>
        </w:rPr>
        <w:t>（二）部门财政资金支出情况</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2020年本年支出合计69.34万元，其中：基本支出53.15万元，占76.65%；项目支出16.19万元，占23.35%。</w:t>
      </w:r>
    </w:p>
    <w:p>
      <w:pPr>
        <w:spacing w:line="580" w:lineRule="exact"/>
        <w:ind w:firstLine="640" w:firstLineChars="200"/>
        <w:rPr>
          <w:rFonts w:ascii="黑体" w:eastAsia="黑体" w:cs="黑体"/>
          <w:sz w:val="32"/>
          <w:szCs w:val="32"/>
          <w:lang w:val="zh-CN"/>
        </w:rPr>
      </w:pPr>
      <w:r>
        <w:rPr>
          <w:rFonts w:hint="eastAsia" w:ascii="黑体" w:eastAsia="黑体" w:cs="黑体"/>
          <w:sz w:val="32"/>
          <w:szCs w:val="32"/>
          <w:lang w:val="zh-CN"/>
        </w:rPr>
        <w:t>三、部门整体预算绩效管理情况</w:t>
      </w:r>
    </w:p>
    <w:p>
      <w:pPr>
        <w:spacing w:line="580" w:lineRule="exact"/>
        <w:ind w:firstLine="640" w:firstLineChars="200"/>
        <w:rPr>
          <w:rFonts w:hint="eastAsia" w:ascii="楷体_GB2312" w:eastAsia="楷体_GB2312"/>
          <w:kern w:val="0"/>
          <w:sz w:val="32"/>
          <w:szCs w:val="32"/>
          <w:lang w:val="zh-CN"/>
        </w:rPr>
      </w:pPr>
      <w:r>
        <w:rPr>
          <w:rFonts w:hint="eastAsia" w:ascii="楷体_GB2312" w:eastAsia="楷体_GB2312"/>
          <w:kern w:val="0"/>
          <w:sz w:val="32"/>
          <w:szCs w:val="32"/>
          <w:lang w:val="zh-CN"/>
        </w:rPr>
        <w:t>（一）部门预算管理</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我单位严格按照市财政局要求，认真制定绩效目标，并严格监督目标执行情况。认真编制并按时报送部门预算，在预算执行过程中严格按照预算批复执行预算，强化预算执行的刚性约束，不随意改变财政预算资金的使用范围，严控预算执行进度和经费支出情况，确保预算执行收支平衡。切实控制日常不合理开支，减少资金浪费。认真核对各类数据的准确性和完整性，积极做好部门预算编制、审查和报送工作。整个预算执行过程中，没有违纪违规情况发生。</w:t>
      </w:r>
    </w:p>
    <w:p>
      <w:pPr>
        <w:spacing w:line="580" w:lineRule="exact"/>
        <w:ind w:firstLine="640" w:firstLineChars="200"/>
        <w:rPr>
          <w:rFonts w:hint="eastAsia" w:ascii="楷体_GB2312" w:eastAsia="楷体_GB2312"/>
          <w:kern w:val="0"/>
          <w:sz w:val="32"/>
          <w:szCs w:val="32"/>
          <w:lang w:val="zh-CN"/>
        </w:rPr>
      </w:pPr>
      <w:r>
        <w:rPr>
          <w:rFonts w:hint="eastAsia" w:ascii="楷体_GB2312" w:eastAsia="楷体_GB2312"/>
          <w:kern w:val="0"/>
          <w:sz w:val="32"/>
          <w:szCs w:val="32"/>
          <w:lang w:val="zh-CN"/>
        </w:rPr>
        <w:t>（二）结果应用情况</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将目标绩效考核结果与年度目标任务考核、项目资金安排、人员考核挂钩，考核为先进部门（个人），次年在评先评优、目标工作绩效奖、干部任用等给予倾斜；考核为不合格部门（个人），减少项目资金安排、扣减目标工作绩效奖、取消当年考核优秀等次资格。建立凭实绩用干部的用人导向和奖惩激励机制。</w:t>
      </w:r>
    </w:p>
    <w:p>
      <w:pPr>
        <w:spacing w:line="580" w:lineRule="exact"/>
        <w:ind w:firstLine="640" w:firstLineChars="200"/>
        <w:rPr>
          <w:rFonts w:ascii="黑体" w:eastAsia="黑体" w:cs="黑体"/>
          <w:sz w:val="32"/>
          <w:szCs w:val="32"/>
          <w:lang w:val="zh-CN"/>
        </w:rPr>
      </w:pPr>
      <w:r>
        <w:rPr>
          <w:rFonts w:hint="eastAsia" w:ascii="黑体" w:eastAsia="黑体" w:cs="黑体"/>
          <w:sz w:val="32"/>
          <w:szCs w:val="32"/>
          <w:lang w:val="zh-CN"/>
        </w:rPr>
        <w:t>四、评价结论及建议</w:t>
      </w:r>
    </w:p>
    <w:p>
      <w:pPr>
        <w:spacing w:line="580" w:lineRule="exact"/>
        <w:ind w:firstLine="640" w:firstLineChars="200"/>
        <w:rPr>
          <w:rFonts w:ascii="楷体" w:eastAsia="楷体"/>
          <w:kern w:val="0"/>
          <w:sz w:val="32"/>
          <w:szCs w:val="32"/>
          <w:lang w:val="zh-CN"/>
        </w:rPr>
      </w:pPr>
      <w:r>
        <w:rPr>
          <w:rFonts w:hint="eastAsia" w:ascii="楷体" w:eastAsia="楷体"/>
          <w:kern w:val="0"/>
          <w:sz w:val="32"/>
          <w:szCs w:val="32"/>
          <w:lang w:val="zh-CN"/>
        </w:rPr>
        <w:t>（一）评价结论</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根据2020年度部门支出自评结果，我单位预算执行和部门支出绩效总体良好，确保了各项目标任务顺利完成，各项经费开支达到了预期的使用效益。整个预算执行过程中，没有违纪违规情况发生，确保了各项资产安全完整，做到了资金专款专用。</w:t>
      </w:r>
    </w:p>
    <w:p>
      <w:pPr>
        <w:spacing w:line="580" w:lineRule="exact"/>
        <w:ind w:firstLine="640" w:firstLineChars="200"/>
        <w:rPr>
          <w:rFonts w:hint="eastAsia" w:ascii="楷体_GB2312" w:eastAsia="楷体_GB2312"/>
          <w:kern w:val="0"/>
          <w:sz w:val="32"/>
          <w:szCs w:val="32"/>
          <w:lang w:val="zh-CN"/>
        </w:rPr>
      </w:pPr>
      <w:r>
        <w:rPr>
          <w:rFonts w:hint="eastAsia" w:ascii="楷体_GB2312" w:eastAsia="楷体_GB2312"/>
          <w:kern w:val="0"/>
          <w:sz w:val="32"/>
          <w:szCs w:val="32"/>
          <w:lang w:val="zh-CN"/>
        </w:rPr>
        <w:t>（二）存在问题</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在预算执行方面，部分资金使用进度缓慢，没有较好的统一预算执行进度。</w:t>
      </w:r>
    </w:p>
    <w:p>
      <w:pPr>
        <w:spacing w:line="580" w:lineRule="exact"/>
        <w:ind w:firstLine="640" w:firstLineChars="200"/>
        <w:rPr>
          <w:rFonts w:hint="eastAsia" w:ascii="楷体_GB2312" w:eastAsia="楷体_GB2312"/>
          <w:kern w:val="0"/>
          <w:sz w:val="32"/>
          <w:szCs w:val="32"/>
          <w:lang w:val="zh-CN"/>
        </w:rPr>
      </w:pPr>
      <w:r>
        <w:rPr>
          <w:rFonts w:hint="eastAsia" w:ascii="楷体_GB2312" w:eastAsia="楷体_GB2312"/>
          <w:kern w:val="0"/>
          <w:sz w:val="32"/>
          <w:szCs w:val="32"/>
          <w:lang w:val="zh-CN"/>
        </w:rPr>
        <w:t>（三）改进建议</w:t>
      </w:r>
    </w:p>
    <w:p>
      <w:pPr>
        <w:spacing w:line="580" w:lineRule="exact"/>
        <w:ind w:firstLine="640" w:firstLineChars="200"/>
        <w:rPr>
          <w:rFonts w:ascii="仿宋_GB2312" w:eastAsia="仿宋_GB2312"/>
          <w:kern w:val="0"/>
          <w:sz w:val="32"/>
          <w:szCs w:val="32"/>
        </w:rPr>
      </w:pPr>
      <w:r>
        <w:rPr>
          <w:rFonts w:hint="eastAsia" w:ascii="仿宋_GB2312" w:eastAsia="仿宋_GB2312"/>
          <w:kern w:val="0"/>
          <w:sz w:val="32"/>
          <w:szCs w:val="32"/>
        </w:rPr>
        <w:t>今后，我单位将继续完善各项内控制度，强化预算执行监控，加强财务人员的专业知识培训，规范财务管理，为全市交通建设工程造价管理提供强有力的资金保障。</w:t>
      </w:r>
    </w:p>
    <w:p>
      <w:pPr>
        <w:spacing w:line="600" w:lineRule="exact"/>
        <w:jc w:val="center"/>
        <w:outlineLvl w:val="0"/>
        <w:rPr>
          <w:rStyle w:val="17"/>
          <w:rFonts w:ascii="黑体" w:eastAsia="黑体"/>
          <w:b w:val="0"/>
        </w:rPr>
      </w:pPr>
      <w:bookmarkStart w:id="58" w:name="_Toc15396618"/>
      <w:r>
        <w:rPr>
          <w:rFonts w:hint="eastAsia" w:ascii="黑体" w:eastAsia="黑体"/>
          <w:color w:val="000000"/>
          <w:sz w:val="44"/>
          <w:szCs w:val="44"/>
        </w:rPr>
        <w:t>第</w:t>
      </w:r>
      <w:r>
        <w:rPr>
          <w:rStyle w:val="17"/>
          <w:rFonts w:hint="eastAsia" w:ascii="黑体" w:eastAsia="黑体"/>
          <w:b w:val="0"/>
        </w:rPr>
        <w:t>五部分附表</w:t>
      </w:r>
      <w:bookmarkEnd w:id="56"/>
      <w:bookmarkEnd w:id="58"/>
    </w:p>
    <w:p>
      <w:pPr>
        <w:pStyle w:val="4"/>
        <w:spacing w:before="0" w:after="0" w:line="600" w:lineRule="exact"/>
        <w:ind w:firstLine="640" w:firstLineChars="200"/>
        <w:rPr>
          <w:rFonts w:ascii="仿宋" w:eastAsia="仿宋"/>
          <w:color w:val="000000"/>
        </w:rPr>
      </w:pPr>
      <w:bookmarkStart w:id="59" w:name="_Toc15396619"/>
      <w:r>
        <w:rPr>
          <w:rFonts w:hint="eastAsia" w:ascii="仿宋" w:eastAsia="仿宋"/>
          <w:b w:val="0"/>
          <w:color w:val="000000"/>
        </w:rPr>
        <w:t>一、收</w:t>
      </w:r>
      <w:r>
        <w:rPr>
          <w:rStyle w:val="18"/>
          <w:rFonts w:hint="eastAsia" w:ascii="仿宋" w:eastAsia="仿宋"/>
          <w:b w:val="0"/>
          <w:bCs w:val="0"/>
        </w:rPr>
        <w:t>入支出决算总表</w:t>
      </w:r>
      <w:bookmarkEnd w:id="59"/>
    </w:p>
    <w:p>
      <w:pPr>
        <w:pStyle w:val="4"/>
        <w:spacing w:before="0" w:after="0" w:line="600" w:lineRule="exact"/>
        <w:ind w:firstLine="640" w:firstLineChars="200"/>
        <w:rPr>
          <w:rFonts w:ascii="仿宋" w:eastAsia="仿宋"/>
          <w:color w:val="000000"/>
        </w:rPr>
      </w:pPr>
      <w:bookmarkStart w:id="60" w:name="_Toc15396620"/>
      <w:r>
        <w:rPr>
          <w:rFonts w:hint="eastAsia" w:ascii="仿宋" w:eastAsia="仿宋"/>
          <w:b w:val="0"/>
          <w:color w:val="000000"/>
        </w:rPr>
        <w:t>二、收</w:t>
      </w:r>
      <w:r>
        <w:rPr>
          <w:rStyle w:val="18"/>
          <w:rFonts w:hint="eastAsia" w:ascii="仿宋" w:eastAsia="仿宋"/>
          <w:b w:val="0"/>
          <w:bCs w:val="0"/>
        </w:rPr>
        <w:t>入总表</w:t>
      </w:r>
      <w:bookmarkEnd w:id="60"/>
    </w:p>
    <w:p>
      <w:pPr>
        <w:pStyle w:val="4"/>
        <w:spacing w:before="0" w:after="0" w:line="600" w:lineRule="exact"/>
        <w:ind w:firstLine="640" w:firstLineChars="200"/>
        <w:rPr>
          <w:rFonts w:ascii="仿宋" w:eastAsia="仿宋"/>
          <w:color w:val="000000"/>
        </w:rPr>
      </w:pPr>
      <w:bookmarkStart w:id="61" w:name="_Toc15396621"/>
      <w:r>
        <w:rPr>
          <w:rStyle w:val="18"/>
          <w:rFonts w:hint="eastAsia" w:ascii="仿宋" w:eastAsia="仿宋"/>
          <w:b w:val="0"/>
          <w:bCs w:val="0"/>
        </w:rPr>
        <w:t>三、</w:t>
      </w:r>
      <w:r>
        <w:rPr>
          <w:rFonts w:hint="eastAsia" w:ascii="仿宋" w:eastAsia="仿宋"/>
          <w:b w:val="0"/>
          <w:color w:val="000000"/>
        </w:rPr>
        <w:t>支</w:t>
      </w:r>
      <w:r>
        <w:rPr>
          <w:rStyle w:val="18"/>
          <w:rFonts w:hint="eastAsia" w:ascii="仿宋" w:eastAsia="仿宋"/>
          <w:b w:val="0"/>
          <w:bCs w:val="0"/>
        </w:rPr>
        <w:t>出总表</w:t>
      </w:r>
      <w:bookmarkEnd w:id="61"/>
    </w:p>
    <w:p>
      <w:pPr>
        <w:pStyle w:val="4"/>
        <w:spacing w:before="0" w:after="0" w:line="600" w:lineRule="exact"/>
        <w:ind w:firstLine="640" w:firstLineChars="200"/>
        <w:rPr>
          <w:rFonts w:ascii="仿宋" w:eastAsia="仿宋"/>
          <w:b w:val="0"/>
          <w:color w:val="000000"/>
        </w:rPr>
      </w:pPr>
      <w:bookmarkStart w:id="62" w:name="_Toc15396622"/>
      <w:r>
        <w:rPr>
          <w:rStyle w:val="18"/>
          <w:rFonts w:hint="eastAsia" w:ascii="仿宋" w:eastAsia="仿宋"/>
          <w:b w:val="0"/>
          <w:bCs w:val="0"/>
        </w:rPr>
        <w:t>四、</w:t>
      </w:r>
      <w:r>
        <w:rPr>
          <w:rFonts w:hint="eastAsia" w:ascii="仿宋" w:eastAsia="仿宋"/>
          <w:b w:val="0"/>
          <w:color w:val="000000"/>
        </w:rPr>
        <w:t>财</w:t>
      </w:r>
      <w:r>
        <w:rPr>
          <w:rStyle w:val="18"/>
          <w:rFonts w:hint="eastAsia" w:ascii="仿宋" w:eastAsia="仿宋"/>
          <w:b w:val="0"/>
          <w:bCs w:val="0"/>
        </w:rPr>
        <w:t>政拨款收入支出决算总表</w:t>
      </w:r>
      <w:bookmarkEnd w:id="62"/>
    </w:p>
    <w:p>
      <w:pPr>
        <w:pStyle w:val="4"/>
        <w:spacing w:before="0" w:after="0" w:line="600" w:lineRule="exact"/>
        <w:ind w:firstLine="640" w:firstLineChars="200"/>
        <w:rPr>
          <w:rFonts w:ascii="仿宋" w:eastAsia="仿宋"/>
          <w:color w:val="000000"/>
        </w:rPr>
      </w:pPr>
      <w:bookmarkStart w:id="63" w:name="_Toc15396623"/>
      <w:r>
        <w:rPr>
          <w:rStyle w:val="18"/>
          <w:rFonts w:hint="eastAsia" w:ascii="仿宋" w:eastAsia="仿宋"/>
          <w:b w:val="0"/>
          <w:bCs w:val="0"/>
        </w:rPr>
        <w:t>五、</w:t>
      </w:r>
      <w:r>
        <w:rPr>
          <w:rFonts w:hint="eastAsia" w:ascii="仿宋" w:eastAsia="仿宋"/>
          <w:b w:val="0"/>
          <w:color w:val="000000"/>
        </w:rPr>
        <w:t>财</w:t>
      </w:r>
      <w:r>
        <w:rPr>
          <w:rStyle w:val="18"/>
          <w:rFonts w:hint="eastAsia" w:ascii="仿宋" w:eastAsia="仿宋"/>
          <w:b w:val="0"/>
          <w:bCs w:val="0"/>
        </w:rPr>
        <w:t>政拨款支出决算明细表（政府经济分类科目）</w:t>
      </w:r>
      <w:bookmarkEnd w:id="63"/>
    </w:p>
    <w:p>
      <w:pPr>
        <w:pStyle w:val="4"/>
        <w:spacing w:before="0" w:after="0" w:line="600" w:lineRule="exact"/>
        <w:ind w:firstLine="640" w:firstLineChars="200"/>
        <w:rPr>
          <w:rFonts w:ascii="仿宋" w:eastAsia="仿宋"/>
          <w:color w:val="000000"/>
        </w:rPr>
      </w:pPr>
      <w:bookmarkStart w:id="64" w:name="_Toc15396624"/>
      <w:r>
        <w:rPr>
          <w:rStyle w:val="18"/>
          <w:rFonts w:hint="eastAsia" w:ascii="仿宋" w:eastAsia="仿宋"/>
          <w:b w:val="0"/>
          <w:bCs w:val="0"/>
        </w:rPr>
        <w:t>六、</w:t>
      </w:r>
      <w:r>
        <w:rPr>
          <w:rFonts w:hint="eastAsia" w:ascii="仿宋" w:eastAsia="仿宋"/>
          <w:b w:val="0"/>
          <w:color w:val="000000"/>
        </w:rPr>
        <w:t>一</w:t>
      </w:r>
      <w:r>
        <w:rPr>
          <w:rStyle w:val="18"/>
          <w:rFonts w:hint="eastAsia" w:ascii="仿宋" w:eastAsia="仿宋"/>
          <w:b w:val="0"/>
          <w:bCs w:val="0"/>
        </w:rPr>
        <w:t>般公共预算财政拨款支出决算表</w:t>
      </w:r>
      <w:bookmarkEnd w:id="64"/>
    </w:p>
    <w:p>
      <w:pPr>
        <w:pStyle w:val="4"/>
        <w:spacing w:before="0" w:after="0" w:line="600" w:lineRule="exact"/>
        <w:ind w:firstLine="640" w:firstLineChars="200"/>
        <w:rPr>
          <w:rFonts w:ascii="仿宋" w:eastAsia="仿宋"/>
          <w:color w:val="000000"/>
        </w:rPr>
      </w:pPr>
      <w:bookmarkStart w:id="65" w:name="_Toc15396625"/>
      <w:r>
        <w:rPr>
          <w:rStyle w:val="18"/>
          <w:rFonts w:hint="eastAsia" w:ascii="仿宋" w:eastAsia="仿宋"/>
          <w:b w:val="0"/>
          <w:bCs w:val="0"/>
        </w:rPr>
        <w:t>七、</w:t>
      </w:r>
      <w:r>
        <w:rPr>
          <w:rFonts w:hint="eastAsia" w:ascii="仿宋" w:eastAsia="仿宋"/>
          <w:b w:val="0"/>
          <w:color w:val="000000"/>
        </w:rPr>
        <w:t>一</w:t>
      </w:r>
      <w:r>
        <w:rPr>
          <w:rStyle w:val="18"/>
          <w:rFonts w:hint="eastAsia" w:ascii="仿宋" w:eastAsia="仿宋"/>
          <w:b w:val="0"/>
          <w:bCs w:val="0"/>
        </w:rPr>
        <w:t>般公共预算财政拨款支出决算明细表</w:t>
      </w:r>
      <w:bookmarkEnd w:id="65"/>
    </w:p>
    <w:p>
      <w:pPr>
        <w:pStyle w:val="4"/>
        <w:spacing w:before="0" w:after="0" w:line="600" w:lineRule="exact"/>
        <w:ind w:firstLine="640" w:firstLineChars="200"/>
        <w:rPr>
          <w:rFonts w:ascii="仿宋" w:eastAsia="仿宋"/>
          <w:color w:val="000000"/>
        </w:rPr>
      </w:pPr>
      <w:bookmarkStart w:id="66" w:name="_Toc15396626"/>
      <w:r>
        <w:rPr>
          <w:rStyle w:val="18"/>
          <w:rFonts w:hint="eastAsia" w:ascii="仿宋" w:eastAsia="仿宋"/>
          <w:b w:val="0"/>
          <w:bCs w:val="0"/>
        </w:rPr>
        <w:t>八、</w:t>
      </w:r>
      <w:r>
        <w:rPr>
          <w:rFonts w:hint="eastAsia" w:ascii="仿宋" w:eastAsia="仿宋"/>
          <w:b w:val="0"/>
          <w:color w:val="000000"/>
        </w:rPr>
        <w:t>一</w:t>
      </w:r>
      <w:r>
        <w:rPr>
          <w:rStyle w:val="18"/>
          <w:rFonts w:hint="eastAsia" w:ascii="仿宋" w:eastAsia="仿宋"/>
          <w:b w:val="0"/>
          <w:bCs w:val="0"/>
        </w:rPr>
        <w:t>般公共预算财政拨款基本支出决算表</w:t>
      </w:r>
      <w:bookmarkEnd w:id="66"/>
    </w:p>
    <w:p>
      <w:pPr>
        <w:pStyle w:val="4"/>
        <w:spacing w:before="0" w:after="0" w:line="600" w:lineRule="exact"/>
        <w:ind w:firstLine="640" w:firstLineChars="200"/>
        <w:rPr>
          <w:rFonts w:ascii="仿宋" w:eastAsia="仿宋"/>
          <w:color w:val="000000"/>
        </w:rPr>
      </w:pPr>
      <w:bookmarkStart w:id="67" w:name="_Toc15396627"/>
      <w:r>
        <w:rPr>
          <w:rStyle w:val="18"/>
          <w:rFonts w:hint="eastAsia" w:ascii="仿宋" w:eastAsia="仿宋"/>
          <w:b w:val="0"/>
          <w:bCs w:val="0"/>
        </w:rPr>
        <w:t>九、</w:t>
      </w:r>
      <w:r>
        <w:rPr>
          <w:rFonts w:hint="eastAsia" w:ascii="仿宋" w:eastAsia="仿宋"/>
          <w:b w:val="0"/>
          <w:color w:val="000000"/>
        </w:rPr>
        <w:t>一</w:t>
      </w:r>
      <w:r>
        <w:rPr>
          <w:rStyle w:val="18"/>
          <w:rFonts w:hint="eastAsia" w:ascii="仿宋" w:eastAsia="仿宋"/>
          <w:b w:val="0"/>
          <w:bCs w:val="0"/>
        </w:rPr>
        <w:t>般公共预算财政拨款项目支出决算表</w:t>
      </w:r>
      <w:bookmarkEnd w:id="67"/>
    </w:p>
    <w:p>
      <w:pPr>
        <w:pStyle w:val="4"/>
        <w:spacing w:before="0" w:after="0" w:line="600" w:lineRule="exact"/>
        <w:ind w:firstLine="640" w:firstLineChars="200"/>
        <w:rPr>
          <w:rFonts w:ascii="仿宋" w:eastAsia="仿宋"/>
          <w:color w:val="000000"/>
        </w:rPr>
      </w:pPr>
      <w:bookmarkStart w:id="68" w:name="_Toc15396628"/>
      <w:r>
        <w:rPr>
          <w:rStyle w:val="18"/>
          <w:rFonts w:hint="eastAsia" w:ascii="仿宋" w:eastAsia="仿宋"/>
          <w:b w:val="0"/>
          <w:bCs w:val="0"/>
        </w:rPr>
        <w:t>十、</w:t>
      </w:r>
      <w:r>
        <w:rPr>
          <w:rFonts w:hint="eastAsia" w:ascii="仿宋" w:eastAsia="仿宋"/>
          <w:b w:val="0"/>
          <w:color w:val="000000"/>
        </w:rPr>
        <w:t>一</w:t>
      </w:r>
      <w:r>
        <w:rPr>
          <w:rStyle w:val="18"/>
          <w:rFonts w:hint="eastAsia" w:ascii="仿宋" w:eastAsia="仿宋"/>
          <w:b w:val="0"/>
          <w:bCs w:val="0"/>
        </w:rPr>
        <w:t>般公共预算财政拨款“三公”经费支出决算表</w:t>
      </w:r>
      <w:bookmarkEnd w:id="68"/>
    </w:p>
    <w:p>
      <w:pPr>
        <w:pStyle w:val="4"/>
        <w:spacing w:before="0" w:after="0" w:line="600" w:lineRule="exact"/>
        <w:ind w:firstLine="640" w:firstLineChars="200"/>
        <w:rPr>
          <w:rFonts w:ascii="仿宋" w:eastAsia="仿宋"/>
          <w:color w:val="000000"/>
        </w:rPr>
      </w:pPr>
      <w:bookmarkStart w:id="69" w:name="_Toc15396629"/>
      <w:r>
        <w:rPr>
          <w:rStyle w:val="18"/>
          <w:rFonts w:hint="eastAsia" w:ascii="仿宋" w:eastAsia="仿宋"/>
          <w:b w:val="0"/>
          <w:bCs w:val="0"/>
        </w:rPr>
        <w:t>十一、</w:t>
      </w:r>
      <w:r>
        <w:rPr>
          <w:rFonts w:hint="eastAsia" w:ascii="仿宋" w:eastAsia="仿宋"/>
          <w:b w:val="0"/>
          <w:color w:val="000000"/>
        </w:rPr>
        <w:t>政</w:t>
      </w:r>
      <w:r>
        <w:rPr>
          <w:rStyle w:val="18"/>
          <w:rFonts w:hint="eastAsia" w:ascii="仿宋" w:eastAsia="仿宋"/>
          <w:b w:val="0"/>
          <w:bCs w:val="0"/>
        </w:rPr>
        <w:t>府性基金预算财政拨款收入支出决算表</w:t>
      </w:r>
      <w:bookmarkEnd w:id="69"/>
    </w:p>
    <w:p>
      <w:pPr>
        <w:pStyle w:val="4"/>
        <w:spacing w:before="0" w:after="0" w:line="600" w:lineRule="exact"/>
        <w:ind w:firstLine="640" w:firstLineChars="200"/>
        <w:rPr>
          <w:rFonts w:ascii="仿宋" w:eastAsia="仿宋"/>
          <w:color w:val="000000"/>
        </w:rPr>
      </w:pPr>
      <w:bookmarkStart w:id="70" w:name="_Toc15396630"/>
      <w:r>
        <w:rPr>
          <w:rStyle w:val="18"/>
          <w:rFonts w:hint="eastAsia" w:ascii="仿宋" w:eastAsia="仿宋"/>
          <w:b w:val="0"/>
          <w:bCs w:val="0"/>
        </w:rPr>
        <w:t>十二、</w:t>
      </w:r>
      <w:r>
        <w:rPr>
          <w:rFonts w:hint="eastAsia" w:ascii="仿宋" w:eastAsia="仿宋"/>
          <w:b w:val="0"/>
          <w:color w:val="000000"/>
        </w:rPr>
        <w:t>政</w:t>
      </w:r>
      <w:r>
        <w:rPr>
          <w:rStyle w:val="18"/>
          <w:rFonts w:hint="eastAsia" w:ascii="仿宋" w:eastAsia="仿宋"/>
          <w:b w:val="0"/>
          <w:bCs w:val="0"/>
        </w:rPr>
        <w:t>府性基金预算财政拨款“三公”经费支出决算表</w:t>
      </w:r>
      <w:bookmarkEnd w:id="70"/>
    </w:p>
    <w:p>
      <w:pPr>
        <w:pStyle w:val="4"/>
        <w:spacing w:before="0" w:after="0" w:line="600" w:lineRule="exact"/>
        <w:ind w:firstLine="640" w:firstLineChars="200"/>
        <w:rPr>
          <w:rStyle w:val="18"/>
          <w:rFonts w:hint="eastAsia" w:ascii="仿宋" w:eastAsia="仿宋"/>
          <w:b w:val="0"/>
          <w:bCs w:val="0"/>
        </w:rPr>
      </w:pPr>
      <w:bookmarkStart w:id="71" w:name="_Toc15396631"/>
      <w:r>
        <w:rPr>
          <w:rStyle w:val="18"/>
          <w:rFonts w:hint="eastAsia" w:ascii="仿宋" w:eastAsia="仿宋"/>
          <w:b w:val="0"/>
          <w:bCs w:val="0"/>
        </w:rPr>
        <w:t>十三、</w:t>
      </w:r>
      <w:r>
        <w:rPr>
          <w:rFonts w:hint="eastAsia" w:ascii="仿宋" w:eastAsia="仿宋"/>
          <w:b w:val="0"/>
          <w:color w:val="000000"/>
        </w:rPr>
        <w:t>国</w:t>
      </w:r>
      <w:r>
        <w:rPr>
          <w:rStyle w:val="18"/>
          <w:rFonts w:hint="eastAsia" w:ascii="仿宋" w:eastAsia="仿宋"/>
          <w:b w:val="0"/>
          <w:bCs w:val="0"/>
        </w:rPr>
        <w:t>有资本经营预算财政拨款收入支出决算表</w:t>
      </w:r>
      <w:bookmarkEnd w:id="71"/>
    </w:p>
    <w:p>
      <w:pPr>
        <w:ind w:firstLine="640" w:firstLineChars="200"/>
        <w:rPr>
          <w:rFonts w:hint="eastAsia"/>
        </w:rPr>
      </w:pPr>
      <w:r>
        <w:rPr>
          <w:rStyle w:val="18"/>
          <w:rFonts w:hint="eastAsia" w:ascii="仿宋" w:eastAsia="仿宋"/>
          <w:b w:val="0"/>
          <w:bCs w:val="0"/>
        </w:rPr>
        <w:t>十四、</w:t>
      </w:r>
      <w:r>
        <w:rPr>
          <w:rFonts w:hint="eastAsia" w:ascii="仿宋" w:eastAsia="仿宋"/>
          <w:b w:val="0"/>
          <w:color w:val="000000"/>
          <w:sz w:val="32"/>
          <w:szCs w:val="32"/>
        </w:rPr>
        <w:t>国</w:t>
      </w:r>
      <w:r>
        <w:rPr>
          <w:rStyle w:val="18"/>
          <w:rFonts w:hint="eastAsia" w:ascii="仿宋" w:eastAsia="仿宋"/>
          <w:b w:val="0"/>
          <w:bCs w:val="0"/>
          <w:sz w:val="32"/>
          <w:szCs w:val="32"/>
        </w:rPr>
        <w:t>有资</w:t>
      </w:r>
      <w:r>
        <w:rPr>
          <w:rStyle w:val="18"/>
          <w:rFonts w:hint="eastAsia" w:ascii="仿宋" w:eastAsia="仿宋"/>
          <w:b w:val="0"/>
          <w:bCs w:val="0"/>
        </w:rPr>
        <w:t>本经营预算财政拨款支出决算表</w:t>
      </w:r>
    </w:p>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文泉驿微米黑">
    <w:altName w:val="方正黑体_GBK"/>
    <w:panose1 w:val="00000000000000000000"/>
    <w:charset w:val="01"/>
    <w:family w:val="auto"/>
    <w:pitch w:val="default"/>
    <w:sig w:usb0="00000000" w:usb1="00000000" w:usb2="00000000" w:usb3="00000000" w:csb0="00000000" w:csb1="00000000"/>
  </w:font>
  <w:font w:name="Lucida Sans">
    <w:panose1 w:val="020B0602030504020204"/>
    <w:charset w:val="01"/>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22</w:t>
    </w:r>
    <w:r>
      <w:rPr>
        <w:lang w:val="zh-CN"/>
      </w:rP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pPr>
        <w:ind w:left="0" w:firstLine="0"/>
      </w:pPr>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pPr>
        <w:ind w:left="0" w:firstLine="0"/>
      </w:pPr>
      <w:rPr>
        <w:rFonts w:hint="eastAsia"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drawingGridHorizontalSpacing w:val="105"/>
  <w:drawingGridVerticalSpacing w:val="156"/>
  <w:displayHorizontalDrawingGridEvery w:val="0"/>
  <w:displayVerticalDrawingGridEvery w:val="1"/>
  <w:noPunctuationKerning w:val="true"/>
  <w:characterSpacingControl w:val="compressPunctuation"/>
  <w:noLineBreaksAfter w:lang="zh-CN" w:val="$([{£¥·‘“〈《「『【〔〖〝﹙﹛﹝＄（．［｛￡￥"/>
  <w:noLineBreaksBefore w:lang="zh-CN" w:val="!%),.:;&gt;?]}¢¨°·ˇˉ―‖’”…‰′″›℃∶、。〃〉》」』】〕〗〞︶︺︾﹀﹄﹚﹜﹞！＂％＇），．：；？］｀｜｝～￠"/>
  <w:compat>
    <w:spaceForUL/>
    <w:balanceSingleByteDoubleByteWidth/>
    <w:ulTrailSpace/>
    <w:doNotExpandShiftReturn/>
    <w:adjustLineHeightInTable/>
    <w:useFELayout/>
    <w:compatSetting w:name="compatibilityMode" w:uri="http://schemas.microsoft.com/office/word" w:val="14"/>
  </w:compat>
  <w:docVars>
    <w:docVar w:name="commondata" w:val="eyJoZGlkIjoiMTE4MTNlZmIzZmNhYjY3MzVjOWM2OTBlY2M1MjA4NzcifQ=="/>
  </w:docVars>
  <w:rsids>
    <w:rsidRoot w:val="00000000"/>
    <w:rsid w:val="3BFA5924"/>
    <w:rsid w:val="3F910989"/>
    <w:rsid w:val="FB5E0F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link w:val="18"/>
    <w:qFormat/>
    <w:uiPriority w:val="0"/>
    <w:pPr>
      <w:keepNext/>
      <w:keepLines/>
      <w:widowControl w:val="0"/>
      <w:spacing w:before="260" w:after="260" w:line="415" w:lineRule="auto"/>
      <w:outlineLvl w:val="1"/>
    </w:pPr>
    <w:rPr>
      <w:rFonts w:ascii="Cambria" w:hAnsi="Cambria"/>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400" w:leftChars="200" w:hanging="200" w:hangingChars="200"/>
    </w:pPr>
  </w:style>
  <w:style w:type="paragraph" w:styleId="6">
    <w:name w:val="Body Text"/>
    <w:basedOn w:val="1"/>
    <w:qFormat/>
    <w:uiPriority w:val="0"/>
    <w:pPr>
      <w:spacing w:before="30" w:beforeLines="30"/>
    </w:pPr>
    <w:rPr>
      <w:rFonts w:ascii="仿宋_GB2312" w:eastAsia="仿宋_GB2312"/>
      <w:kern w:val="0"/>
      <w:sz w:val="24"/>
      <w:szCs w:val="20"/>
    </w:rPr>
  </w:style>
  <w:style w:type="paragraph" w:styleId="7">
    <w:name w:val="toc 3"/>
    <w:basedOn w:val="1"/>
    <w:next w:val="1"/>
    <w:qFormat/>
    <w:uiPriority w:val="0"/>
    <w:pPr>
      <w:tabs>
        <w:tab w:val="right" w:leader="dot" w:pos="8296"/>
      </w:tabs>
      <w:ind w:left="400" w:leftChars="4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rFonts w:ascii="Calibri" w:hAnsi="Calibri"/>
      <w:kern w:val="0"/>
      <w:sz w:val="18"/>
      <w:szCs w:val="20"/>
    </w:rPr>
  </w:style>
  <w:style w:type="paragraph" w:styleId="10">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1">
    <w:name w:val="toc 1"/>
    <w:basedOn w:val="1"/>
    <w:next w:val="1"/>
    <w:qFormat/>
    <w:uiPriority w:val="0"/>
    <w:pPr>
      <w:tabs>
        <w:tab w:val="right" w:leader="dot" w:pos="8296"/>
      </w:tabs>
      <w:spacing w:before="93"/>
      <w:jc w:val="center"/>
    </w:pPr>
    <w:rPr>
      <w:rFonts w:ascii="仿宋" w:eastAsia="仿宋"/>
      <w:sz w:val="28"/>
      <w:szCs w:val="28"/>
    </w:rPr>
  </w:style>
  <w:style w:type="paragraph" w:styleId="12">
    <w:name w:val="toc 2"/>
    <w:basedOn w:val="1"/>
    <w:next w:val="1"/>
    <w:qFormat/>
    <w:uiPriority w:val="0"/>
    <w:pPr>
      <w:tabs>
        <w:tab w:val="right" w:leader="dot" w:pos="8296"/>
      </w:tabs>
      <w:ind w:left="200" w:leftChars="200"/>
    </w:pPr>
    <w:rPr>
      <w:rFonts w:ascii="仿宋" w:eastAsia="仿宋"/>
      <w:sz w:val="28"/>
      <w:szCs w:val="28"/>
    </w:rPr>
  </w:style>
  <w:style w:type="character" w:styleId="15">
    <w:name w:val="Strong"/>
    <w:qFormat/>
    <w:uiPriority w:val="0"/>
    <w:rPr>
      <w:rFonts w:cs="Times New Roman"/>
      <w:b/>
    </w:rPr>
  </w:style>
  <w:style w:type="character" w:styleId="16">
    <w:name w:val="Hyperlink"/>
    <w:basedOn w:val="14"/>
    <w:qFormat/>
    <w:uiPriority w:val="0"/>
    <w:rPr>
      <w:rFonts w:cs="Times New Roman"/>
      <w:color w:val="0000FF"/>
      <w:u w:val="single"/>
    </w:rPr>
  </w:style>
  <w:style w:type="character" w:customStyle="1" w:styleId="17">
    <w:name w:val="heading 1 Char"/>
    <w:basedOn w:val="14"/>
    <w:link w:val="3"/>
    <w:qFormat/>
    <w:uiPriority w:val="0"/>
    <w:rPr>
      <w:rFonts w:ascii="Times New Roman" w:hAnsi="Times New Roman" w:eastAsia="宋体" w:cs="Times New Roman"/>
      <w:b/>
      <w:bCs/>
      <w:kern w:val="44"/>
      <w:sz w:val="44"/>
      <w:szCs w:val="44"/>
      <w:lang w:val="en-US" w:eastAsia="zh-CN" w:bidi="ar-SA"/>
    </w:rPr>
  </w:style>
  <w:style w:type="character" w:customStyle="1" w:styleId="18">
    <w:name w:val="heading 2 Char"/>
    <w:basedOn w:val="14"/>
    <w:link w:val="4"/>
    <w:qFormat/>
    <w:uiPriority w:val="0"/>
    <w:rPr>
      <w:rFonts w:ascii="Cambria" w:hAnsi="Cambria" w:eastAsia="宋体" w:cs="Times New Roman"/>
      <w:b/>
      <w:bCs/>
      <w:kern w:val="2"/>
      <w:sz w:val="32"/>
      <w:szCs w:val="32"/>
      <w:lang w:val="en-US" w:eastAsia="zh-CN" w:bidi="ar-SA"/>
    </w:rPr>
  </w:style>
  <w:style w:type="character" w:customStyle="1" w:styleId="19">
    <w:name w:val="Body Text Char"/>
    <w:qFormat/>
    <w:uiPriority w:val="0"/>
    <w:rPr>
      <w:rFonts w:ascii="Times New Roman" w:hAnsi="Times New Roman" w:cs="Times New Roman"/>
      <w:sz w:val="24"/>
      <w:szCs w:val="24"/>
    </w:rPr>
  </w:style>
  <w:style w:type="character" w:customStyle="1" w:styleId="20">
    <w:name w:val="Footer Char"/>
    <w:qFormat/>
    <w:uiPriority w:val="0"/>
    <w:rPr>
      <w:rFonts w:ascii="Times New Roman" w:hAnsi="Times New Roman" w:cs="Times New Roman"/>
      <w:sz w:val="18"/>
      <w:szCs w:val="18"/>
    </w:rPr>
  </w:style>
  <w:style w:type="character" w:customStyle="1" w:styleId="21">
    <w:name w:val="Header Char"/>
    <w:qFormat/>
    <w:uiPriority w:val="0"/>
    <w:rPr>
      <w:rFonts w:ascii="Times New Roman" w:hAnsi="Times New Roman" w:cs="Times New Roman"/>
      <w:sz w:val="18"/>
      <w:szCs w:val="18"/>
    </w:rPr>
  </w:style>
  <w:style w:type="paragraph" w:customStyle="1" w:styleId="22">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styleId="23">
    <w:name w:val="List Paragraph"/>
    <w:basedOn w:val="1"/>
    <w:qFormat/>
    <w:uiPriority w:val="0"/>
    <w:pPr>
      <w:ind w:firstLine="200" w:firstLineChars="200"/>
    </w:pPr>
  </w:style>
  <w:style w:type="paragraph" w:customStyle="1" w:styleId="24">
    <w:name w:val="TOC 标题1"/>
    <w:basedOn w:val="3"/>
    <w:next w:val="1"/>
    <w:qFormat/>
    <w:uiPriority w:val="0"/>
    <w:pPr>
      <w:keepNext/>
      <w:keepLines/>
      <w:widowControl/>
      <w:spacing w:before="480" w:after="0" w:line="276" w:lineRule="auto"/>
      <w:jc w:val="left"/>
      <w:outlineLvl w:val="9"/>
    </w:pPr>
    <w:rPr>
      <w:rFonts w:ascii="Cambria" w:hAnsi="Cambria"/>
      <w:color w:val="365F91"/>
      <w:kern w:val="0"/>
      <w:sz w:val="28"/>
      <w:szCs w:val="28"/>
    </w:rPr>
  </w:style>
  <w:style w:type="paragraph" w:customStyle="1" w:styleId="25">
    <w:name w:val="正式文档正文"/>
    <w:basedOn w:val="1"/>
    <w:qFormat/>
    <w:uiPriority w:val="0"/>
    <w:pPr>
      <w:ind w:firstLine="188" w:firstLineChars="188"/>
    </w:pPr>
    <w:rPr>
      <w:rFonts w:ascii="Calibri" w:hAnsi="Calibri" w:eastAsia="仿宋_GB231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rgbClr val="595959"/>
                </a:solidFill>
                <a:latin typeface="文泉驿微米黑"/>
                <a:ea typeface="文泉驿微米黑"/>
                <a:cs typeface="Lucida Sans" panose="020B0602030504020204"/>
              </a:defRPr>
            </a:pPr>
            <a:r>
              <a:rPr lang="zh-CN"/>
              <a:t>部门收入、支出情况表</a:t>
            </a:r>
            <a:endParaRPr lang="zh-CN"/>
          </a:p>
        </c:rich>
      </c:tx>
      <c:layout/>
      <c:overlay val="false"/>
      <c:spPr>
        <a:noFill/>
        <a:ln>
          <a:noFill/>
        </a:ln>
      </c:spPr>
    </c:title>
    <c:autoTitleDeleted val="false"/>
    <c:plotArea>
      <c:layout/>
      <c:barChart>
        <c:barDir val="col"/>
        <c:grouping val="clustered"/>
        <c:varyColors val="false"/>
        <c:ser>
          <c:idx val="0"/>
          <c:order val="0"/>
          <c:tx>
            <c:strRef>
              <c:f>'Sheet1'!$B$1</c:f>
              <c:strCache>
                <c:ptCount val="1"/>
                <c:pt idx="0">
                  <c:v>2019</c:v>
                </c:pt>
              </c:strCache>
            </c:strRef>
          </c:tx>
          <c:spPr>
            <a:solidFill>
              <a:srgbClr val="4F81BD"/>
            </a:solidFill>
            <a:ln>
              <a:no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文泉驿微米黑"/>
                    <a:ea typeface="文泉驿微米黑"/>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'Sheet1'!$B$2:$B$3</c:f>
              <c:numCache>
                <c:formatCode>General</c:formatCode>
                <c:ptCount val="2"/>
                <c:pt idx="0">
                  <c:v>96.38</c:v>
                </c:pt>
                <c:pt idx="1">
                  <c:v>96.38</c:v>
                </c:pt>
              </c:numCache>
            </c:numRef>
          </c:val>
        </c:ser>
        <c:ser>
          <c:idx val="1"/>
          <c:order val="1"/>
          <c:tx>
            <c:strRef>
              <c:f>'Sheet1'!$C$1</c:f>
              <c:strCache>
                <c:ptCount val="1"/>
                <c:pt idx="0">
                  <c:v>2020</c:v>
                </c:pt>
              </c:strCache>
            </c:strRef>
          </c:tx>
          <c:spPr>
            <a:solidFill>
              <a:srgbClr val="C0504D"/>
            </a:solidFill>
            <a:ln>
              <a:no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文泉驿微米黑"/>
                    <a:ea typeface="文泉驿微米黑"/>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'Sheet1'!$C$2:$C$3</c:f>
              <c:numCache>
                <c:formatCode>General</c:formatCode>
                <c:ptCount val="2"/>
                <c:pt idx="0">
                  <c:v>71.52</c:v>
                </c:pt>
                <c:pt idx="1">
                  <c:v>71.52</c:v>
                </c:pt>
              </c:numCache>
            </c:numRef>
          </c:val>
        </c:ser>
        <c:ser>
          <c:idx val="2"/>
          <c:order val="2"/>
          <c:spPr>
            <a:solidFill>
              <a:srgbClr val="9BBB59"/>
            </a:solidFill>
            <a:ln>
              <a:noFill/>
            </a:ln>
          </c:spPr>
          <c:invertIfNegative val="false"/>
          <c:dLbls>
            <c:dLbl>
              <c:idx val="0"/>
              <c:delete val="true"/>
            </c:dLbl>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文泉驿微米黑"/>
                    <a:ea typeface="文泉驿微米黑"/>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'Sheet1'!$A$2:$A$3</c:f>
              <c:strCache>
                <c:ptCount val="2"/>
                <c:pt idx="0">
                  <c:v>收入</c:v>
                </c:pt>
                <c:pt idx="1">
                  <c:v>支出</c:v>
                </c:pt>
              </c:strCache>
            </c:strRef>
          </c:cat>
          <c:val>
            <c:numRef>
              <c:f>{1}</c:f>
              <c:numCache>
                <c:formatCode>General</c:formatCode>
                <c:ptCount val="1"/>
                <c:pt idx="0">
                  <c:v>1</c:v>
                </c:pt>
              </c:numCache>
            </c:numRef>
          </c:val>
        </c:ser>
        <c:dLbls>
          <c:showLegendKey val="false"/>
          <c:showVal val="false"/>
          <c:showCatName val="false"/>
          <c:showSerName val="false"/>
          <c:showPercent val="false"/>
          <c:showBubbleSize val="false"/>
        </c:dLbls>
        <c:gapWidth val="219"/>
        <c:overlap val="-27"/>
        <c:axId val="0"/>
        <c:axId val="1"/>
      </c:barChart>
      <c:catAx>
        <c:axId val="0"/>
        <c:scaling>
          <c:orientation val="minMax"/>
        </c:scaling>
        <c:delete val="false"/>
        <c:axPos val="b"/>
        <c:numFmt formatCode="General" sourceLinked="true"/>
        <c:majorTickMark val="none"/>
        <c:minorTickMark val="none"/>
        <c:tickLblPos val="nextTo"/>
        <c:spPr>
          <a:ln w="6350" cap="flat" cmpd="sng" algn="ctr">
            <a:solidFill>
              <a:srgbClr val="D9D9D9"/>
            </a:solid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文泉驿微米黑"/>
                <a:ea typeface="文泉驿微米黑"/>
                <a:cs typeface="Lucida Sans" panose="020B0602030504020204"/>
              </a:defRPr>
            </a:pPr>
          </a:p>
        </c:txPr>
        <c:crossAx val="1"/>
        <c:crosses val="autoZero"/>
        <c:auto val="true"/>
        <c:lblAlgn val="ctr"/>
        <c:lblOffset val="100"/>
        <c:noMultiLvlLbl val="false"/>
      </c:catAx>
      <c:valAx>
        <c:axId val="1"/>
        <c:scaling>
          <c:orientation val="minMax"/>
        </c:scaling>
        <c:delete val="false"/>
        <c:axPos val="l"/>
        <c:majorGridlines>
          <c:spPr>
            <a:ln w="6350" cap="flat" cmpd="sng" algn="ctr">
              <a:solidFill>
                <a:srgbClr val="D9D9D9"/>
              </a:solidFill>
              <a:prstDash val="solid"/>
              <a:round/>
            </a:ln>
          </c:spPr>
        </c:majorGridlines>
        <c:numFmt formatCode="General" sourceLinked="true"/>
        <c:majorTickMark val="none"/>
        <c:minorTickMark val="none"/>
        <c:tickLblPos val="nextTo"/>
        <c:spPr>
          <a:ln w="9525" cap="flat" cmpd="sng" algn="ctr">
            <a:no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文泉驿微米黑"/>
                <a:ea typeface="文泉驿微米黑"/>
                <a:cs typeface="Lucida Sans" panose="020B0602030504020204"/>
              </a:defRPr>
            </a:pPr>
          </a:p>
        </c:txPr>
        <c:crossAx val="0"/>
        <c:crossesAt val="1"/>
        <c:crossBetween val="between"/>
      </c:valAx>
      <c:spPr>
        <a:noFill/>
        <a:ln>
          <a:noFill/>
        </a:ln>
      </c:spPr>
    </c:plotArea>
    <c:legend>
      <c:legendPos val="b"/>
      <c:legendEntry>
        <c:idx val="2"/>
        <c:delete val="true"/>
      </c:legendEntry>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文泉驿微米黑"/>
              <a:ea typeface="文泉驿微米黑"/>
              <a:cs typeface="Lucida Sans" panose="020B0602030504020204"/>
            </a:defRPr>
          </a:pPr>
        </a:p>
      </c:txPr>
    </c:legend>
    <c:plotVisOnly val="true"/>
    <c:dispBlanksAs val="gap"/>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文泉驿微米黑"/>
          <a:ea typeface="文泉驿微米黑"/>
          <a:cs typeface="Lucida Sans" panose="020B0602030504020204"/>
        </a:defRPr>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08102538"/>
          <c:y val="0.17638037"/>
          <c:w val="0.8300915"/>
          <c:h val="0.66827345"/>
        </c:manualLayout>
      </c:layout>
      <c:pieChart>
        <c:varyColors val="true"/>
        <c:ser>
          <c:idx val="0"/>
          <c:order val="0"/>
          <c:tx>
            <c:strRef>
              <c:f>'Sheet1 (2)'!$B$1</c:f>
              <c:strCache>
                <c:ptCount val="1"/>
                <c:pt idx="0">
                  <c:v>金额</c:v>
                </c:pt>
              </c:strCache>
            </c:strRef>
          </c:tx>
          <c:spPr>
            <a:ln w="19050">
              <a:solidFill>
                <a:srgbClr val="F2F2F2"/>
              </a:solidFill>
              <a:prstDash val="solid"/>
            </a:ln>
          </c:spPr>
          <c:explosion val="0"/>
          <c:dPt>
            <c:idx val="0"/>
            <c:bubble3D val="false"/>
            <c:spPr>
              <a:solidFill>
                <a:srgbClr val="EA7B4C"/>
              </a:solidFill>
              <a:ln w="19050">
                <a:solidFill>
                  <a:srgbClr val="F2F2F2"/>
                </a:solidFill>
                <a:prstDash val="solid"/>
              </a:ln>
            </c:spPr>
          </c:dPt>
          <c:dPt>
            <c:idx val="1"/>
            <c:bubble3D val="false"/>
            <c:spPr>
              <a:solidFill>
                <a:srgbClr val="F6A063"/>
              </a:solidFill>
              <a:ln w="19050">
                <a:solidFill>
                  <a:srgbClr val="F2F2F2"/>
                </a:solidFill>
                <a:prstDash val="solid"/>
              </a:ln>
            </c:spPr>
          </c:dPt>
          <c:dPt>
            <c:idx val="2"/>
            <c:bubble3D val="false"/>
            <c:spPr>
              <a:solidFill>
                <a:srgbClr val="B7B69A"/>
              </a:solidFill>
              <a:ln w="19050">
                <a:solidFill>
                  <a:srgbClr val="F2F2F2"/>
                </a:solidFill>
                <a:prstDash val="solid"/>
              </a:ln>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微软雅黑" panose="020B0503020204020204" charset="-122"/>
                    <a:ea typeface="微软雅黑" panose="020B0503020204020204" charset="-122"/>
                    <a:cs typeface="Lucida Sans" panose="020B0602030504020204"/>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 (2)'!$A$2:$A$4</c:f>
              <c:strCache>
                <c:ptCount val="3"/>
                <c:pt idx="0">
                  <c:v>一般公共预算财政拨款收入</c:v>
                </c:pt>
                <c:pt idx="1">
                  <c:v>政府性基金预算财政拨款收入</c:v>
                </c:pt>
                <c:pt idx="2">
                  <c:v>其他收入</c:v>
                </c:pt>
              </c:strCache>
            </c:strRef>
          </c:cat>
          <c:val>
            <c:numRef>
              <c:f>'Sheet1 (2)'!$B$2:$B$4</c:f>
              <c:numCache>
                <c:formatCode>General</c:formatCode>
                <c:ptCount val="3"/>
                <c:pt idx="0">
                  <c:v>69.38</c:v>
                </c:pt>
                <c:pt idx="1">
                  <c:v>0</c:v>
                </c:pt>
                <c:pt idx="2">
                  <c:v>0.03</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manualLayout>
          <c:xMode val="edge"/>
          <c:yMode val="edge"/>
          <c:x val="0.022193212"/>
          <c:y val="0.78907484"/>
        </c:manualLayout>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微软雅黑" panose="020B0503020204020204" charset="-122"/>
              <a:ea typeface="微软雅黑" panose="020B0503020204020204" charset="-122"/>
              <a:cs typeface="Lucida Sans" panose="020B0602030504020204"/>
            </a:defRPr>
          </a:pPr>
        </a:p>
      </c:txPr>
    </c:legend>
    <c:plotVisOnly val="true"/>
    <c:dispBlanksAs val="zero"/>
    <c:showDLblsOverMax val="false"/>
  </c:chart>
  <c:spPr>
    <a:ln w="6350" cap="flat" cmpd="sng" algn="ctr">
      <a:solidFill>
        <a:srgbClr val="D9D9D9"/>
      </a:solidFill>
      <a:prstDash val="solid"/>
      <a:round/>
    </a:ln>
    <a:effectLst>
      <a:outerShdw blurRad="50800" dist="38100" dir="2700000" algn="tl" rotWithShape="0">
        <a:prstClr val="black">
          <a:alpha val="40000"/>
        </a:prstClr>
      </a:outerShdw>
    </a:effectLst>
  </c:spPr>
  <c:txPr>
    <a:bodyPr/>
    <a:lstStyle/>
    <a:p>
      <a:pPr>
        <a:defRPr lang="zh-CN" sz="1000" b="0" i="0" u="none" strike="noStrike" baseline="0">
          <a:solidFill>
            <a:srgbClr val="000000"/>
          </a:solidFill>
          <a:latin typeface="微软雅黑" panose="020B0503020204020204" charset="-122"/>
          <a:ea typeface="微软雅黑" panose="020B0503020204020204" charset="-122"/>
          <a:cs typeface="Lucida Sans" panose="020B0602030504020204"/>
        </a:defRPr>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29806742"/>
          <c:y val="0.1991342"/>
          <c:w val="0.4115753"/>
          <c:h val="0.6932638"/>
        </c:manualLayout>
      </c:layout>
      <c:pieChart>
        <c:varyColors val="true"/>
        <c:ser>
          <c:idx val="0"/>
          <c:order val="0"/>
          <c:tx>
            <c:strRef>
              <c:f>'Sheet1 (3)'!$B$1</c:f>
              <c:strCache>
                <c:ptCount val="1"/>
                <c:pt idx="0">
                  <c:v>列1</c:v>
                </c:pt>
              </c:strCache>
            </c:strRef>
          </c:tx>
          <c:spPr>
            <a:ln>
              <a:noFill/>
            </a:ln>
          </c:spPr>
          <c:explosion val="0"/>
          <c:dPt>
            <c:idx val="0"/>
            <c:bubble3D val="false"/>
            <c:spPr>
              <a:solidFill>
                <a:srgbClr val="4F81BD"/>
              </a:solidFill>
              <a:ln w="19050">
                <a:solidFill>
                  <a:srgbClr val="FFFFFF"/>
                </a:solidFill>
                <a:prstDash val="solid"/>
              </a:ln>
            </c:spPr>
          </c:dPt>
          <c:dPt>
            <c:idx val="1"/>
            <c:bubble3D val="false"/>
            <c:spPr>
              <a:solidFill>
                <a:srgbClr val="C0504D"/>
              </a:solidFill>
              <a:ln w="19050">
                <a:solidFill>
                  <a:srgbClr val="FFFFFF"/>
                </a:solidFill>
                <a:prstDash val="solid"/>
              </a:ln>
            </c:spPr>
          </c:dPt>
          <c:dPt>
            <c:idx val="2"/>
            <c:bubble3D val="false"/>
            <c:spPr>
              <a:solidFill>
                <a:srgbClr val="9BBB59"/>
              </a:solidFill>
              <a:ln w="19050">
                <a:solidFill>
                  <a:srgbClr val="FFFFFF"/>
                </a:solidFill>
                <a:prstDash val="solid"/>
              </a:ln>
            </c:spPr>
          </c:dPt>
          <c:dPt>
            <c:idx val="3"/>
            <c:bubble3D val="false"/>
            <c:spPr>
              <a:solidFill>
                <a:srgbClr val="8064A2"/>
              </a:solidFill>
              <a:ln w="19050">
                <a:solidFill>
                  <a:srgbClr val="FFFFFF"/>
                </a:solidFill>
                <a:prstDash val="solid"/>
              </a:ln>
            </c:spPr>
          </c:dPt>
          <c:dLbls>
            <c:dLbl>
              <c:idx val="0"/>
              <c:layout/>
              <c:tx>
                <c:rich>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文泉驿微米黑"/>
                        <a:ea typeface="文泉驿微米黑"/>
                        <a:cs typeface="Lucida Sans" panose="020B0602030504020204"/>
                      </a:defRPr>
                    </a:pPr>
                    <a:r>
                      <a:rPr lang="zh-CN" sz="900" b="0" i="0" u="none" strike="noStrike" baseline="0">
                        <a:solidFill>
                          <a:srgbClr val="404040"/>
                        </a:solidFill>
                        <a:latin typeface="文泉驿微米黑"/>
                        <a:ea typeface="文泉驿微米黑"/>
                        <a:cs typeface="Lucida Sans" panose="020B0602030504020204"/>
                      </a:rPr>
                      <a:t>基本支出
76.65%</a:t>
                    </a:r>
                    <a:endParaRPr lang="zh-CN" sz="900" b="0" i="0" u="none" strike="noStrike" baseline="0">
                      <a:solidFill>
                        <a:srgbClr val="404040"/>
                      </a:solidFill>
                      <a:latin typeface="文泉驿微米黑"/>
                      <a:ea typeface="文泉驿微米黑"/>
                      <a:cs typeface="Lucida Sans" panose="020B0602030504020204"/>
                    </a:endParaRPr>
                  </a:p>
                </c:rich>
              </c:tx>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文泉驿微米黑"/>
                      <a:ea typeface="文泉驿微米黑"/>
                      <a:cs typeface="Lucida Sans" panose="020B0602030504020204"/>
                    </a:defRPr>
                  </a:pPr>
                </a:p>
              </c:txPr>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文泉驿微米黑"/>
                        <a:ea typeface="文泉驿微米黑"/>
                        <a:cs typeface="Lucida Sans" panose="020B0602030504020204"/>
                      </a:defRPr>
                    </a:pPr>
                    <a:r>
                      <a:rPr lang="zh-CN" sz="900" b="0" i="0" u="none" strike="noStrike" baseline="0">
                        <a:solidFill>
                          <a:srgbClr val="404040"/>
                        </a:solidFill>
                        <a:latin typeface="文泉驿微米黑"/>
                        <a:ea typeface="文泉驿微米黑"/>
                        <a:cs typeface="Lucida Sans" panose="020B0602030504020204"/>
                      </a:rPr>
                      <a:t>项目支出
23.35%</a:t>
                    </a:r>
                    <a:endParaRPr lang="zh-CN" sz="900" b="0" i="0" u="none" strike="noStrike" baseline="0">
                      <a:solidFill>
                        <a:srgbClr val="404040"/>
                      </a:solidFill>
                      <a:latin typeface="文泉驿微米黑"/>
                      <a:ea typeface="文泉驿微米黑"/>
                      <a:cs typeface="Lucida Sans" panose="020B0602030504020204"/>
                    </a:endParaRPr>
                  </a:p>
                </c:rich>
              </c:tx>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文泉驿微米黑"/>
                      <a:ea typeface="文泉驿微米黑"/>
                      <a:cs typeface="Lucida Sans" panose="020B0602030504020204"/>
                    </a:defRPr>
                  </a:pPr>
                </a:p>
              </c:txPr>
              <c:dLblPos val="inEnd"/>
              <c:showLegendKey val="false"/>
              <c:showVal val="false"/>
              <c:showCatName val="true"/>
              <c:showSerName val="false"/>
              <c:showPercent val="true"/>
              <c:showBubbleSize val="false"/>
              <c:separator>
</c:separator>
              <c:extLst>
                <c:ext xmlns:c15="http://schemas.microsoft.com/office/drawing/2012/chart" uri="{CE6537A1-D6FC-4f65-9D91-7224C49458BB}"/>
              </c:extLst>
            </c:dLbl>
            <c:numFmt formatCode="0%" sourceLinked="fals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文泉驿微米黑"/>
                    <a:ea typeface="文泉驿微米黑"/>
                    <a:cs typeface="Lucida Sans" panose="020B0602030504020204"/>
                  </a:defRPr>
                </a:pPr>
              </a:p>
            </c:txPr>
            <c:dLblPos val="inEnd"/>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 (3)'!$A$2:$A$5</c:f>
              <c:strCache>
                <c:ptCount val="4"/>
                <c:pt idx="0">
                  <c:v>基本支出</c:v>
                </c:pt>
                <c:pt idx="1">
                  <c:v>项目支出</c:v>
                </c:pt>
              </c:strCache>
            </c:strRef>
          </c:cat>
          <c:val>
            <c:numRef>
              <c:f>'Sheet1 (3)'!$B$2:$B$5</c:f>
              <c:numCache>
                <c:formatCode>General</c:formatCode>
                <c:ptCount val="4"/>
                <c:pt idx="0">
                  <c:v>53.15</c:v>
                </c:pt>
                <c:pt idx="1">
                  <c:v>16.19</c:v>
                </c:pt>
              </c:numCache>
            </c:numRef>
          </c:val>
        </c:ser>
        <c:dLbls>
          <c:showLegendKey val="false"/>
          <c:showVal val="false"/>
          <c:showCatName val="true"/>
          <c:showSerName val="false"/>
          <c:showPercent val="true"/>
          <c:showBubbleSize val="false"/>
          <c:showLeaderLines val="true"/>
        </c:dLbls>
        <c:firstSliceAng val="0"/>
      </c:pieChart>
      <c:spPr>
        <a:noFill/>
        <a:ln>
          <a:noFill/>
        </a:ln>
      </c:spPr>
    </c:plotArea>
    <c:legend>
      <c:legendPos val="b"/>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文泉驿微米黑"/>
              <a:ea typeface="文泉驿微米黑"/>
              <a:cs typeface="Lucida Sans" panose="020B0602030504020204"/>
            </a:defRPr>
          </a:pPr>
        </a:p>
      </c:txPr>
    </c:legend>
    <c:plotVisOnly val="true"/>
    <c:dispBlanksAs val="zero"/>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文泉驿微米黑"/>
          <a:ea typeface="文泉驿微米黑"/>
          <a:cs typeface="Lucida Sans" panose="020B0602030504020204"/>
        </a:defRPr>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rgbClr val="595959"/>
                </a:solidFill>
                <a:latin typeface="文泉驿微米黑"/>
                <a:ea typeface="文泉驿微米黑"/>
                <a:cs typeface="Lucida Sans" panose="020B0602030504020204"/>
              </a:defRPr>
            </a:pPr>
            <a:r>
              <a:rPr lang="zh-CN"/>
              <a:t>财政拨款收入、支出表</a:t>
            </a:r>
            <a:endParaRPr lang="zh-CN"/>
          </a:p>
        </c:rich>
      </c:tx>
      <c:layout/>
      <c:overlay val="false"/>
      <c:spPr>
        <a:noFill/>
        <a:ln>
          <a:noFill/>
        </a:ln>
      </c:spPr>
    </c:title>
    <c:autoTitleDeleted val="false"/>
    <c:plotArea>
      <c:layout/>
      <c:barChart>
        <c:barDir val="col"/>
        <c:grouping val="clustered"/>
        <c:varyColors val="false"/>
        <c:ser>
          <c:idx val="0"/>
          <c:order val="0"/>
          <c:tx>
            <c:strRef>
              <c:f>'Sheet1 (4)'!$B$1</c:f>
              <c:strCache>
                <c:ptCount val="1"/>
                <c:pt idx="0">
                  <c:v>2019</c:v>
                </c:pt>
              </c:strCache>
            </c:strRef>
          </c:tx>
          <c:spPr>
            <a:solidFill>
              <a:srgbClr val="4F81BD"/>
            </a:solidFill>
            <a:ln>
              <a:no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文泉驿微米黑"/>
                    <a:ea typeface="文泉驿微米黑"/>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(4)'!$A$2:$A$3</c:f>
              <c:strCache>
                <c:ptCount val="2"/>
                <c:pt idx="0">
                  <c:v>收入</c:v>
                </c:pt>
                <c:pt idx="1">
                  <c:v>支出</c:v>
                </c:pt>
              </c:strCache>
            </c:strRef>
          </c:cat>
          <c:val>
            <c:numRef>
              <c:f>'Sheet1 (4)'!$B$2:$B$3</c:f>
              <c:numCache>
                <c:formatCode>General</c:formatCode>
                <c:ptCount val="2"/>
                <c:pt idx="0">
                  <c:v>93.44</c:v>
                </c:pt>
                <c:pt idx="1">
                  <c:v>93.44</c:v>
                </c:pt>
              </c:numCache>
            </c:numRef>
          </c:val>
        </c:ser>
        <c:ser>
          <c:idx val="1"/>
          <c:order val="1"/>
          <c:tx>
            <c:strRef>
              <c:f>'Sheet1 (4)'!$C$1</c:f>
              <c:strCache>
                <c:ptCount val="1"/>
                <c:pt idx="0">
                  <c:v>2020</c:v>
                </c:pt>
              </c:strCache>
            </c:strRef>
          </c:tx>
          <c:spPr>
            <a:solidFill>
              <a:srgbClr val="C0504D"/>
            </a:solidFill>
            <a:ln>
              <a:no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文泉驿微米黑"/>
                    <a:ea typeface="文泉驿微米黑"/>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(4)'!$A$2:$A$3</c:f>
              <c:strCache>
                <c:ptCount val="2"/>
                <c:pt idx="0">
                  <c:v>收入</c:v>
                </c:pt>
                <c:pt idx="1">
                  <c:v>支出</c:v>
                </c:pt>
              </c:strCache>
            </c:strRef>
          </c:cat>
          <c:val>
            <c:numRef>
              <c:f>'Sheet1 (4)'!$C$2:$C$3</c:f>
              <c:numCache>
                <c:formatCode>General</c:formatCode>
                <c:ptCount val="2"/>
                <c:pt idx="0">
                  <c:v>69.38</c:v>
                </c:pt>
                <c:pt idx="1">
                  <c:v>69.38</c:v>
                </c:pt>
              </c:numCache>
            </c:numRef>
          </c:val>
        </c:ser>
        <c:ser>
          <c:idx val="2"/>
          <c:order val="2"/>
          <c:spPr>
            <a:solidFill>
              <a:srgbClr val="9BBB59"/>
            </a:solidFill>
            <a:ln>
              <a:noFill/>
            </a:ln>
          </c:spPr>
          <c:invertIfNegative val="false"/>
          <c:dLbls>
            <c:dLbl>
              <c:idx val="0"/>
              <c:delete val="true"/>
            </c:dLbl>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文泉驿微米黑"/>
                    <a:ea typeface="文泉驿微米黑"/>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(4)'!$A$2:$A$3</c:f>
              <c:strCache>
                <c:ptCount val="2"/>
                <c:pt idx="0">
                  <c:v>收入</c:v>
                </c:pt>
                <c:pt idx="1">
                  <c:v>支出</c:v>
                </c:pt>
              </c:strCache>
            </c:strRef>
          </c:cat>
          <c:val>
            <c:numRef>
              <c:f>{1}</c:f>
              <c:numCache>
                <c:formatCode>General</c:formatCode>
                <c:ptCount val="1"/>
                <c:pt idx="0">
                  <c:v>1</c:v>
                </c:pt>
              </c:numCache>
            </c:numRef>
          </c:val>
        </c:ser>
        <c:dLbls>
          <c:showLegendKey val="false"/>
          <c:showVal val="false"/>
          <c:showCatName val="false"/>
          <c:showSerName val="false"/>
          <c:showPercent val="false"/>
          <c:showBubbleSize val="false"/>
        </c:dLbls>
        <c:gapWidth val="219"/>
        <c:overlap val="-27"/>
        <c:axId val="0"/>
        <c:axId val="1"/>
      </c:barChart>
      <c:catAx>
        <c:axId val="0"/>
        <c:scaling>
          <c:orientation val="minMax"/>
        </c:scaling>
        <c:delete val="false"/>
        <c:axPos val="b"/>
        <c:numFmt formatCode="General" sourceLinked="true"/>
        <c:majorTickMark val="none"/>
        <c:minorTickMark val="none"/>
        <c:tickLblPos val="nextTo"/>
        <c:spPr>
          <a:ln w="6350" cap="flat" cmpd="sng" algn="ctr">
            <a:solidFill>
              <a:srgbClr val="D9D9D9"/>
            </a:solid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文泉驿微米黑"/>
                <a:ea typeface="文泉驿微米黑"/>
                <a:cs typeface="Lucida Sans" panose="020B0602030504020204"/>
              </a:defRPr>
            </a:pPr>
          </a:p>
        </c:txPr>
        <c:crossAx val="1"/>
        <c:crosses val="autoZero"/>
        <c:auto val="true"/>
        <c:lblAlgn val="ctr"/>
        <c:lblOffset val="100"/>
        <c:noMultiLvlLbl val="false"/>
      </c:catAx>
      <c:valAx>
        <c:axId val="1"/>
        <c:scaling>
          <c:orientation val="minMax"/>
        </c:scaling>
        <c:delete val="false"/>
        <c:axPos val="l"/>
        <c:majorGridlines>
          <c:spPr>
            <a:ln w="6350" cap="flat" cmpd="sng" algn="ctr">
              <a:solidFill>
                <a:srgbClr val="D9D9D9"/>
              </a:solidFill>
              <a:prstDash val="solid"/>
              <a:round/>
            </a:ln>
          </c:spPr>
        </c:majorGridlines>
        <c:numFmt formatCode="General" sourceLinked="true"/>
        <c:majorTickMark val="none"/>
        <c:minorTickMark val="none"/>
        <c:tickLblPos val="nextTo"/>
        <c:spPr>
          <a:ln w="9525" cap="flat" cmpd="sng" algn="ctr">
            <a:no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文泉驿微米黑"/>
                <a:ea typeface="文泉驿微米黑"/>
                <a:cs typeface="Lucida Sans" panose="020B0602030504020204"/>
              </a:defRPr>
            </a:pPr>
          </a:p>
        </c:txPr>
        <c:crossAx val="0"/>
        <c:crossesAt val="1"/>
        <c:crossBetween val="between"/>
      </c:valAx>
      <c:spPr>
        <a:noFill/>
        <a:ln>
          <a:noFill/>
        </a:ln>
      </c:spPr>
    </c:plotArea>
    <c:legend>
      <c:legendPos val="b"/>
      <c:legendEntry>
        <c:idx val="2"/>
        <c:delete val="true"/>
      </c:legendEntry>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文泉驿微米黑"/>
              <a:ea typeface="文泉驿微米黑"/>
              <a:cs typeface="Lucida Sans" panose="020B0602030504020204"/>
            </a:defRPr>
          </a:pPr>
        </a:p>
      </c:txPr>
    </c:legend>
    <c:plotVisOnly val="true"/>
    <c:dispBlanksAs val="gap"/>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文泉驿微米黑"/>
          <a:ea typeface="文泉驿微米黑"/>
          <a:cs typeface="Lucida Sans" panose="020B0602030504020204"/>
        </a:defRPr>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rgbClr val="595959"/>
                </a:solidFill>
                <a:latin typeface="文泉驿微米黑"/>
                <a:ea typeface="文泉驿微米黑"/>
                <a:cs typeface="Lucida Sans" panose="020B0602030504020204"/>
              </a:defRPr>
            </a:pPr>
            <a:r>
              <a:rPr lang="zh-CN"/>
              <a:t>一般公共预算财政拨款支出</a:t>
            </a:r>
            <a:endParaRPr lang="zh-CN"/>
          </a:p>
        </c:rich>
      </c:tx>
      <c:layout>
        <c:manualLayout>
          <c:xMode val="edge"/>
          <c:yMode val="edge"/>
          <c:x val="0.27288237"/>
          <c:y val="0.040668774"/>
        </c:manualLayout>
      </c:layout>
      <c:overlay val="false"/>
      <c:spPr>
        <a:noFill/>
        <a:ln>
          <a:noFill/>
        </a:ln>
      </c:spPr>
    </c:title>
    <c:autoTitleDeleted val="false"/>
    <c:plotArea>
      <c:layout/>
      <c:barChart>
        <c:barDir val="col"/>
        <c:grouping val="clustered"/>
        <c:varyColors val="false"/>
        <c:ser>
          <c:idx val="0"/>
          <c:order val="0"/>
          <c:tx>
            <c:strRef>
              <c:f>'Sheet1 (5)'!$B$1</c:f>
              <c:strCache>
                <c:ptCount val="1"/>
                <c:pt idx="0">
                  <c:v>2019年</c:v>
                </c:pt>
              </c:strCache>
            </c:strRef>
          </c:tx>
          <c:spPr>
            <a:solidFill>
              <a:srgbClr val="4F81BD"/>
            </a:solidFill>
            <a:ln>
              <a:no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文泉驿微米黑"/>
                    <a:ea typeface="文泉驿微米黑"/>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(5)'!$A$2</c:f>
              <c:strCache>
                <c:ptCount val="1"/>
                <c:pt idx="0">
                  <c:v>支出</c:v>
                </c:pt>
              </c:strCache>
            </c:strRef>
          </c:cat>
          <c:val>
            <c:numRef>
              <c:f>Sheet1 (5)!$B$2</c:f>
              <c:numCache>
                <c:formatCode>General</c:formatCode>
                <c:ptCount val="1"/>
                <c:pt idx="0">
                  <c:v>93.44</c:v>
                </c:pt>
              </c:numCache>
            </c:numRef>
          </c:val>
        </c:ser>
        <c:ser>
          <c:idx val="1"/>
          <c:order val="1"/>
          <c:tx>
            <c:strRef>
              <c:f>'Sheet1 (5)'!$C$1</c:f>
              <c:strCache>
                <c:ptCount val="1"/>
                <c:pt idx="0">
                  <c:v>2020年</c:v>
                </c:pt>
              </c:strCache>
            </c:strRef>
          </c:tx>
          <c:spPr>
            <a:solidFill>
              <a:srgbClr val="C0504D"/>
            </a:solidFill>
            <a:ln>
              <a:noFill/>
            </a:ln>
          </c:spPr>
          <c:invertIfNegative val="false"/>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文泉驿微米黑"/>
                    <a:ea typeface="文泉驿微米黑"/>
                    <a:cs typeface="Lucida Sans" panose="020B0602030504020204"/>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(5)'!$A$2</c:f>
              <c:strCache>
                <c:ptCount val="1"/>
                <c:pt idx="0">
                  <c:v>支出</c:v>
                </c:pt>
              </c:strCache>
            </c:strRef>
          </c:cat>
          <c:val>
            <c:numRef>
              <c:f>Sheet1 (5)!$C$2</c:f>
              <c:numCache>
                <c:formatCode>General</c:formatCode>
                <c:ptCount val="1"/>
                <c:pt idx="0">
                  <c:v>69.31</c:v>
                </c:pt>
              </c:numCache>
            </c:numRef>
          </c:val>
        </c:ser>
        <c:ser>
          <c:idx val="2"/>
          <c:order val="2"/>
          <c:spPr>
            <a:solidFill>
              <a:srgbClr val="9BBB59"/>
            </a:solidFill>
            <a:ln>
              <a:noFill/>
            </a:ln>
          </c:spPr>
          <c:invertIfNegative val="false"/>
          <c:dLbls>
            <c:dLbl>
              <c:idx val="0"/>
              <c:delete val="true"/>
            </c:dLbl>
            <c:numFmt formatCode="General" sourceLinked="tru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rgbClr val="000000"/>
                    </a:solidFill>
                    <a:latin typeface="文泉驿微米黑"/>
                    <a:ea typeface="文泉驿微米黑"/>
                    <a:cs typeface="Lucida Sans" panose="020B0602030504020204"/>
                  </a:defRPr>
                </a:pPr>
              </a:p>
            </c:txPr>
            <c:dLblPos val="outEnd"/>
            <c:showLegendKey val="false"/>
            <c:showVal val="fals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 (5)'!$A$2</c:f>
              <c:strCache>
                <c:ptCount val="1"/>
                <c:pt idx="0">
                  <c:v>支出</c:v>
                </c:pt>
              </c:strCache>
            </c:strRef>
          </c:cat>
          <c:val>
            <c:numRef>
              <c:f>{1}</c:f>
              <c:numCache>
                <c:formatCode>General</c:formatCode>
                <c:ptCount val="1"/>
                <c:pt idx="0">
                  <c:v>1</c:v>
                </c:pt>
              </c:numCache>
            </c:numRef>
          </c:val>
        </c:ser>
        <c:dLbls>
          <c:showLegendKey val="false"/>
          <c:showVal val="false"/>
          <c:showCatName val="false"/>
          <c:showSerName val="false"/>
          <c:showPercent val="false"/>
          <c:showBubbleSize val="false"/>
        </c:dLbls>
        <c:gapWidth val="219"/>
        <c:overlap val="-27"/>
        <c:axId val="0"/>
        <c:axId val="1"/>
      </c:barChart>
      <c:catAx>
        <c:axId val="0"/>
        <c:scaling>
          <c:orientation val="minMax"/>
        </c:scaling>
        <c:delete val="false"/>
        <c:axPos val="b"/>
        <c:numFmt formatCode="General" sourceLinked="true"/>
        <c:majorTickMark val="none"/>
        <c:minorTickMark val="none"/>
        <c:tickLblPos val="nextTo"/>
        <c:spPr>
          <a:ln w="6350" cap="flat" cmpd="sng" algn="ctr">
            <a:solidFill>
              <a:srgbClr val="D9D9D9"/>
            </a:solid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文泉驿微米黑"/>
                <a:ea typeface="文泉驿微米黑"/>
                <a:cs typeface="Lucida Sans" panose="020B0602030504020204"/>
              </a:defRPr>
            </a:pPr>
          </a:p>
        </c:txPr>
        <c:crossAx val="1"/>
        <c:crosses val="autoZero"/>
        <c:auto val="true"/>
        <c:lblAlgn val="ctr"/>
        <c:lblOffset val="100"/>
        <c:noMultiLvlLbl val="false"/>
      </c:catAx>
      <c:valAx>
        <c:axId val="1"/>
        <c:scaling>
          <c:orientation val="minMax"/>
        </c:scaling>
        <c:delete val="false"/>
        <c:axPos val="l"/>
        <c:majorGridlines>
          <c:spPr>
            <a:ln w="6350" cap="flat" cmpd="sng" algn="ctr">
              <a:solidFill>
                <a:srgbClr val="D9D9D9"/>
              </a:solidFill>
              <a:prstDash val="solid"/>
              <a:round/>
            </a:ln>
          </c:spPr>
        </c:majorGridlines>
        <c:numFmt formatCode="General" sourceLinked="true"/>
        <c:majorTickMark val="none"/>
        <c:minorTickMark val="none"/>
        <c:tickLblPos val="nextTo"/>
        <c:spPr>
          <a:ln w="9525" cap="flat" cmpd="sng" algn="ctr">
            <a:noFill/>
            <a:prstDash val="solid"/>
            <a:round/>
          </a:ln>
        </c:spPr>
        <c:txPr>
          <a:bodyPr rot="-60000000" spcFirstLastPara="0" vertOverflow="ellipsis" vert="horz" wrap="square" anchor="ctr" anchorCtr="true"/>
          <a:lstStyle/>
          <a:p>
            <a:pPr>
              <a:defRPr lang="zh-CN" sz="900" b="0" i="0" u="none" strike="noStrike" kern="1200" baseline="0">
                <a:solidFill>
                  <a:srgbClr val="595959"/>
                </a:solidFill>
                <a:latin typeface="文泉驿微米黑"/>
                <a:ea typeface="文泉驿微米黑"/>
                <a:cs typeface="Lucida Sans" panose="020B0602030504020204"/>
              </a:defRPr>
            </a:pPr>
          </a:p>
        </c:txPr>
        <c:crossAx val="0"/>
        <c:crossesAt val="1"/>
        <c:crossBetween val="between"/>
      </c:valAx>
      <c:spPr>
        <a:noFill/>
        <a:ln>
          <a:noFill/>
        </a:ln>
      </c:spPr>
    </c:plotArea>
    <c:legend>
      <c:legendPos val="b"/>
      <c:legendEntry>
        <c:idx val="2"/>
        <c:delete val="true"/>
      </c:legendEntry>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文泉驿微米黑"/>
              <a:ea typeface="文泉驿微米黑"/>
              <a:cs typeface="Lucida Sans" panose="020B0602030504020204"/>
            </a:defRPr>
          </a:pPr>
        </a:p>
      </c:txPr>
    </c:legend>
    <c:plotVisOnly val="true"/>
    <c:dispBlanksAs val="gap"/>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文泉驿微米黑"/>
          <a:ea typeface="文泉驿微米黑"/>
          <a:cs typeface="Lucida Sans" panose="020B0602030504020204"/>
        </a:defRPr>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pieChart>
        <c:varyColors val="true"/>
        <c:ser>
          <c:idx val="0"/>
          <c:order val="0"/>
          <c:tx>
            <c:strRef>
              <c:f>'Sheet1 (6)'!$B$1</c:f>
              <c:strCache>
                <c:ptCount val="1"/>
                <c:pt idx="0">
                  <c:v>销售额</c:v>
                </c:pt>
              </c:strCache>
            </c:strRef>
          </c:tx>
          <c:spPr>
            <a:ln>
              <a:noFill/>
            </a:ln>
          </c:spPr>
          <c:explosion val="0"/>
          <c:dPt>
            <c:idx val="0"/>
            <c:bubble3D val="false"/>
            <c:spPr>
              <a:solidFill>
                <a:srgbClr val="4F81BD"/>
              </a:solidFill>
              <a:ln w="19050">
                <a:solidFill>
                  <a:srgbClr val="FFFFFF"/>
                </a:solidFill>
                <a:prstDash val="solid"/>
              </a:ln>
            </c:spPr>
          </c:dPt>
          <c:dPt>
            <c:idx val="1"/>
            <c:bubble3D val="false"/>
            <c:spPr>
              <a:solidFill>
                <a:srgbClr val="C0504D"/>
              </a:solidFill>
              <a:ln w="19050">
                <a:solidFill>
                  <a:srgbClr val="FFFFFF"/>
                </a:solidFill>
                <a:prstDash val="solid"/>
              </a:ln>
            </c:spPr>
          </c:dPt>
          <c:dPt>
            <c:idx val="2"/>
            <c:bubble3D val="false"/>
            <c:spPr>
              <a:solidFill>
                <a:srgbClr val="9BBB59"/>
              </a:solidFill>
              <a:ln w="19050">
                <a:solidFill>
                  <a:srgbClr val="FFFFFF"/>
                </a:solidFill>
                <a:prstDash val="solid"/>
              </a:ln>
            </c:spPr>
          </c:dPt>
          <c:dPt>
            <c:idx val="3"/>
            <c:bubble3D val="false"/>
            <c:spPr>
              <a:solidFill>
                <a:srgbClr val="8064A2"/>
              </a:solidFill>
              <a:ln w="19050">
                <a:solidFill>
                  <a:srgbClr val="FFFFFF"/>
                </a:solidFill>
                <a:prstDash val="solid"/>
              </a:ln>
            </c:spPr>
          </c:dPt>
          <c:dLbls>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文泉驿微米黑"/>
                    <a:ea typeface="文泉驿微米黑"/>
                    <a:cs typeface="Lucida Sans" panose="020B0602030504020204"/>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 (6)'!$A$2:$A$5</c:f>
              <c:strCache>
                <c:ptCount val="4"/>
                <c:pt idx="0">
                  <c:v>社会保障和就业支出</c:v>
                </c:pt>
                <c:pt idx="1">
                  <c:v>卫生健康支出</c:v>
                </c:pt>
                <c:pt idx="2">
                  <c:v>交通运输支出</c:v>
                </c:pt>
                <c:pt idx="3">
                  <c:v>住房保障支出</c:v>
                </c:pt>
              </c:strCache>
            </c:strRef>
          </c:cat>
          <c:val>
            <c:numRef>
              <c:f>'Sheet1 (6)'!$B$2:$B$5</c:f>
              <c:numCache>
                <c:formatCode>General</c:formatCode>
                <c:ptCount val="4"/>
                <c:pt idx="0">
                  <c:v>4.23</c:v>
                </c:pt>
                <c:pt idx="1">
                  <c:v>1.99</c:v>
                </c:pt>
                <c:pt idx="2">
                  <c:v>58.64</c:v>
                </c:pt>
                <c:pt idx="3">
                  <c:v>4.45</c:v>
                </c:pt>
              </c:numCache>
            </c:numRef>
          </c:val>
        </c:ser>
        <c:dLbls>
          <c:showLegendKey val="false"/>
          <c:showVal val="true"/>
          <c:showCatName val="false"/>
          <c:showSerName val="false"/>
          <c:showPercent val="false"/>
          <c:showBubbleSize val="false"/>
          <c:showLeaderLines val="true"/>
        </c:dLbls>
        <c:firstSliceAng val="0"/>
      </c:pieChart>
      <c:spPr>
        <a:noFill/>
        <a:ln>
          <a:noFill/>
        </a:ln>
      </c:spPr>
    </c:plotArea>
    <c:legend>
      <c:legendPos val="b"/>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文泉驿微米黑"/>
              <a:ea typeface="文泉驿微米黑"/>
              <a:cs typeface="Lucida Sans" panose="020B0602030504020204"/>
            </a:defRPr>
          </a:pPr>
        </a:p>
      </c:txPr>
    </c:legend>
    <c:plotVisOnly val="true"/>
    <c:dispBlanksAs val="zero"/>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文泉驿微米黑"/>
          <a:ea typeface="文泉驿微米黑"/>
          <a:cs typeface="Lucida Sans" panose="020B0602030504020204"/>
        </a:defRPr>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400" b="0" i="0" u="none" strike="noStrike" kern="1200" baseline="0">
                <a:solidFill>
                  <a:srgbClr val="595959"/>
                </a:solidFill>
                <a:latin typeface="文泉驿微米黑"/>
                <a:ea typeface="文泉驿微米黑"/>
                <a:cs typeface="Lucida Sans" panose="020B0602030504020204"/>
              </a:defRPr>
            </a:pPr>
            <a:r>
              <a:rPr lang="zh-CN"/>
              <a:t>三公经费开支</a:t>
            </a:r>
            <a:endParaRPr lang="zh-CN"/>
          </a:p>
        </c:rich>
      </c:tx>
      <c:layout>
        <c:manualLayout>
          <c:xMode val="edge"/>
          <c:yMode val="edge"/>
          <c:x val="0.3565818"/>
          <c:y val="0.057361376"/>
        </c:manualLayout>
      </c:layout>
      <c:overlay val="false"/>
      <c:spPr>
        <a:noFill/>
        <a:ln>
          <a:noFill/>
        </a:ln>
      </c:spPr>
    </c:title>
    <c:autoTitleDeleted val="false"/>
    <c:plotArea>
      <c:layout>
        <c:manualLayout>
          <c:layoutTarget val="inner"/>
          <c:xMode val="edge"/>
          <c:yMode val="edge"/>
          <c:x val="0.35971782"/>
          <c:y val="0.2446217"/>
          <c:w val="0.284928"/>
          <c:h val="0.5350669"/>
        </c:manualLayout>
      </c:layout>
      <c:pieChart>
        <c:varyColors val="true"/>
        <c:ser>
          <c:idx val="0"/>
          <c:order val="0"/>
          <c:tx>
            <c:strRef>
              <c:f>'Sheet1 (7)'!$B$1</c:f>
              <c:strCache>
                <c:ptCount val="1"/>
                <c:pt idx="0">
                  <c:v>金额</c:v>
                </c:pt>
              </c:strCache>
            </c:strRef>
          </c:tx>
          <c:spPr>
            <a:ln>
              <a:noFill/>
            </a:ln>
          </c:spPr>
          <c:explosion val="0"/>
          <c:dPt>
            <c:idx val="0"/>
            <c:bubble3D val="false"/>
            <c:spPr>
              <a:solidFill>
                <a:srgbClr val="4F81BD"/>
              </a:solidFill>
              <a:ln w="19050">
                <a:solidFill>
                  <a:srgbClr val="FFFFFF"/>
                </a:solidFill>
                <a:prstDash val="solid"/>
              </a:ln>
            </c:spPr>
          </c:dPt>
          <c:dPt>
            <c:idx val="1"/>
            <c:bubble3D val="false"/>
            <c:spPr>
              <a:solidFill>
                <a:srgbClr val="C0504D"/>
              </a:solidFill>
              <a:ln w="19050">
                <a:solidFill>
                  <a:srgbClr val="FFFFFF"/>
                </a:solidFill>
                <a:prstDash val="solid"/>
              </a:ln>
            </c:spPr>
          </c:dPt>
          <c:dPt>
            <c:idx val="2"/>
            <c:bubble3D val="false"/>
            <c:spPr>
              <a:solidFill>
                <a:srgbClr val="9BBB59"/>
              </a:solidFill>
              <a:ln w="19050">
                <a:solidFill>
                  <a:srgbClr val="FFFFFF"/>
                </a:solidFill>
                <a:prstDash val="solid"/>
              </a:ln>
            </c:spPr>
          </c:dPt>
          <c:dLbls>
            <c:dLbl>
              <c:idx val="0"/>
              <c:layout>
                <c:manualLayout>
                  <c:x val="-0.028301334"/>
                  <c:y val="0.108164676"/>
                </c:manualLayout>
              </c:layout>
              <c:tx>
                <c:rich>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文泉驿微米黑"/>
                        <a:ea typeface="文泉驿微米黑"/>
                        <a:cs typeface="Lucida Sans" panose="020B0602030504020204"/>
                      </a:defRPr>
                    </a:pPr>
                    <a:r>
                      <a:rPr lang="zh-CN"/>
                      <a:t>8.42%</a:t>
                    </a:r>
                    <a:endParaRPr lang="zh-CN"/>
                  </a:p>
                </c:rich>
              </c:tx>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文泉驿微米黑"/>
                      <a:ea typeface="文泉驿微米黑"/>
                      <a:cs typeface="Lucida Sans" panose="020B0602030504020204"/>
                    </a:defRPr>
                  </a:pPr>
                </a:p>
              </c:txPr>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文泉驿微米黑"/>
                        <a:ea typeface="文泉驿微米黑"/>
                        <a:cs typeface="Lucida Sans" panose="020B0602030504020204"/>
                      </a:defRPr>
                    </a:pPr>
                    <a:r>
                      <a:rPr lang="zh-CN"/>
                      <a:t>91.58%</a:t>
                    </a:r>
                    <a:endParaRPr lang="zh-CN"/>
                  </a:p>
                </c:rich>
              </c:tx>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文泉驿微米黑"/>
                      <a:ea typeface="文泉驿微米黑"/>
                      <a:cs typeface="Lucida Sans" panose="020B0602030504020204"/>
                    </a:defRPr>
                  </a:pPr>
                </a:p>
              </c:txPr>
              <c:dLblPos val="bestFit"/>
              <c:showLegendKey val="false"/>
              <c:showVal val="true"/>
              <c:showCatName val="false"/>
              <c:showSerName val="false"/>
              <c:showPercent val="false"/>
              <c:showBubbleSize val="false"/>
              <c:extLst>
                <c:ext xmlns:c15="http://schemas.microsoft.com/office/drawing/2012/chart" uri="{CE6537A1-D6FC-4f65-9D91-7224C49458BB}"/>
              </c:extLst>
            </c:dLbl>
            <c:dLbl>
              <c:idx val="2"/>
              <c:layout>
                <c:manualLayout>
                  <c:x val="0.08290909"/>
                  <c:y val="0.065555856"/>
                </c:manualLayout>
              </c:layout>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文泉驿微米黑"/>
                      <a:ea typeface="文泉驿微米黑"/>
                      <a:cs typeface="Lucida Sans" panose="020B0602030504020204"/>
                    </a:defRPr>
                  </a:pPr>
                </a:p>
              </c:txPr>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General" sourceLinked="true"/>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rgbClr val="404040"/>
                    </a:solidFill>
                    <a:latin typeface="文泉驿微米黑"/>
                    <a:ea typeface="文泉驿微米黑"/>
                    <a:cs typeface="Lucida Sans" panose="020B0602030504020204"/>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 (7)'!$A$2:$A$4</c:f>
              <c:strCache>
                <c:ptCount val="3"/>
                <c:pt idx="0">
                  <c:v>公务接待费</c:v>
                </c:pt>
                <c:pt idx="1">
                  <c:v>公务用车运行维护费</c:v>
                </c:pt>
                <c:pt idx="2">
                  <c:v>因公出国（境）费用</c:v>
                </c:pt>
              </c:strCache>
            </c:strRef>
          </c:cat>
          <c:val>
            <c:numRef>
              <c:f>'Sheet1 (7)'!$B$2:$B$4</c:f>
              <c:numCache>
                <c:formatCode>General</c:formatCode>
                <c:ptCount val="3"/>
                <c:pt idx="0">
                  <c:v>0.17</c:v>
                </c:pt>
                <c:pt idx="1">
                  <c:v>1.85</c:v>
                </c:pt>
                <c:pt idx="2">
                  <c:v>0</c:v>
                </c:pt>
              </c:numCache>
            </c:numRef>
          </c:val>
        </c:ser>
        <c:dLbls>
          <c:showLegendKey val="false"/>
          <c:showVal val="true"/>
          <c:showCatName val="false"/>
          <c:showSerName val="false"/>
          <c:showPercent val="false"/>
          <c:showBubbleSize val="false"/>
          <c:showLeaderLines val="true"/>
        </c:dLbls>
        <c:firstSliceAng val="0"/>
      </c:pieChart>
      <c:spPr>
        <a:noFill/>
        <a:ln>
          <a:noFill/>
        </a:ln>
      </c:spPr>
    </c:plotArea>
    <c:legend>
      <c:legendPos val="b"/>
      <c:layout/>
      <c:overlay val="false"/>
      <c:spPr>
        <a:noFill/>
        <a:ln>
          <a:noFill/>
        </a:ln>
      </c:spPr>
      <c:txPr>
        <a:bodyPr rot="0" spcFirstLastPara="0" vertOverflow="ellipsis" vert="horz" wrap="square" anchor="ctr" anchorCtr="true"/>
        <a:lstStyle/>
        <a:p>
          <a:pPr>
            <a:defRPr lang="zh-CN" sz="900" b="0" i="0" u="none" strike="noStrike" kern="1200" baseline="0">
              <a:solidFill>
                <a:srgbClr val="595959"/>
              </a:solidFill>
              <a:latin typeface="文泉驿微米黑"/>
              <a:ea typeface="文泉驿微米黑"/>
              <a:cs typeface="Lucida Sans" panose="020B0602030504020204"/>
            </a:defRPr>
          </a:pPr>
        </a:p>
      </c:txPr>
    </c:legend>
    <c:plotVisOnly val="true"/>
    <c:dispBlanksAs val="zero"/>
    <c:showDLblsOverMax val="false"/>
  </c:chart>
  <c:spPr>
    <a:solidFill>
      <a:srgbClr val="FFFFFF"/>
    </a:solidFill>
    <a:ln w="6350" cap="flat" cmpd="sng" algn="ctr">
      <a:solidFill>
        <a:srgbClr val="D9D9D9"/>
      </a:solidFill>
      <a:prstDash val="solid"/>
      <a:round/>
    </a:ln>
  </c:spPr>
  <c:txPr>
    <a:bodyPr/>
    <a:lstStyle/>
    <a:p>
      <a:pPr>
        <a:defRPr lang="zh-CN" sz="1000" b="0" i="0" u="none" strike="noStrike" baseline="0">
          <a:solidFill>
            <a:srgbClr val="000000"/>
          </a:solidFill>
          <a:latin typeface="文泉驿微米黑"/>
          <a:ea typeface="文泉驿微米黑"/>
          <a:cs typeface="Lucida Sans" panose="020B0602030504020204"/>
        </a:defRPr>
      </a:pPr>
    </a:p>
  </c:txPr>
  <c:externalData r:id="rId1">
    <c:autoUpdate val="false"/>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四川省财政厅</Company>
  <Pages>25</Pages>
  <Words>8949</Words>
  <Characters>9552</Characters>
  <Lines>629</Lines>
  <Paragraphs>281</Paragraphs>
  <TotalTime>1</TotalTime>
  <ScaleCrop>false</ScaleCrop>
  <LinksUpToDate>false</LinksUpToDate>
  <CharactersWithSpaces>9599</CharactersWithSpaces>
  <Application>WPS Office_11.8.2.9980_F1E327BC-269C-435d-A152-05C5408002CA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2020-09-23T08:16:00Z</dcterms:created>
  <dc:creator>张彬茜</dc:creator>
  <cp:lastModifiedBy>user</cp:lastModifiedBy>
  <cp:lastPrinted>2020-09-26T08:29:00Z</cp:lastPrinted>
  <dcterms:modified xsi:type="dcterms:W3CDTF">2022-08-31T21:01:27Z</dcterms:modified>
  <dc:title>四川省***</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506B2EBB25EB46BBA2A0A0ACD5275DC5</vt:lpwstr>
  </property>
</Properties>
</file>