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5396475"/>
      <w:bookmarkStart w:id="4" w:name="_Toc15377425"/>
      <w:bookmarkStart w:id="5" w:name="_Toc1350371869"/>
      <w:bookmarkStart w:id="6"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476"/>
      <w:bookmarkStart w:id="8" w:name="_Toc395987886"/>
      <w:bookmarkStart w:id="9" w:name="_Toc15378442"/>
      <w:bookmarkStart w:id="10" w:name="_Toc15377194"/>
      <w:bookmarkStart w:id="11" w:name="_Toc15377426"/>
      <w:bookmarkStart w:id="12" w:name="_Toc15396598"/>
      <w:r>
        <w:rPr>
          <w:rFonts w:hint="eastAsia" w:ascii="方正小标宋简体" w:hAnsi="方正小标宋简体" w:eastAsia="方正小标宋简体" w:cs="方正小标宋简体"/>
          <w:color w:val="auto"/>
          <w:sz w:val="72"/>
          <w:szCs w:val="72"/>
          <w:highlight w:val="none"/>
          <w:lang w:eastAsia="zh-CN"/>
        </w:rPr>
        <w:t>广元市</w:t>
      </w:r>
      <w:bookmarkEnd w:id="0"/>
      <w:bookmarkStart w:id="13" w:name="_Toc15306268"/>
      <w:r>
        <w:rPr>
          <w:rFonts w:hint="default" w:ascii="方正小标宋简体" w:hAnsi="方正小标宋简体" w:eastAsia="方正小标宋简体" w:cs="方正小标宋简体"/>
          <w:color w:val="auto"/>
          <w:sz w:val="72"/>
          <w:szCs w:val="72"/>
          <w:highlight w:val="none"/>
          <w:lang w:eastAsia="zh-CN"/>
        </w:rPr>
        <w:t>交通运输综合行政执法支队</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1</w:t>
      </w:r>
      <w:r>
        <w:rPr>
          <w:rFonts w:hint="default"/>
          <w:color w:val="auto"/>
          <w:highlight w:val="none"/>
          <w:lang w:eastAsia="zh-CN"/>
        </w:rPr>
        <w:t>1</w:t>
      </w:r>
      <w:r>
        <w:rPr>
          <w:rFonts w:hint="eastAsia"/>
          <w:color w:val="auto"/>
          <w:highlight w:val="none"/>
          <w:lang w:val="en-US" w:eastAsia="zh-CN"/>
        </w:rPr>
        <w:t xml:space="preserve"> </w:t>
      </w:r>
      <w:r>
        <w:rPr>
          <w:rFonts w:hint="eastAsia"/>
          <w:color w:val="auto"/>
          <w:highlight w:val="none"/>
        </w:rPr>
        <w:t>日</w:t>
      </w:r>
      <w:bookmarkStart w:id="14" w:name="_Toc15396599"/>
      <w:bookmarkStart w:id="15" w:name="_Toc15377196"/>
      <w:r>
        <w:fldChar w:fldCharType="begin"/>
      </w:r>
      <w:r>
        <w:instrText xml:space="preserve">TOC \o "1-2" \h \u </w:instrText>
      </w:r>
      <w:r>
        <w:fldChar w:fldCharType="separate"/>
      </w:r>
    </w:p>
    <w:p>
      <w:pPr>
        <w:pStyle w:val="13"/>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_Toc875429201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 xml:space="preserve">第一部分 </w:t>
      </w:r>
      <w:r>
        <w:rPr>
          <w:rFonts w:hint="eastAsia" w:ascii="宋体" w:hAnsi="宋体" w:eastAsia="宋体" w:cs="宋体"/>
          <w:sz w:val="28"/>
          <w:szCs w:val="28"/>
          <w:highlight w:val="none"/>
          <w:lang w:eastAsia="zh-CN"/>
        </w:rPr>
        <w:t>单位</w:t>
      </w:r>
      <w:r>
        <w:rPr>
          <w:rFonts w:hint="eastAsia" w:ascii="宋体" w:hAnsi="宋体" w:eastAsia="宋体" w:cs="宋体"/>
          <w:bCs w:val="0"/>
          <w:sz w:val="28"/>
          <w:szCs w:val="28"/>
          <w:highlight w:val="none"/>
        </w:rPr>
        <w:t>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_Toc875429201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_Toc765053408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lang w:eastAsia="zh-CN"/>
        </w:rPr>
        <w:t>一、主要职责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_Toc765053408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_Toc1705331139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二、机构设置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_Toc1705331139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_Toc575082780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rPr>
        <w:t xml:space="preserve">第二部分 </w:t>
      </w:r>
      <w:r>
        <w:rPr>
          <w:rFonts w:hint="eastAsia" w:ascii="宋体" w:hAnsi="宋体" w:eastAsia="宋体" w:cs="宋体"/>
          <w:bCs/>
          <w:sz w:val="28"/>
          <w:szCs w:val="28"/>
          <w:highlight w:val="none"/>
          <w:lang w:val="en-US" w:eastAsia="zh-CN"/>
        </w:rPr>
        <w:t>2022年度</w:t>
      </w:r>
      <w:r>
        <w:rPr>
          <w:rFonts w:hint="eastAsia" w:ascii="宋体" w:hAnsi="宋体" w:eastAsia="宋体" w:cs="宋体"/>
          <w:bCs/>
          <w:sz w:val="28"/>
          <w:szCs w:val="28"/>
          <w:highlight w:val="none"/>
          <w:lang w:eastAsia="zh-CN"/>
        </w:rPr>
        <w:t>单位</w:t>
      </w:r>
      <w:r>
        <w:rPr>
          <w:rFonts w:hint="eastAsia" w:ascii="宋体" w:hAnsi="宋体" w:eastAsia="宋体" w:cs="宋体"/>
          <w:bCs/>
          <w:sz w:val="28"/>
          <w:szCs w:val="28"/>
          <w:highlight w:val="none"/>
        </w:rPr>
        <w:t>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_Toc575082780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_Toc625738818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一、 </w:t>
      </w:r>
      <w:r>
        <w:rPr>
          <w:rFonts w:hint="eastAsia" w:ascii="宋体" w:hAnsi="宋体" w:eastAsia="宋体" w:cs="宋体"/>
          <w:sz w:val="28"/>
          <w:szCs w:val="28"/>
          <w:highlight w:val="none"/>
        </w:rPr>
        <w:t>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_Toc625738818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_Toc621795618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二、 </w:t>
      </w:r>
      <w:r>
        <w:rPr>
          <w:rFonts w:hint="eastAsia" w:ascii="宋体" w:hAnsi="宋体" w:eastAsia="宋体" w:cs="宋体"/>
          <w:sz w:val="28"/>
          <w:szCs w:val="28"/>
          <w:highlight w:val="none"/>
        </w:rPr>
        <w:t>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_Toc621795618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_Toc2069647776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三、 </w:t>
      </w:r>
      <w:r>
        <w:rPr>
          <w:rFonts w:hint="eastAsia" w:ascii="宋体" w:hAnsi="宋体" w:eastAsia="宋体" w:cs="宋体"/>
          <w:sz w:val="28"/>
          <w:szCs w:val="28"/>
          <w:highlight w:val="none"/>
        </w:rPr>
        <w:t>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_Toc2069647776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_Toc1446139483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_Toc1446139483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_Toc1200303819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_Toc1200303819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_Toc2060930067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_Toc2060930067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_Toc276129600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七、财政拨款“三公”经费支出决算情况说明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_Toc276129600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_Toc1541944029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_Toc1541944029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_Toc120060629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九、 </w:t>
      </w:r>
      <w:r>
        <w:rPr>
          <w:rFonts w:hint="eastAsia" w:ascii="宋体" w:hAnsi="宋体" w:eastAsia="宋体" w:cs="宋体"/>
          <w:sz w:val="28"/>
          <w:szCs w:val="28"/>
          <w:highlight w:val="none"/>
        </w:rPr>
        <w:t>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_Toc120060629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_Toc1699669050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十、 </w:t>
      </w:r>
      <w:r>
        <w:rPr>
          <w:rFonts w:hint="eastAsia" w:ascii="宋体" w:hAnsi="宋体" w:eastAsia="宋体" w:cs="宋体"/>
          <w:sz w:val="28"/>
          <w:szCs w:val="28"/>
          <w:highlight w:val="none"/>
        </w:rPr>
        <w:t>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_Toc1699669050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_Toc8675188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第三部分 </w:t>
      </w:r>
      <w:r>
        <w:rPr>
          <w:rFonts w:hint="eastAsia" w:ascii="宋体" w:hAnsi="宋体" w:eastAsia="宋体" w:cs="宋体"/>
          <w:sz w:val="28"/>
          <w:szCs w:val="28"/>
          <w:highlight w:val="none"/>
        </w:rPr>
        <w:t>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_Toc8675188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06"/>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_Toc1848530270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第四部分 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_Toc1848530270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_Toc222233681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第五部分 附表</w:t>
      </w:r>
      <w:r>
        <w:rPr>
          <w:rFonts w:hint="eastAsia" w:ascii="宋体" w:hAnsi="宋体" w:eastAsia="宋体" w:cs="宋体"/>
          <w:sz w:val="28"/>
          <w:szCs w:val="28"/>
        </w:rPr>
        <w:tab/>
      </w:r>
      <w:r>
        <w:rPr>
          <w:rFonts w:hint="default" w:ascii="宋体" w:hAnsi="宋体" w:eastAsia="宋体" w:cs="宋体"/>
          <w:sz w:val="28"/>
          <w:szCs w:val="28"/>
        </w:rPr>
        <w:t>4</w:t>
      </w:r>
      <w:r>
        <w:rPr>
          <w:rFonts w:hint="eastAsia" w:ascii="宋体" w:hAnsi="宋体" w:eastAsia="宋体" w:cs="宋体"/>
          <w:sz w:val="28"/>
          <w:szCs w:val="28"/>
        </w:rPr>
        <w:fldChar w:fldCharType="end"/>
      </w:r>
      <w:r>
        <w:rPr>
          <w:rFonts w:hint="default" w:ascii="宋体" w:hAnsi="宋体" w:eastAsia="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_Toc862580842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一、收</w:t>
      </w:r>
      <w:r>
        <w:rPr>
          <w:rFonts w:hint="eastAsia" w:ascii="宋体" w:hAnsi="宋体" w:eastAsia="宋体" w:cs="宋体"/>
          <w:bCs w:val="0"/>
          <w:sz w:val="28"/>
          <w:szCs w:val="28"/>
          <w:highlight w:val="none"/>
        </w:rPr>
        <w:t>入支出决算总表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_Toc1155330031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二、收</w:t>
      </w:r>
      <w:r>
        <w:rPr>
          <w:rFonts w:hint="eastAsia" w:ascii="宋体" w:hAnsi="宋体" w:eastAsia="宋体" w:cs="宋体"/>
          <w:bCs w:val="0"/>
          <w:sz w:val="28"/>
          <w:szCs w:val="28"/>
          <w:highlight w:val="none"/>
        </w:rPr>
        <w:t>入决算表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_Toc1302177437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三、</w:t>
      </w:r>
      <w:r>
        <w:rPr>
          <w:rFonts w:hint="eastAsia" w:ascii="宋体" w:hAnsi="宋体" w:eastAsia="宋体" w:cs="宋体"/>
          <w:sz w:val="28"/>
          <w:szCs w:val="28"/>
          <w:highlight w:val="none"/>
        </w:rPr>
        <w:t>支</w:t>
      </w:r>
      <w:r>
        <w:rPr>
          <w:rFonts w:hint="eastAsia" w:ascii="宋体" w:hAnsi="宋体" w:eastAsia="宋体" w:cs="宋体"/>
          <w:bCs w:val="0"/>
          <w:sz w:val="28"/>
          <w:szCs w:val="28"/>
          <w:highlight w:val="none"/>
        </w:rPr>
        <w:t>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_Toc392424201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四、</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政拨款收入支出决算总表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_Toc508393897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五、</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政拨款支出决算明细表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_Toc222093850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六、</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_Toc146677201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七、</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般公共预算财政拨款支出决算明细表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_Toc1858765766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八、</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般公共预算财政拨款基本支出决算表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_Toc618081736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九、</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般公共预算财政拨款项目支出决算表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_Toc1160041235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w:t>
      </w:r>
      <w:r>
        <w:rPr>
          <w:rFonts w:hint="eastAsia" w:ascii="宋体" w:hAnsi="宋体" w:eastAsia="宋体" w:cs="宋体"/>
          <w:sz w:val="28"/>
          <w:szCs w:val="28"/>
          <w:highlight w:val="none"/>
        </w:rPr>
        <w:t>政</w:t>
      </w:r>
      <w:r>
        <w:rPr>
          <w:rFonts w:hint="eastAsia" w:ascii="宋体" w:hAnsi="宋体" w:eastAsia="宋体" w:cs="宋体"/>
          <w:bCs w:val="0"/>
          <w:sz w:val="28"/>
          <w:szCs w:val="28"/>
          <w:highlight w:val="none"/>
        </w:rPr>
        <w:t>府性基金预算财政拨款收入支出决算表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_Toc586711320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十一、</w:t>
      </w:r>
      <w:r>
        <w:rPr>
          <w:rFonts w:hint="eastAsia" w:ascii="宋体" w:hAnsi="宋体" w:eastAsia="宋体" w:cs="宋体"/>
          <w:sz w:val="28"/>
          <w:szCs w:val="28"/>
          <w:highlight w:val="none"/>
        </w:rPr>
        <w:t>国</w:t>
      </w:r>
      <w:r>
        <w:rPr>
          <w:rFonts w:hint="eastAsia" w:ascii="宋体" w:hAnsi="宋体" w:eastAsia="宋体" w:cs="宋体"/>
          <w:bCs w:val="0"/>
          <w:sz w:val="28"/>
          <w:szCs w:val="28"/>
          <w:highlight w:val="none"/>
        </w:rPr>
        <w:t>有资本经营预算</w:t>
      </w:r>
      <w:r>
        <w:rPr>
          <w:rFonts w:hint="eastAsia" w:ascii="宋体" w:hAnsi="宋体" w:eastAsia="宋体" w:cs="宋体"/>
          <w:bCs w:val="0"/>
          <w:sz w:val="28"/>
          <w:szCs w:val="28"/>
          <w:highlight w:val="none"/>
          <w:lang w:eastAsia="zh-CN"/>
        </w:rPr>
        <w:t>财政拨款收入</w:t>
      </w:r>
      <w:r>
        <w:rPr>
          <w:rFonts w:hint="eastAsia" w:ascii="宋体" w:hAnsi="宋体" w:eastAsia="宋体" w:cs="宋体"/>
          <w:bCs w:val="0"/>
          <w:sz w:val="28"/>
          <w:szCs w:val="28"/>
          <w:highlight w:val="none"/>
        </w:rPr>
        <w:t>支出决算表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_Toc1383135144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十二、</w:t>
      </w:r>
      <w:r>
        <w:rPr>
          <w:rFonts w:hint="eastAsia" w:ascii="宋体" w:hAnsi="宋体" w:eastAsia="宋体" w:cs="宋体"/>
          <w:bCs w:val="0"/>
          <w:sz w:val="28"/>
          <w:szCs w:val="28"/>
          <w:highlight w:val="none"/>
          <w:lang w:eastAsia="zh-CN"/>
        </w:rPr>
        <w:t>国有资本经营预算财政拨款支出决算表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14"/>
        <w:tabs>
          <w:tab w:val="right" w:leader="dot" w:pos="8306"/>
          <w:tab w:val="clear" w:pos="8296"/>
        </w:tabs>
        <w:rPr>
          <w:rFonts w:hint="default"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_Toc717888726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十三、</w:t>
      </w:r>
      <w:r>
        <w:rPr>
          <w:rFonts w:hint="eastAsia" w:ascii="宋体" w:hAnsi="宋体" w:eastAsia="宋体" w:cs="宋体"/>
          <w:bCs w:val="0"/>
          <w:sz w:val="28"/>
          <w:szCs w:val="28"/>
          <w:highlight w:val="none"/>
          <w:lang w:eastAsia="zh-CN"/>
        </w:rPr>
        <w:t>财政拨款“三公”经费支出决算表</w:t>
      </w:r>
      <w:r>
        <w:rPr>
          <w:rFonts w:hint="eastAsia" w:ascii="宋体" w:hAnsi="宋体" w:eastAsia="宋体" w:cs="宋体"/>
          <w:sz w:val="28"/>
          <w:szCs w:val="28"/>
        </w:rPr>
        <w:tab/>
      </w:r>
      <w:r>
        <w:rPr>
          <w:rFonts w:hint="default" w:ascii="宋体" w:hAnsi="宋体" w:cs="宋体"/>
          <w:sz w:val="28"/>
          <w:szCs w:val="28"/>
        </w:rPr>
        <w:t>4</w:t>
      </w:r>
      <w:r>
        <w:rPr>
          <w:rFonts w:hint="eastAsia" w:ascii="宋体" w:hAnsi="宋体" w:eastAsia="宋体" w:cs="宋体"/>
          <w:sz w:val="28"/>
          <w:szCs w:val="28"/>
        </w:rPr>
        <w:fldChar w:fldCharType="end"/>
      </w:r>
      <w:r>
        <w:rPr>
          <w:rFonts w:hint="default" w:ascii="宋体" w:hAnsi="宋体" w:cs="宋体"/>
          <w:sz w:val="28"/>
          <w:szCs w:val="28"/>
        </w:rPr>
        <w:t>8</w:t>
      </w:r>
    </w:p>
    <w:p>
      <w:pPr>
        <w:pStyle w:val="2"/>
      </w:pPr>
      <w:r>
        <w:fldChar w:fldCharType="end"/>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16" w:name="_Toc875429201"/>
    </w:p>
    <w:p>
      <w:pPr>
        <w:pStyle w:val="4"/>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8"/>
          <w:rFonts w:hint="eastAsia" w:ascii="黑体" w:hAnsi="黑体" w:eastAsia="黑体"/>
          <w:b w:val="0"/>
          <w:bCs w:val="0"/>
          <w:color w:val="auto"/>
          <w:highlight w:val="none"/>
        </w:rPr>
        <w:t>概况</w:t>
      </w:r>
      <w:bookmarkEnd w:id="14"/>
      <w:bookmarkEnd w:id="15"/>
      <w:bookmarkEnd w:id="16"/>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29"/>
          <w:rFonts w:hint="eastAsia" w:ascii="黑体" w:hAnsi="黑体" w:eastAsia="黑体"/>
          <w:b w:val="0"/>
          <w:bCs w:val="0"/>
          <w:color w:val="auto"/>
          <w:highlight w:val="none"/>
          <w:lang w:eastAsia="zh-CN"/>
        </w:rPr>
      </w:pPr>
      <w:bookmarkStart w:id="17" w:name="_Toc765053408"/>
      <w:bookmarkStart w:id="18" w:name="_Toc15377197"/>
      <w:bookmarkStart w:id="19" w:name="_Toc15396600"/>
      <w:r>
        <w:rPr>
          <w:rStyle w:val="29"/>
          <w:rFonts w:hint="default" w:ascii="黑体" w:hAnsi="黑体" w:eastAsia="黑体"/>
          <w:b w:val="0"/>
          <w:bCs w:val="0"/>
          <w:color w:val="auto"/>
          <w:highlight w:val="none"/>
          <w:lang w:eastAsia="zh-CN"/>
        </w:rPr>
        <w:t>一、</w:t>
      </w:r>
      <w:r>
        <w:rPr>
          <w:rStyle w:val="29"/>
          <w:rFonts w:hint="eastAsia" w:ascii="黑体" w:hAnsi="黑体" w:eastAsia="黑体"/>
          <w:b w:val="0"/>
          <w:bCs w:val="0"/>
          <w:color w:val="auto"/>
          <w:highlight w:val="none"/>
          <w:lang w:eastAsia="zh-CN"/>
        </w:rPr>
        <w:t>主要职责</w:t>
      </w:r>
    </w:p>
    <w:bookmarkEnd w:id="17"/>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承担市本级和利州区（含广元经开区）道路旅客运输、道路货物运输（物流）、出租汽车客运、城市公交客运、机动车维修、机动车驾驶员培训、机动车综合性能检测及道路运输相关业务经营秩序等执法门类的行政处罚、行政检查、行政强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（二）承担市本级和利州区（含广元经开区）通航水域的水路交通安全、水路运输及辅助业、航道、港口、船舶设计及修造等执法门类的行政处罚、行政检查、行政强制。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（三）承担市本级和利州区（含广元经开区）国、省、县道公路路政执法，对各类违反公路路政管理法律、法规和规章等行为实施行政处罚、行政检查、行政强制。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承担全市职责范围内重点公路（含国省干线公路大中修及预防性养护工程）、水运建设项目安全生产和质量监督及项目竣（交）工验收工程质量鉴定（检测）工作。负责对职责范围内重点公路、水运工程质量和安全违法违规行为实施行政处罚、行政检查、行政强制。指导县区交通工程项目质量安全监督工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（五）按规定负责通航水域的水上交通事故的调查处理；按规定组织或参与交通运输行业安全生产事故调查处理。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（六）指导、监督各县区交通运输综合行政执法工作。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（七）负责协调组织全市跨区域案件、重大复杂疑难案件、转办交办案件的查处。</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（八）负责职责范围内交通运输行业安全生产执法监督及违法案件查处；负责运输服务质量投诉的调查处理工作。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（九）负责职责范围内交通运输行业生态环境保护的执法监督工作。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（十）负责行政执法科技信息化建设及科技治超工作。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textAlignment w:val="auto"/>
        <w:rPr>
          <w:rStyle w:val="29"/>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i w:val="0"/>
          <w:iCs w:val="0"/>
          <w:caps w:val="0"/>
          <w:color w:val="333333"/>
          <w:spacing w:val="0"/>
          <w:sz w:val="32"/>
          <w:szCs w:val="32"/>
        </w:rPr>
        <w:t>（十一）完成市交通运输局交办的其他任务。</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29"/>
          <w:rFonts w:hint="eastAsia" w:ascii="黑体" w:hAnsi="黑体" w:eastAsia="黑体"/>
          <w:b w:val="0"/>
          <w:bCs w:val="0"/>
          <w:color w:val="auto"/>
          <w:highlight w:val="none"/>
          <w:lang w:val="en-US" w:eastAsia="zh-CN"/>
        </w:rPr>
      </w:pPr>
      <w:bookmarkStart w:id="20" w:name="_Toc1705331139"/>
      <w:r>
        <w:rPr>
          <w:rStyle w:val="29"/>
          <w:rFonts w:hint="eastAsia" w:ascii="黑体" w:hAnsi="黑体" w:eastAsia="黑体"/>
          <w:b w:val="0"/>
          <w:bCs w:val="0"/>
          <w:color w:val="auto"/>
          <w:highlight w:val="none"/>
          <w:lang w:val="en-US" w:eastAsia="zh-CN"/>
        </w:rPr>
        <w:t>二、机构设置</w:t>
      </w:r>
      <w:bookmarkEnd w:id="20"/>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jc w:val="left"/>
        <w:textAlignment w:val="auto"/>
        <w:rPr>
          <w:rFonts w:ascii="仿宋" w:hAnsi="仿宋" w:eastAsia="仿宋"/>
          <w:color w:val="auto"/>
          <w:kern w:val="0"/>
          <w:sz w:val="32"/>
          <w:szCs w:val="32"/>
          <w:highlight w:val="none"/>
        </w:rPr>
      </w:pPr>
      <w:r>
        <w:rPr>
          <w:rFonts w:hint="eastAsia" w:ascii="仿宋_GB2312" w:hAnsi="仿宋_GB2312" w:eastAsia="仿宋_GB2312" w:cs="仿宋_GB2312"/>
          <w:color w:val="auto"/>
          <w:sz w:val="32"/>
          <w:szCs w:val="32"/>
          <w:highlight w:val="none"/>
        </w:rPr>
        <w:t>广元市交通运输综合行政执法支队</w:t>
      </w:r>
      <w:bookmarkEnd w:id="18"/>
      <w:bookmarkEnd w:id="19"/>
      <w:r>
        <w:rPr>
          <w:rFonts w:ascii="仿宋" w:hAnsi="仿宋" w:eastAsia="仿宋" w:cs="仿宋"/>
          <w:kern w:val="2"/>
          <w:sz w:val="32"/>
          <w:szCs w:val="32"/>
          <w:lang w:val="en-US" w:eastAsia="zh-CN" w:bidi="ar"/>
        </w:rPr>
        <w:t>属于</w:t>
      </w:r>
      <w:r>
        <w:rPr>
          <w:rFonts w:hint="default" w:ascii="仿宋" w:hAnsi="仿宋" w:eastAsia="仿宋" w:cs="仿宋"/>
          <w:kern w:val="2"/>
          <w:sz w:val="32"/>
          <w:szCs w:val="32"/>
          <w:lang w:val="en-US" w:eastAsia="zh-CN" w:bidi="ar"/>
        </w:rPr>
        <w:t>广元市</w:t>
      </w:r>
      <w:r>
        <w:rPr>
          <w:rFonts w:hint="default" w:ascii="仿宋" w:hAnsi="仿宋" w:eastAsia="仿宋" w:cs="仿宋"/>
          <w:kern w:val="2"/>
          <w:sz w:val="32"/>
          <w:szCs w:val="32"/>
          <w:lang w:eastAsia="zh-CN" w:bidi="ar"/>
        </w:rPr>
        <w:t>交通局</w:t>
      </w:r>
      <w:r>
        <w:rPr>
          <w:rFonts w:hint="default" w:ascii="仿宋" w:hAnsi="仿宋" w:eastAsia="仿宋" w:cs="仿宋"/>
          <w:kern w:val="2"/>
          <w:sz w:val="32"/>
          <w:szCs w:val="32"/>
          <w:lang w:val="en-US" w:eastAsia="zh-CN" w:bidi="ar"/>
        </w:rPr>
        <w:t>下属的二级预算单位，下设独立编制机构1个，其中行政机关0个，参照公务员法管理的事业机构</w:t>
      </w:r>
      <w:r>
        <w:rPr>
          <w:rFonts w:hint="default" w:ascii="仿宋" w:hAnsi="仿宋" w:eastAsia="仿宋" w:cs="仿宋"/>
          <w:kern w:val="2"/>
          <w:sz w:val="32"/>
          <w:szCs w:val="32"/>
          <w:lang w:eastAsia="zh-CN" w:bidi="ar"/>
        </w:rPr>
        <w:t>1</w:t>
      </w:r>
      <w:r>
        <w:rPr>
          <w:rFonts w:hint="default" w:ascii="仿宋" w:hAnsi="仿宋" w:eastAsia="仿宋" w:cs="仿宋"/>
          <w:kern w:val="2"/>
          <w:sz w:val="32"/>
          <w:szCs w:val="32"/>
          <w:lang w:val="en-US" w:eastAsia="zh-CN" w:bidi="ar"/>
        </w:rPr>
        <w:t>个，其他事业机构</w:t>
      </w:r>
      <w:r>
        <w:rPr>
          <w:rFonts w:hint="default" w:ascii="仿宋" w:hAnsi="仿宋" w:eastAsia="仿宋" w:cs="仿宋"/>
          <w:kern w:val="2"/>
          <w:sz w:val="32"/>
          <w:szCs w:val="32"/>
          <w:lang w:eastAsia="zh-CN" w:bidi="ar"/>
        </w:rPr>
        <w:t>0</w:t>
      </w:r>
      <w:r>
        <w:rPr>
          <w:rFonts w:hint="default" w:ascii="仿宋" w:hAnsi="仿宋" w:eastAsia="仿宋" w:cs="仿宋"/>
          <w:kern w:val="2"/>
          <w:sz w:val="32"/>
          <w:szCs w:val="32"/>
          <w:lang w:val="en-US" w:eastAsia="zh-CN" w:bidi="ar"/>
        </w:rPr>
        <w:t>个。</w:t>
      </w:r>
      <w:r>
        <w:rPr>
          <w:rFonts w:ascii="仿宋" w:hAnsi="仿宋" w:eastAsia="仿宋"/>
          <w:color w:val="auto"/>
          <w:sz w:val="32"/>
          <w:szCs w:val="32"/>
          <w:highlight w:val="none"/>
        </w:rPr>
        <w:br w:type="page"/>
      </w:r>
    </w:p>
    <w:p>
      <w:pPr>
        <w:pStyle w:val="4"/>
        <w:ind w:right="440"/>
        <w:jc w:val="center"/>
        <w:rPr>
          <w:rStyle w:val="28"/>
          <w:rFonts w:ascii="黑体" w:hAnsi="黑体" w:eastAsia="黑体"/>
          <w:b w:val="0"/>
          <w:bCs/>
          <w:color w:val="auto"/>
          <w:highlight w:val="none"/>
        </w:rPr>
      </w:pPr>
      <w:bookmarkStart w:id="21" w:name="_Toc15396602"/>
      <w:bookmarkStart w:id="22" w:name="_Toc15377204"/>
      <w:bookmarkStart w:id="23" w:name="_Toc575082780"/>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lang w:eastAsia="zh-CN"/>
        </w:rPr>
        <w:t>单位</w:t>
      </w:r>
      <w:r>
        <w:rPr>
          <w:rStyle w:val="28"/>
          <w:rFonts w:hint="eastAsia" w:ascii="黑体" w:hAnsi="黑体" w:eastAsia="黑体"/>
          <w:b w:val="0"/>
          <w:bCs/>
          <w:color w:val="auto"/>
          <w:highlight w:val="none"/>
        </w:rPr>
        <w:t>决算情况说明</w:t>
      </w:r>
      <w:bookmarkEnd w:id="21"/>
      <w:bookmarkEnd w:id="22"/>
      <w:bookmarkEnd w:id="23"/>
    </w:p>
    <w:p>
      <w:pPr>
        <w:rPr>
          <w:color w:val="auto"/>
          <w:highlight w:val="none"/>
        </w:rPr>
      </w:pP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4" w:name="_Toc15396603"/>
      <w:bookmarkStart w:id="25" w:name="_Toc625738818"/>
      <w:bookmarkStart w:id="26"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4"/>
      <w:bookmarkEnd w:id="25"/>
      <w:bookmarkEnd w:id="26"/>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年度收、支总计2262.16万元。与20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年相比，收</w:t>
      </w:r>
      <w:r>
        <w:rPr>
          <w:rFonts w:hint="default" w:ascii="仿宋_GB2312" w:hAnsi="仿宋_GB2312" w:eastAsia="仿宋_GB2312" w:cs="仿宋_GB2312"/>
          <w:color w:val="auto"/>
          <w:sz w:val="32"/>
          <w:szCs w:val="32"/>
          <w:highlight w:val="none"/>
        </w:rPr>
        <w:t>、支</w:t>
      </w:r>
      <w:r>
        <w:rPr>
          <w:rFonts w:hint="eastAsia" w:ascii="仿宋_GB2312" w:hAnsi="仿宋_GB2312" w:eastAsia="仿宋_GB2312" w:cs="仿宋_GB2312"/>
          <w:color w:val="auto"/>
          <w:sz w:val="32"/>
          <w:szCs w:val="32"/>
          <w:highlight w:val="none"/>
        </w:rPr>
        <w:t>总计</w:t>
      </w:r>
      <w:r>
        <w:rPr>
          <w:rFonts w:hint="default"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rPr>
        <w:t>增加490.02万元，增长27.65%。主要变动原因是增加了购置执法制式服装及公路水路应急强险项目经费</w:t>
      </w:r>
      <w:r>
        <w:rPr>
          <w:rFonts w:hint="eastAsia" w:ascii="仿宋_GB2312" w:hAnsi="仿宋_GB2312" w:eastAsia="仿宋_GB2312" w:cs="仿宋_GB2312"/>
          <w:color w:val="auto"/>
          <w:sz w:val="32"/>
          <w:szCs w:val="32"/>
          <w:highlight w:val="none"/>
          <w:lang w:eastAsia="zh-CN"/>
        </w:rPr>
        <w:t>。</w:t>
      </w: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FF0000"/>
          <w:sz w:val="32"/>
          <w:szCs w:val="32"/>
        </w:rPr>
        <w:drawing>
          <wp:anchor distT="0" distB="0" distL="0" distR="0" simplePos="0" relativeHeight="251659264" behindDoc="0" locked="0" layoutInCell="1" allowOverlap="1">
            <wp:simplePos x="0" y="0"/>
            <wp:positionH relativeFrom="column">
              <wp:posOffset>118745</wp:posOffset>
            </wp:positionH>
            <wp:positionV relativeFrom="paragraph">
              <wp:posOffset>148590</wp:posOffset>
            </wp:positionV>
            <wp:extent cx="5086350" cy="2905125"/>
            <wp:effectExtent l="4445" t="4445" r="14605" b="5080"/>
            <wp:wrapSquare wrapText="bothSides"/>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color w:val="auto"/>
          <w:sz w:val="32"/>
          <w:szCs w:val="32"/>
          <w:highlight w:val="none"/>
        </w:rPr>
        <w:t>（图1：收、支决算总计变动情况图）</w:t>
      </w: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7" w:name="_Toc15377206"/>
      <w:bookmarkStart w:id="28" w:name="_Toc621795618"/>
      <w:bookmarkStart w:id="29" w:name="_Toc15396604"/>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7"/>
      <w:bookmarkEnd w:id="28"/>
      <w:bookmarkEnd w:id="29"/>
    </w:p>
    <w:p>
      <w:pPr>
        <w:spacing w:line="600" w:lineRule="exact"/>
        <w:ind w:firstLine="640" w:firstLineChars="200"/>
        <w:outlineLvl w:val="1"/>
        <w:rPr>
          <w:rFonts w:hint="eastAsia" w:ascii="仿宋_GB2312" w:hAnsi="仿宋_GB2312" w:eastAsia="仿宋_GB2312" w:cs="仿宋_GB2312"/>
          <w:color w:val="auto"/>
          <w:sz w:val="32"/>
          <w:szCs w:val="32"/>
          <w:highlight w:val="none"/>
        </w:rPr>
      </w:pPr>
      <w:bookmarkStart w:id="30" w:name="_Toc636539800"/>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年本年收入合计2256.05万元，其中：一般公共预算财政拨款收入2256.05万元，占100%。</w:t>
      </w:r>
      <w:bookmarkEnd w:id="30"/>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FF0000"/>
          <w:sz w:val="32"/>
          <w:szCs w:val="32"/>
        </w:rPr>
        <w:drawing>
          <wp:anchor distT="0" distB="0" distL="0" distR="0" simplePos="0" relativeHeight="251660288" behindDoc="1" locked="0" layoutInCell="1" allowOverlap="1">
            <wp:simplePos x="0" y="0"/>
            <wp:positionH relativeFrom="column">
              <wp:posOffset>335915</wp:posOffset>
            </wp:positionH>
            <wp:positionV relativeFrom="paragraph">
              <wp:posOffset>-643255</wp:posOffset>
            </wp:positionV>
            <wp:extent cx="5274310" cy="3076575"/>
            <wp:effectExtent l="5080" t="4445" r="16510" b="5080"/>
            <wp:wrapTight wrapText="bothSides">
              <wp:wrapPolygon>
                <wp:start x="-21" y="-31"/>
                <wp:lineTo x="-21" y="21502"/>
                <wp:lineTo x="21512" y="21502"/>
                <wp:lineTo x="21512" y="-31"/>
                <wp:lineTo x="-21" y="-31"/>
              </wp:wrapPolygon>
            </wp:wrapTight>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（图2：收入决算</w:t>
      </w:r>
      <w:r>
        <w:rPr>
          <w:rFonts w:hint="eastAsia" w:ascii="仿宋_GB2312" w:hAnsi="仿宋_GB2312" w:eastAsia="仿宋_GB2312" w:cs="仿宋_GB2312"/>
          <w:color w:val="auto"/>
          <w:sz w:val="32"/>
          <w:szCs w:val="32"/>
          <w:highlight w:val="none"/>
        </w:rPr>
        <w:t>结构图）</w:t>
      </w: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31" w:name="_Toc2069647776"/>
      <w:bookmarkStart w:id="32" w:name="_Toc15377207"/>
      <w:bookmarkStart w:id="33"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1"/>
      <w:bookmarkEnd w:id="32"/>
      <w:bookmarkEnd w:id="33"/>
    </w:p>
    <w:p>
      <w:pPr>
        <w:spacing w:line="600" w:lineRule="exact"/>
        <w:ind w:firstLine="640" w:firstLineChars="200"/>
        <w:outlineLvl w:val="1"/>
        <w:rPr>
          <w:rFonts w:hint="eastAsia" w:ascii="仿宋_GB2312" w:hAnsi="仿宋_GB2312" w:eastAsia="仿宋_GB2312" w:cs="仿宋_GB2312"/>
          <w:color w:val="auto"/>
          <w:sz w:val="32"/>
          <w:szCs w:val="32"/>
          <w:highlight w:val="none"/>
          <w:shd w:val="pct10" w:color="auto" w:fill="FFFFFF"/>
        </w:rPr>
      </w:pPr>
      <w:bookmarkStart w:id="34" w:name="_Toc110481430"/>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年本年支出合计2260.08万元，其中：基本支出1731.03万元，占76.59%；项目支出529.05万元，占23.41%。</w:t>
      </w:r>
      <w:bookmarkEnd w:id="34"/>
    </w:p>
    <w:p>
      <w:pPr>
        <w:spacing w:line="600" w:lineRule="exact"/>
        <w:jc w:val="center"/>
        <w:rPr>
          <w:rFonts w:ascii="仿宋_GB2312" w:eastAsia="仿宋_GB2312"/>
          <w:color w:val="auto"/>
          <w:sz w:val="32"/>
          <w:szCs w:val="32"/>
          <w:highlight w:val="none"/>
        </w:rPr>
      </w:pPr>
      <w:r>
        <w:rPr>
          <w:rFonts w:hint="eastAsia" w:ascii="仿宋_GB2312" w:hAnsi="仿宋_GB2312" w:eastAsia="仿宋_GB2312" w:cs="仿宋_GB2312"/>
          <w:color w:val="FF0000"/>
          <w:sz w:val="32"/>
          <w:szCs w:val="32"/>
        </w:rPr>
        <w:drawing>
          <wp:anchor distT="0" distB="0" distL="0" distR="0" simplePos="0" relativeHeight="251661312" behindDoc="0" locked="0" layoutInCell="1" allowOverlap="1">
            <wp:simplePos x="0" y="0"/>
            <wp:positionH relativeFrom="column">
              <wp:posOffset>109855</wp:posOffset>
            </wp:positionH>
            <wp:positionV relativeFrom="paragraph">
              <wp:posOffset>147320</wp:posOffset>
            </wp:positionV>
            <wp:extent cx="5274310" cy="3076575"/>
            <wp:effectExtent l="5080" t="4445" r="16510" b="5080"/>
            <wp:wrapSquare wrapText="bothSides"/>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color w:val="auto"/>
          <w:sz w:val="32"/>
          <w:szCs w:val="32"/>
          <w:highlight w:val="none"/>
        </w:rPr>
        <w:t>（图3：支出决算结构图）</w:t>
      </w:r>
    </w:p>
    <w:p>
      <w:pPr>
        <w:spacing w:line="600" w:lineRule="exact"/>
        <w:ind w:firstLine="640" w:firstLineChars="200"/>
        <w:outlineLvl w:val="1"/>
        <w:rPr>
          <w:rStyle w:val="29"/>
          <w:rFonts w:ascii="黑体" w:hAnsi="黑体" w:eastAsia="黑体"/>
          <w:b w:val="0"/>
          <w:color w:val="auto"/>
          <w:highlight w:val="none"/>
        </w:rPr>
      </w:pPr>
      <w:bookmarkStart w:id="35" w:name="_Toc15377208"/>
      <w:bookmarkStart w:id="36" w:name="_Toc15396606"/>
      <w:bookmarkStart w:id="37" w:name="_Toc1446139483"/>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5"/>
      <w:bookmarkEnd w:id="36"/>
      <w:bookmarkEnd w:id="37"/>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年财政拨款收、支总计2262.16万元。与20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年相比，财政拨款收入总计增加490.02万元，增长27.65%，财政拨款支出总计增加490.02万元，增长27.65%。主要变动原因是增加了购置执法制式服装及公路水路应急强险项目经费</w:t>
      </w:r>
      <w:r>
        <w:rPr>
          <w:rFonts w:hint="eastAsia" w:ascii="仿宋_GB2312" w:hAnsi="仿宋_GB2312" w:eastAsia="仿宋_GB2312" w:cs="仿宋_GB2312"/>
          <w:color w:val="auto"/>
          <w:sz w:val="32"/>
          <w:szCs w:val="32"/>
          <w:highlight w:val="none"/>
          <w:lang w:eastAsia="zh-CN"/>
        </w:rPr>
        <w:t>。</w:t>
      </w:r>
    </w:p>
    <w:p>
      <w:pPr>
        <w:spacing w:line="600" w:lineRule="exact"/>
        <w:jc w:val="center"/>
        <w:rPr>
          <w:rFonts w:hint="eastAsia" w:ascii="仿宋_GB2312" w:hAnsi="仿宋_GB2312" w:eastAsia="仿宋_GB2312" w:cs="仿宋_GB2312"/>
          <w:b/>
          <w:color w:val="auto"/>
          <w:sz w:val="32"/>
          <w:szCs w:val="32"/>
          <w:highlight w:val="none"/>
        </w:rPr>
      </w:pPr>
      <w:r>
        <w:rPr>
          <w:rFonts w:hint="eastAsia" w:ascii="仿宋" w:eastAsia="仿宋"/>
          <w:b/>
          <w:color w:val="00B050"/>
          <w:sz w:val="32"/>
          <w:szCs w:val="32"/>
        </w:rPr>
        <w:drawing>
          <wp:anchor distT="0" distB="0" distL="0" distR="0" simplePos="0" relativeHeight="251662336" behindDoc="1" locked="0" layoutInCell="1" allowOverlap="1">
            <wp:simplePos x="0" y="0"/>
            <wp:positionH relativeFrom="column">
              <wp:posOffset>214630</wp:posOffset>
            </wp:positionH>
            <wp:positionV relativeFrom="paragraph">
              <wp:posOffset>204470</wp:posOffset>
            </wp:positionV>
            <wp:extent cx="5274310" cy="3076575"/>
            <wp:effectExtent l="5080" t="4445" r="16510" b="5080"/>
            <wp:wrapTight wrapText="bothSides">
              <wp:wrapPolygon>
                <wp:start x="-21" y="-31"/>
                <wp:lineTo x="-21" y="21502"/>
                <wp:lineTo x="21512" y="21502"/>
                <wp:lineTo x="21512" y="-31"/>
                <wp:lineTo x="-21" y="-31"/>
              </wp:wrapPolygon>
            </wp:wrapTight>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color w:val="auto"/>
          <w:sz w:val="32"/>
          <w:szCs w:val="32"/>
          <w:highlight w:val="none"/>
        </w:rPr>
        <w:t>（图4：财政拨款收、支决算总计变动情况）</w:t>
      </w:r>
    </w:p>
    <w:p>
      <w:pPr>
        <w:spacing w:line="600" w:lineRule="exact"/>
        <w:ind w:firstLine="640" w:firstLineChars="200"/>
        <w:outlineLvl w:val="1"/>
        <w:rPr>
          <w:rStyle w:val="29"/>
          <w:rFonts w:ascii="黑体" w:hAnsi="黑体" w:eastAsia="黑体"/>
          <w:b w:val="0"/>
          <w:color w:val="auto"/>
          <w:highlight w:val="none"/>
        </w:rPr>
      </w:pPr>
      <w:bookmarkStart w:id="38" w:name="_Toc15396607"/>
      <w:bookmarkStart w:id="39" w:name="_Toc15377209"/>
      <w:bookmarkStart w:id="40" w:name="_Toc120030381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1"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41"/>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年一般公共预算财政拨款支出2260.08万元，占本年支出合计的100%。与20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增加498.68万元，增长28.31%。主要变动原因是增加了购置执法制式服装及公路水路应急强险项目经费。</w:t>
      </w:r>
    </w:p>
    <w:p>
      <w:pPr>
        <w:pStyle w:val="2"/>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rPr>
        <w:drawing>
          <wp:anchor distT="0" distB="0" distL="0" distR="0" simplePos="0" relativeHeight="251663360" behindDoc="1" locked="0" layoutInCell="1" allowOverlap="1">
            <wp:simplePos x="0" y="0"/>
            <wp:positionH relativeFrom="column">
              <wp:posOffset>186055</wp:posOffset>
            </wp:positionH>
            <wp:positionV relativeFrom="paragraph">
              <wp:posOffset>-7766050</wp:posOffset>
            </wp:positionV>
            <wp:extent cx="5274310" cy="3076575"/>
            <wp:effectExtent l="5080" t="4445" r="16510" b="5080"/>
            <wp:wrapTight wrapText="bothSides">
              <wp:wrapPolygon>
                <wp:start x="-21" y="-31"/>
                <wp:lineTo x="-21" y="21502"/>
                <wp:lineTo x="21512" y="21502"/>
                <wp:lineTo x="21512" y="-31"/>
                <wp:lineTo x="-21" y="-31"/>
              </wp:wrapPolygon>
            </wp:wrapTight>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color w:val="auto"/>
          <w:sz w:val="32"/>
          <w:szCs w:val="32"/>
          <w:highlight w:val="none"/>
        </w:rPr>
        <w:t>（图5：一般公共预算财政拨款支出决算变动情况）</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2" w:name="_Toc15377211"/>
      <w:r>
        <w:rPr>
          <w:rFonts w:hint="eastAsia" w:ascii="楷体_GB2312" w:hAnsi="楷体_GB2312" w:eastAsia="楷体_GB2312" w:cs="楷体_GB2312"/>
          <w:b w:val="0"/>
          <w:bCs/>
          <w:color w:val="auto"/>
          <w:sz w:val="32"/>
          <w:szCs w:val="32"/>
          <w:highlight w:val="none"/>
        </w:rPr>
        <w:t>（二）一般公共预算财政拨款支出决算结构情况</w:t>
      </w:r>
      <w:bookmarkEnd w:id="42"/>
    </w:p>
    <w:p>
      <w:pPr>
        <w:spacing w:line="600" w:lineRule="exact"/>
        <w:ind w:firstLine="640"/>
        <w:rPr>
          <w:rFonts w:ascii="仿宋" w:hAnsi="仿宋" w:eastAsia="仿宋"/>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年一般公共预算财政拨款支出2260.08万元，主要用于以下方面:社会保障和就业支出103.63万元，占4.5</w:t>
      </w:r>
      <w:r>
        <w:rPr>
          <w:rFonts w:hint="default" w:ascii="仿宋_GB2312" w:hAnsi="仿宋_GB2312" w:eastAsia="仿宋_GB2312" w:cs="仿宋_GB2312"/>
          <w:b w:val="0"/>
          <w:bCs w:val="0"/>
          <w:color w:val="auto"/>
          <w:sz w:val="32"/>
          <w:szCs w:val="32"/>
          <w:highlight w:val="none"/>
        </w:rPr>
        <w:t>8</w:t>
      </w:r>
      <w:r>
        <w:rPr>
          <w:rFonts w:hint="eastAsia" w:ascii="仿宋_GB2312" w:hAnsi="仿宋_GB2312" w:eastAsia="仿宋_GB2312" w:cs="仿宋_GB2312"/>
          <w:b w:val="0"/>
          <w:bCs w:val="0"/>
          <w:color w:val="auto"/>
          <w:sz w:val="32"/>
          <w:szCs w:val="32"/>
          <w:highlight w:val="none"/>
        </w:rPr>
        <w:t>%；卫生健康支出59.91万元，占2.6</w:t>
      </w:r>
      <w:r>
        <w:rPr>
          <w:rFonts w:hint="default" w:ascii="仿宋_GB2312" w:hAnsi="仿宋_GB2312" w:eastAsia="仿宋_GB2312" w:cs="仿宋_GB2312"/>
          <w:b w:val="0"/>
          <w:bCs w:val="0"/>
          <w:color w:val="auto"/>
          <w:sz w:val="32"/>
          <w:szCs w:val="32"/>
          <w:highlight w:val="none"/>
        </w:rPr>
        <w:t>5</w:t>
      </w:r>
      <w:r>
        <w:rPr>
          <w:rFonts w:hint="eastAsia" w:ascii="仿宋_GB2312" w:hAnsi="仿宋_GB2312" w:eastAsia="仿宋_GB2312" w:cs="仿宋_GB2312"/>
          <w:b w:val="0"/>
          <w:bCs w:val="0"/>
          <w:color w:val="auto"/>
          <w:sz w:val="32"/>
          <w:szCs w:val="32"/>
          <w:highlight w:val="none"/>
        </w:rPr>
        <w:t>%；交通运输支出1981.15万元，占87.66%；住房保障支出115.4万元，占5.11%。</w:t>
      </w:r>
    </w:p>
    <w:p>
      <w:pPr>
        <w:spacing w:line="600" w:lineRule="exact"/>
        <w:jc w:val="center"/>
        <w:rPr>
          <w:rFonts w:ascii="仿宋" w:hAnsi="仿宋" w:eastAsia="仿宋"/>
          <w:color w:val="auto"/>
          <w:sz w:val="32"/>
          <w:szCs w:val="32"/>
          <w:highlight w:val="none"/>
        </w:rPr>
      </w:pPr>
      <w:r>
        <w:rPr>
          <w:rFonts w:hint="eastAsia" w:ascii="仿宋_GB2312" w:hAnsi="仿宋_GB2312" w:eastAsia="仿宋_GB2312" w:cs="仿宋_GB2312"/>
          <w:color w:val="000000"/>
          <w:kern w:val="0"/>
          <w:sz w:val="32"/>
          <w:szCs w:val="32"/>
          <w:lang w:val="en-US" w:eastAsia="zh-CN" w:bidi="ar"/>
        </w:rPr>
        <w:drawing>
          <wp:anchor distT="0" distB="0" distL="0" distR="0" simplePos="0" relativeHeight="251664384" behindDoc="0" locked="0" layoutInCell="1" allowOverlap="1">
            <wp:simplePos x="0" y="0"/>
            <wp:positionH relativeFrom="column">
              <wp:posOffset>213995</wp:posOffset>
            </wp:positionH>
            <wp:positionV relativeFrom="paragraph">
              <wp:posOffset>356870</wp:posOffset>
            </wp:positionV>
            <wp:extent cx="5071745" cy="2818765"/>
            <wp:effectExtent l="4445" t="4445" r="10160" b="1524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3" w:name="_Toc15377212"/>
      <w:r>
        <w:rPr>
          <w:rFonts w:hint="eastAsia" w:ascii="楷体_GB2312" w:hAnsi="楷体_GB2312" w:eastAsia="楷体_GB2312" w:cs="楷体_GB2312"/>
          <w:b w:val="0"/>
          <w:bCs/>
          <w:color w:val="auto"/>
          <w:sz w:val="32"/>
          <w:szCs w:val="32"/>
          <w:highlight w:val="none"/>
        </w:rPr>
        <w:t>（三）一般公共预算财政拨款支出决算具体情况</w:t>
      </w:r>
      <w:bookmarkEnd w:id="43"/>
    </w:p>
    <w:p>
      <w:pPr>
        <w:spacing w:line="600" w:lineRule="exact"/>
        <w:ind w:firstLine="640" w:firstLineChars="200"/>
        <w:outlineLvl w:val="2"/>
        <w:rPr>
          <w:rFonts w:hint="eastAsia" w:ascii="仿宋_GB2312" w:hAnsi="仿宋_GB2312" w:eastAsia="仿宋_GB2312" w:cs="仿宋_GB2312"/>
          <w:b w:val="0"/>
          <w:bCs/>
          <w:color w:val="auto"/>
          <w:sz w:val="32"/>
          <w:szCs w:val="32"/>
          <w:highlight w:val="none"/>
        </w:rPr>
      </w:pPr>
      <w:bookmarkStart w:id="44" w:name="_Toc15378460"/>
      <w:bookmarkStart w:id="45" w:name="_Toc15377213"/>
      <w:bookmarkStart w:id="46" w:name="_Toc15377444"/>
      <w:r>
        <w:rPr>
          <w:rFonts w:hint="eastAsia" w:ascii="仿宋_GB2312" w:hAnsi="仿宋_GB2312" w:eastAsia="仿宋_GB2312" w:cs="仿宋_GB2312"/>
          <w:b w:val="0"/>
          <w:bCs/>
          <w:color w:val="auto"/>
          <w:sz w:val="32"/>
          <w:szCs w:val="32"/>
          <w:highlight w:val="none"/>
        </w:rPr>
        <w:t>20</w:t>
      </w:r>
      <w:r>
        <w:rPr>
          <w:rFonts w:hint="eastAsia" w:ascii="仿宋_GB2312" w:hAnsi="仿宋_GB2312" w:eastAsia="仿宋_GB2312" w:cs="仿宋_GB2312"/>
          <w:b w:val="0"/>
          <w:bCs/>
          <w:color w:val="auto"/>
          <w:sz w:val="32"/>
          <w:szCs w:val="32"/>
          <w:highlight w:val="none"/>
          <w:lang w:val="en-US" w:eastAsia="zh-CN"/>
        </w:rPr>
        <w:t>22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般公共预算支出决算数为2260.08万元，</w:t>
      </w:r>
      <w:r>
        <w:rPr>
          <w:rStyle w:val="18"/>
          <w:rFonts w:hint="eastAsia" w:ascii="仿宋_GB2312" w:hAnsi="仿宋_GB2312" w:eastAsia="仿宋_GB2312" w:cs="仿宋_GB2312"/>
          <w:b w:val="0"/>
          <w:bCs/>
          <w:color w:val="auto"/>
          <w:sz w:val="32"/>
          <w:szCs w:val="32"/>
          <w:highlight w:val="none"/>
        </w:rPr>
        <w:t>完成预算99.91%。其中：</w:t>
      </w:r>
      <w:bookmarkEnd w:id="44"/>
      <w:bookmarkEnd w:id="45"/>
      <w:bookmarkEnd w:id="46"/>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 w:val="0"/>
          <w:bCs/>
          <w:color w:val="auto"/>
          <w:sz w:val="32"/>
          <w:szCs w:val="32"/>
          <w:highlight w:val="none"/>
        </w:rPr>
        <w:t>1.社会保障和就业支出（类）行政事业单位养老支出（款）行政单位离退休（项）: 支出决算为0.39万元，完成预算100%，决算数等于预算数。</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 w:val="0"/>
          <w:bCs/>
          <w:color w:val="auto"/>
          <w:sz w:val="32"/>
          <w:szCs w:val="32"/>
          <w:highlight w:val="none"/>
        </w:rPr>
        <w:t>2.社会保障和就业支出（类）行政事业单位养老支出（款）机关事业单位基本养老保险缴费支出（项）: 支出决算为98.06万元，完成预算100%，决算数等于预算数。</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 w:val="0"/>
          <w:bCs/>
          <w:color w:val="auto"/>
          <w:sz w:val="32"/>
          <w:szCs w:val="32"/>
          <w:highlight w:val="none"/>
        </w:rPr>
        <w:t>3.社会保障和就业支出（类）行政事业单位养老支出（款）机关事业单位职业年金缴费支出（项）: 支出决算为5.17万元，完成预算100%，决算数等于预算数。</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 w:val="0"/>
          <w:bCs/>
          <w:color w:val="auto"/>
          <w:sz w:val="32"/>
          <w:szCs w:val="32"/>
          <w:highlight w:val="none"/>
        </w:rPr>
        <w:t>4.卫生健康支出（类）行政事业单位医疗（款）行政单位医疗（项）: 支出决算为59.91万元，完成预算100%，决算数等于预算数。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5.交通运输支出</w:t>
      </w:r>
      <w:r>
        <w:rPr>
          <w:rFonts w:hint="default" w:ascii="仿宋_GB2312" w:hAnsi="仿宋_GB2312" w:eastAsia="仿宋_GB2312" w:cs="仿宋_GB2312"/>
          <w:b w:val="0"/>
          <w:bCs/>
          <w:color w:val="auto"/>
          <w:sz w:val="32"/>
          <w:szCs w:val="32"/>
          <w:highlight w:val="none"/>
        </w:rPr>
        <w:t>（类）公路</w:t>
      </w:r>
      <w:r>
        <w:rPr>
          <w:rFonts w:hint="eastAsia" w:ascii="仿宋_GB2312" w:hAnsi="仿宋_GB2312" w:eastAsia="仿宋_GB2312" w:cs="仿宋_GB2312"/>
          <w:b w:val="0"/>
          <w:bCs/>
          <w:color w:val="auto"/>
          <w:sz w:val="32"/>
          <w:szCs w:val="32"/>
          <w:highlight w:val="none"/>
        </w:rPr>
        <w:t>水路运输（款）行政运行（项</w:t>
      </w:r>
      <w:r>
        <w:rPr>
          <w:rStyle w:val="18"/>
          <w:rFonts w:hint="eastAsia" w:ascii="仿宋_GB2312" w:hAnsi="仿宋_GB2312" w:eastAsia="仿宋_GB2312" w:cs="仿宋_GB2312"/>
          <w:b w:val="0"/>
          <w:bCs/>
          <w:color w:val="auto"/>
          <w:sz w:val="32"/>
          <w:szCs w:val="32"/>
          <w:highlight w:val="none"/>
        </w:rPr>
        <w:t>）: 支出决算为1452.10万元，完成预算100%，决算数等于预算数。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 w:val="0"/>
          <w:bCs/>
          <w:color w:val="auto"/>
          <w:sz w:val="32"/>
          <w:szCs w:val="32"/>
          <w:highlight w:val="none"/>
        </w:rPr>
        <w:t>6.</w:t>
      </w:r>
      <w:r>
        <w:rPr>
          <w:rFonts w:hint="eastAsia" w:ascii="仿宋_GB2312" w:hAnsi="仿宋_GB2312" w:eastAsia="仿宋_GB2312" w:cs="仿宋_GB2312"/>
          <w:b w:val="0"/>
          <w:bCs/>
          <w:color w:val="auto"/>
          <w:sz w:val="32"/>
          <w:szCs w:val="32"/>
          <w:highlight w:val="none"/>
        </w:rPr>
        <w:t>交通运输支出</w:t>
      </w:r>
      <w:r>
        <w:rPr>
          <w:rStyle w:val="18"/>
          <w:rFonts w:hint="eastAsia" w:ascii="仿宋_GB2312" w:hAnsi="仿宋_GB2312" w:eastAsia="仿宋_GB2312" w:cs="仿宋_GB2312"/>
          <w:b w:val="0"/>
          <w:bCs/>
          <w:color w:val="auto"/>
          <w:sz w:val="32"/>
          <w:szCs w:val="32"/>
          <w:highlight w:val="none"/>
        </w:rPr>
        <w:t>（类）公路水路运输（款）一般行政管理事务（项）:支出决算为224.38万元，完成预算100%，决算数等于预算数。</w:t>
      </w:r>
    </w:p>
    <w:p>
      <w:pPr>
        <w:pStyle w:val="7"/>
        <w:ind w:firstLine="640"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 w:val="0"/>
          <w:bCs/>
          <w:color w:val="auto"/>
          <w:sz w:val="32"/>
          <w:szCs w:val="32"/>
          <w:highlight w:val="none"/>
        </w:rPr>
        <w:t>7.</w:t>
      </w:r>
      <w:r>
        <w:rPr>
          <w:rFonts w:hint="eastAsia" w:ascii="仿宋_GB2312" w:hAnsi="仿宋_GB2312" w:eastAsia="仿宋_GB2312" w:cs="仿宋_GB2312"/>
          <w:b w:val="0"/>
          <w:bCs/>
          <w:color w:val="auto"/>
          <w:sz w:val="32"/>
          <w:szCs w:val="32"/>
          <w:highlight w:val="none"/>
        </w:rPr>
        <w:t>交通运输支出</w:t>
      </w:r>
      <w:r>
        <w:rPr>
          <w:rStyle w:val="18"/>
          <w:rFonts w:hint="eastAsia" w:ascii="仿宋_GB2312" w:hAnsi="仿宋_GB2312" w:eastAsia="仿宋_GB2312" w:cs="仿宋_GB2312"/>
          <w:b w:val="0"/>
          <w:bCs/>
          <w:color w:val="auto"/>
          <w:sz w:val="32"/>
          <w:szCs w:val="32"/>
          <w:highlight w:val="none"/>
        </w:rPr>
        <w:t>（类）公路水路运输（款）交通运输信息化建设（项）:支出决算为4.7</w:t>
      </w:r>
      <w:r>
        <w:rPr>
          <w:rStyle w:val="18"/>
          <w:rFonts w:hint="default" w:hAnsi="仿宋_GB2312" w:cs="仿宋_GB2312"/>
          <w:b w:val="0"/>
          <w:bCs/>
          <w:color w:val="auto"/>
          <w:sz w:val="32"/>
          <w:szCs w:val="32"/>
          <w:highlight w:val="none"/>
        </w:rPr>
        <w:t>0</w:t>
      </w:r>
      <w:r>
        <w:rPr>
          <w:rStyle w:val="18"/>
          <w:rFonts w:hint="eastAsia" w:ascii="仿宋_GB2312" w:hAnsi="仿宋_GB2312" w:eastAsia="仿宋_GB2312" w:cs="仿宋_GB2312"/>
          <w:b w:val="0"/>
          <w:bCs/>
          <w:color w:val="auto"/>
          <w:sz w:val="32"/>
          <w:szCs w:val="32"/>
          <w:highlight w:val="none"/>
        </w:rPr>
        <w:t>万元，完成预算100%，决算数等于预算数。</w:t>
      </w:r>
    </w:p>
    <w:p>
      <w:pPr>
        <w:pStyle w:val="7"/>
        <w:ind w:firstLine="640"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 w:val="0"/>
          <w:bCs/>
          <w:color w:val="auto"/>
          <w:sz w:val="32"/>
          <w:szCs w:val="32"/>
          <w:highlight w:val="none"/>
        </w:rPr>
        <w:t>8.</w:t>
      </w:r>
      <w:r>
        <w:rPr>
          <w:rFonts w:hint="eastAsia" w:ascii="仿宋_GB2312" w:hAnsi="仿宋_GB2312" w:eastAsia="仿宋_GB2312" w:cs="仿宋_GB2312"/>
          <w:b w:val="0"/>
          <w:bCs/>
          <w:color w:val="auto"/>
          <w:sz w:val="32"/>
          <w:szCs w:val="32"/>
          <w:highlight w:val="none"/>
        </w:rPr>
        <w:t>交通运输支出</w:t>
      </w:r>
      <w:r>
        <w:rPr>
          <w:rStyle w:val="18"/>
          <w:rFonts w:hint="eastAsia" w:ascii="仿宋_GB2312" w:hAnsi="仿宋_GB2312" w:eastAsia="仿宋_GB2312" w:cs="仿宋_GB2312"/>
          <w:b w:val="0"/>
          <w:bCs/>
          <w:color w:val="auto"/>
          <w:sz w:val="32"/>
          <w:szCs w:val="32"/>
          <w:highlight w:val="none"/>
        </w:rPr>
        <w:t>（类）公路水路运输（款）公路运输管理（项）:支出决算为96.41万元，完成预算100%，决算数等于预算数。</w:t>
      </w:r>
    </w:p>
    <w:p>
      <w:pPr>
        <w:pStyle w:val="7"/>
        <w:ind w:firstLine="640" w:firstLineChars="200"/>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9.交通运输支出</w:t>
      </w:r>
      <w:r>
        <w:rPr>
          <w:rStyle w:val="18"/>
          <w:rFonts w:hint="eastAsia" w:ascii="仿宋_GB2312" w:hAnsi="仿宋_GB2312" w:eastAsia="仿宋_GB2312" w:cs="仿宋_GB2312"/>
          <w:b w:val="0"/>
          <w:bCs/>
          <w:color w:val="auto"/>
          <w:sz w:val="32"/>
          <w:szCs w:val="32"/>
          <w:highlight w:val="none"/>
        </w:rPr>
        <w:t>（类）公路水路运输（款）其他公路水路运输支出（项）:支出决算为203.56万元，完成预算98.99%，决算数小于预算数，省级2021年结转交通专项资金项目完成时间为2023年，2022年资金未使用完毕，结余2.08万元。</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10.住房保障支出</w:t>
      </w:r>
      <w:r>
        <w:rPr>
          <w:rStyle w:val="18"/>
          <w:rFonts w:hint="eastAsia" w:ascii="仿宋_GB2312" w:hAnsi="仿宋_GB2312" w:eastAsia="仿宋_GB2312" w:cs="仿宋_GB2312"/>
          <w:b w:val="0"/>
          <w:bCs/>
          <w:color w:val="auto"/>
          <w:sz w:val="32"/>
          <w:szCs w:val="32"/>
          <w:highlight w:val="none"/>
        </w:rPr>
        <w:t>（类）住房改革支出（款）住房公积金（项）:支出决算为115.4</w:t>
      </w:r>
      <w:r>
        <w:rPr>
          <w:rStyle w:val="18"/>
          <w:rFonts w:hint="default" w:ascii="仿宋_GB2312" w:hAnsi="仿宋_GB2312" w:eastAsia="仿宋_GB2312" w:cs="仿宋_GB2312"/>
          <w:b w:val="0"/>
          <w:bCs/>
          <w:color w:val="auto"/>
          <w:sz w:val="32"/>
          <w:szCs w:val="32"/>
          <w:highlight w:val="none"/>
        </w:rPr>
        <w:t>0</w:t>
      </w:r>
      <w:r>
        <w:rPr>
          <w:rStyle w:val="18"/>
          <w:rFonts w:hint="eastAsia" w:ascii="仿宋_GB2312" w:hAnsi="仿宋_GB2312" w:eastAsia="仿宋_GB2312" w:cs="仿宋_GB2312"/>
          <w:b w:val="0"/>
          <w:bCs/>
          <w:color w:val="auto"/>
          <w:sz w:val="32"/>
          <w:szCs w:val="32"/>
          <w:highlight w:val="none"/>
        </w:rPr>
        <w:t>万元，完成预算100%，决算数等于预算数。</w:t>
      </w:r>
    </w:p>
    <w:p>
      <w:pPr>
        <w:tabs>
          <w:tab w:val="right" w:pos="8306"/>
        </w:tabs>
        <w:spacing w:line="600" w:lineRule="exact"/>
        <w:ind w:firstLine="640"/>
        <w:outlineLvl w:val="1"/>
        <w:rPr>
          <w:rStyle w:val="29"/>
          <w:color w:val="auto"/>
          <w:highlight w:val="none"/>
        </w:rPr>
      </w:pPr>
      <w:bookmarkStart w:id="47" w:name="_Toc2060930067"/>
      <w:bookmarkStart w:id="48" w:name="_Toc15396608"/>
      <w:bookmarkStart w:id="49"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47"/>
      <w:bookmarkEnd w:id="48"/>
      <w:bookmarkEnd w:id="49"/>
      <w:r>
        <w:rPr>
          <w:rStyle w:val="29"/>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年一般公共预算财政拨款基本支出1731.03万元，其中：</w:t>
      </w:r>
    </w:p>
    <w:p>
      <w:pPr>
        <w:spacing w:line="600" w:lineRule="exact"/>
        <w:ind w:firstLine="645"/>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人员经费1496.62万元，主要包括：基本工资、津贴补贴、奖金、机关事业单位基本养老保险缴费、职业年金缴费、</w:t>
      </w:r>
      <w:r>
        <w:rPr>
          <w:rFonts w:hint="default" w:ascii="仿宋_GB2312" w:hAnsi="仿宋_GB2312" w:eastAsia="仿宋_GB2312" w:cs="仿宋_GB2312"/>
          <w:b w:val="0"/>
          <w:bCs w:val="0"/>
          <w:color w:val="auto"/>
          <w:sz w:val="32"/>
          <w:szCs w:val="32"/>
          <w:highlight w:val="none"/>
        </w:rPr>
        <w:t>职工基本医疗保险缴费、</w:t>
      </w:r>
      <w:r>
        <w:rPr>
          <w:rFonts w:hint="eastAsia" w:ascii="仿宋_GB2312" w:hAnsi="仿宋_GB2312" w:eastAsia="仿宋_GB2312" w:cs="仿宋_GB2312"/>
          <w:b w:val="0"/>
          <w:bCs w:val="0"/>
          <w:color w:val="auto"/>
          <w:sz w:val="32"/>
          <w:szCs w:val="32"/>
          <w:highlight w:val="none"/>
        </w:rPr>
        <w:t>其他社会保障缴费、住房公积金、</w:t>
      </w:r>
      <w:r>
        <w:rPr>
          <w:rFonts w:hint="default" w:ascii="仿宋_GB2312" w:hAnsi="仿宋_GB2312" w:eastAsia="仿宋_GB2312" w:cs="仿宋_GB2312"/>
          <w:b w:val="0"/>
          <w:bCs w:val="0"/>
          <w:color w:val="auto"/>
          <w:sz w:val="32"/>
          <w:szCs w:val="32"/>
          <w:highlight w:val="none"/>
        </w:rPr>
        <w:t>抚恤金、生活补助、</w:t>
      </w:r>
      <w:r>
        <w:rPr>
          <w:rFonts w:hint="eastAsia" w:ascii="仿宋_GB2312" w:hAnsi="仿宋_GB2312" w:eastAsia="仿宋_GB2312" w:cs="仿宋_GB2312"/>
          <w:b w:val="0"/>
          <w:bCs w:val="0"/>
          <w:color w:val="auto"/>
          <w:sz w:val="32"/>
          <w:szCs w:val="32"/>
          <w:highlight w:val="none"/>
        </w:rPr>
        <w:t>其他对个人和家庭的补助支出等。</w:t>
      </w:r>
      <w:r>
        <w:rPr>
          <w:rFonts w:hint="eastAsia" w:ascii="仿宋_GB2312" w:hAnsi="仿宋_GB2312" w:eastAsia="仿宋_GB2312" w:cs="仿宋_GB2312"/>
          <w:b w:val="0"/>
          <w:bCs w:val="0"/>
          <w:color w:val="auto"/>
          <w:sz w:val="32"/>
          <w:szCs w:val="32"/>
          <w:highlight w:val="none"/>
        </w:rPr>
        <w:br w:type="textWrapping"/>
      </w:r>
      <w:r>
        <w:rPr>
          <w:rFonts w:hint="eastAsia" w:ascii="仿宋_GB2312" w:hAnsi="仿宋_GB2312" w:eastAsia="仿宋_GB2312" w:cs="仿宋_GB2312"/>
          <w:b w:val="0"/>
          <w:bCs w:val="0"/>
          <w:color w:val="auto"/>
          <w:sz w:val="32"/>
          <w:szCs w:val="32"/>
          <w:highlight w:val="none"/>
        </w:rPr>
        <w:t>　　公用经费234.41万元，主要包括：办公费、印刷费、水费、电费、邮电费、物业管理费、差旅费、会议费、培训费、公务接待费、工会经费、福利费、公务用车运行维护费、其他交通费、其他商品和服务支出等。</w:t>
      </w:r>
    </w:p>
    <w:p>
      <w:pPr>
        <w:spacing w:line="600" w:lineRule="exact"/>
        <w:ind w:firstLine="640"/>
        <w:outlineLvl w:val="1"/>
        <w:rPr>
          <w:rStyle w:val="29"/>
          <w:rFonts w:ascii="黑体" w:hAnsi="黑体" w:eastAsia="黑体"/>
          <w:b w:val="0"/>
          <w:color w:val="auto"/>
          <w:highlight w:val="none"/>
        </w:rPr>
      </w:pPr>
      <w:bookmarkStart w:id="50" w:name="_Toc15377215"/>
      <w:bookmarkStart w:id="51" w:name="_Toc15396609"/>
      <w:bookmarkStart w:id="52" w:name="_Toc276129600"/>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50"/>
      <w:bookmarkEnd w:id="51"/>
      <w:bookmarkEnd w:id="52"/>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53" w:name="_Toc15377216"/>
      <w:r>
        <w:rPr>
          <w:rFonts w:hint="eastAsia" w:ascii="楷体_GB2312" w:hAnsi="楷体_GB2312" w:eastAsia="楷体_GB2312" w:cs="楷体_GB2312"/>
          <w:b w:val="0"/>
          <w:bCs/>
          <w:color w:val="auto"/>
          <w:sz w:val="32"/>
          <w:szCs w:val="32"/>
          <w:highlight w:val="none"/>
        </w:rPr>
        <w:t>（一）“三公”经费财政拨款支出决算总体情况说明</w:t>
      </w:r>
      <w:bookmarkEnd w:id="53"/>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年“三公”经费财政拨款支出决算为76.46万元，完成预算100%，</w:t>
      </w:r>
      <w:r>
        <w:rPr>
          <w:rFonts w:hint="eastAsia" w:ascii="仿宋_GB2312" w:hAnsi="仿宋_GB2312" w:eastAsia="仿宋_GB2312" w:cs="仿宋_GB2312"/>
          <w:color w:val="auto"/>
          <w:sz w:val="32"/>
          <w:szCs w:val="32"/>
          <w:highlight w:val="none"/>
          <w:lang w:eastAsia="zh-CN"/>
        </w:rPr>
        <w:t>较上年增加29.83</w:t>
      </w:r>
      <w:r>
        <w:rPr>
          <w:rFonts w:hint="eastAsia" w:ascii="仿宋_GB2312" w:hAnsi="仿宋_GB2312" w:eastAsia="仿宋_GB2312" w:cs="仿宋_GB2312"/>
          <w:color w:val="auto"/>
          <w:sz w:val="32"/>
          <w:szCs w:val="32"/>
          <w:highlight w:val="none"/>
          <w:lang w:val="en-US" w:eastAsia="zh-CN"/>
        </w:rPr>
        <w:t>万元，增长</w:t>
      </w:r>
      <w:r>
        <w:rPr>
          <w:rFonts w:hint="eastAsia" w:ascii="仿宋_GB2312" w:hAnsi="仿宋_GB2312" w:eastAsia="仿宋_GB2312" w:cs="仿宋_GB2312"/>
          <w:color w:val="auto"/>
          <w:sz w:val="32"/>
          <w:szCs w:val="32"/>
          <w:highlight w:val="none"/>
          <w:lang w:eastAsia="zh-CN"/>
        </w:rPr>
        <w:t>63.97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决算数与预算数持平。</w:t>
      </w:r>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54" w:name="_Toc15377217"/>
      <w:r>
        <w:rPr>
          <w:rFonts w:hint="eastAsia" w:ascii="楷体_GB2312" w:hAnsi="楷体_GB2312" w:eastAsia="楷体_GB2312" w:cs="楷体_GB2312"/>
          <w:b w:val="0"/>
          <w:bCs/>
          <w:color w:val="auto"/>
          <w:sz w:val="32"/>
          <w:szCs w:val="32"/>
          <w:highlight w:val="none"/>
        </w:rPr>
        <w:t>（二）“三公”经费财政拨款支出决算具体情况说明</w:t>
      </w:r>
      <w:bookmarkEnd w:id="54"/>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年“三公”经费财政拨款支出决算中，因公出国（境）费支出决算0万元，占0%；公务用车购置及运行维护费支出决算76.15万元，占99.59%；公务接待费支出决算0.31万元，占0.41%。具体情况如下：</w:t>
      </w:r>
    </w:p>
    <w:p>
      <w:pPr>
        <w:spacing w:line="600" w:lineRule="exact"/>
        <w:ind w:firstLine="64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000000"/>
          <w:sz w:val="32"/>
          <w:szCs w:val="32"/>
        </w:rPr>
        <w:drawing>
          <wp:anchor distT="0" distB="0" distL="0" distR="0" simplePos="0" relativeHeight="251665408" behindDoc="1" locked="0" layoutInCell="1" allowOverlap="1">
            <wp:simplePos x="0" y="0"/>
            <wp:positionH relativeFrom="column">
              <wp:posOffset>414655</wp:posOffset>
            </wp:positionH>
            <wp:positionV relativeFrom="paragraph">
              <wp:posOffset>242570</wp:posOffset>
            </wp:positionV>
            <wp:extent cx="4590415" cy="2756535"/>
            <wp:effectExtent l="5080" t="4445" r="14605" b="20320"/>
            <wp:wrapTight wrapText="bothSides">
              <wp:wrapPolygon>
                <wp:start x="-24" y="-35"/>
                <wp:lineTo x="-24" y="21461"/>
                <wp:lineTo x="21489" y="21461"/>
                <wp:lineTo x="21489" y="-35"/>
                <wp:lineTo x="-24" y="-3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b w:val="0"/>
          <w:bCs w:val="0"/>
          <w:color w:val="auto"/>
          <w:sz w:val="32"/>
          <w:szCs w:val="32"/>
          <w:highlight w:val="none"/>
        </w:rPr>
        <w:t>（图7：“三公”经费财政拨款支出结构）</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highlight w:val="none"/>
        </w:rPr>
        <w:t>1.因公出国（境）经费支出0万元，</w:t>
      </w:r>
      <w:r>
        <w:rPr>
          <w:rFonts w:hint="eastAsia" w:ascii="仿宋_GB2312" w:hAnsi="仿宋_GB2312" w:eastAsia="仿宋_GB2312" w:cs="仿宋_GB2312"/>
          <w:b w:val="0"/>
          <w:bCs w:val="0"/>
          <w:color w:val="auto"/>
          <w:sz w:val="32"/>
          <w:szCs w:val="32"/>
          <w:highlight w:val="none"/>
          <w:lang w:val="en-US" w:eastAsia="zh-CN"/>
        </w:rPr>
        <w:t>年初未安排预算</w:t>
      </w:r>
      <w:r>
        <w:rPr>
          <w:rStyle w:val="18"/>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因公出国</w:t>
      </w:r>
      <w:r>
        <w:rPr>
          <w:rFonts w:hint="eastAsia" w:ascii="仿宋_GB2312" w:hAnsi="仿宋_GB2312" w:eastAsia="仿宋_GB2312" w:cs="仿宋_GB2312"/>
          <w:b w:val="0"/>
          <w:bCs w:val="0"/>
          <w:color w:val="auto"/>
          <w:sz w:val="32"/>
          <w:szCs w:val="32"/>
          <w:highlight w:val="none"/>
        </w:rPr>
        <w:t>（境）</w:t>
      </w:r>
      <w:r>
        <w:rPr>
          <w:rFonts w:hint="eastAsia" w:ascii="仿宋_GB2312" w:hAnsi="仿宋_GB2312" w:eastAsia="仿宋_GB2312" w:cs="仿宋_GB2312"/>
          <w:b w:val="0"/>
          <w:bCs w:val="0"/>
          <w:color w:val="auto"/>
          <w:sz w:val="32"/>
          <w:szCs w:val="32"/>
          <w:highlight w:val="none"/>
          <w:lang w:val="en-US" w:eastAsia="zh-CN"/>
        </w:rPr>
        <w:t>支出决算较202</w:t>
      </w:r>
      <w:r>
        <w:rPr>
          <w:rFonts w:hint="default"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年无变化</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2.公务用车购置及运行维护费支出76.15万元,</w:t>
      </w:r>
      <w:r>
        <w:rPr>
          <w:rStyle w:val="18"/>
          <w:rFonts w:hint="eastAsia" w:ascii="仿宋_GB2312" w:hAnsi="仿宋_GB2312" w:eastAsia="仿宋_GB2312" w:cs="仿宋_GB2312"/>
          <w:b w:val="0"/>
          <w:bCs w:val="0"/>
          <w:color w:val="auto"/>
          <w:sz w:val="32"/>
          <w:szCs w:val="32"/>
          <w:highlight w:val="none"/>
        </w:rPr>
        <w:t>完成预算100%。</w:t>
      </w:r>
      <w:r>
        <w:rPr>
          <w:rFonts w:hint="eastAsia" w:ascii="仿宋_GB2312" w:hAnsi="仿宋_GB2312" w:eastAsia="仿宋_GB2312" w:cs="仿宋_GB2312"/>
          <w:b w:val="0"/>
          <w:bCs w:val="0"/>
          <w:color w:val="auto"/>
          <w:sz w:val="32"/>
          <w:szCs w:val="32"/>
          <w:highlight w:val="none"/>
        </w:rPr>
        <w:t>公务用车购置及运行维护费支出决算比20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年增加30.09万元，增长65.33%。主要原因是2022年决算将专项项目中公务用车运行维护费支出纳入核算。</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其中：公务用车购置支出0万元。</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highlight w:val="none"/>
        </w:rPr>
        <w:t>公务用车运行维护费支出76.15万元。主要用于交通运输行政执法工作所需的公务用车燃料费、维修费、过路过桥费、保险费等支出。</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3.公务接待费支出0.31万元，</w:t>
      </w:r>
      <w:r>
        <w:rPr>
          <w:rStyle w:val="18"/>
          <w:rFonts w:hint="eastAsia" w:ascii="仿宋_GB2312" w:hAnsi="仿宋_GB2312" w:eastAsia="仿宋_GB2312" w:cs="仿宋_GB2312"/>
          <w:b w:val="0"/>
          <w:bCs w:val="0"/>
          <w:color w:val="auto"/>
          <w:sz w:val="32"/>
          <w:szCs w:val="32"/>
          <w:highlight w:val="none"/>
        </w:rPr>
        <w:t>完成预算100%。</w:t>
      </w:r>
      <w:r>
        <w:rPr>
          <w:rFonts w:hint="eastAsia" w:ascii="仿宋_GB2312" w:hAnsi="仿宋_GB2312" w:eastAsia="仿宋_GB2312" w:cs="仿宋_GB2312"/>
          <w:b w:val="0"/>
          <w:bCs w:val="0"/>
          <w:color w:val="auto"/>
          <w:sz w:val="32"/>
          <w:szCs w:val="32"/>
          <w:highlight w:val="none"/>
        </w:rPr>
        <w:t>公务接待费支出决算比20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年减少0.26万元，下降45.61%。主要原因是</w:t>
      </w:r>
      <w:r>
        <w:rPr>
          <w:rFonts w:hint="eastAsia" w:ascii="仿宋_GB2312" w:hAnsi="仿宋_GB2312" w:eastAsia="仿宋_GB2312" w:cs="仿宋_GB2312"/>
          <w:b w:val="0"/>
          <w:bCs w:val="0"/>
          <w:i w:val="0"/>
          <w:caps w:val="0"/>
          <w:color w:val="000000"/>
          <w:spacing w:val="0"/>
          <w:kern w:val="0"/>
          <w:sz w:val="32"/>
          <w:szCs w:val="32"/>
          <w:shd w:val="clear" w:color="auto" w:fill="FFFFFF"/>
          <w:vertAlign w:val="baseline"/>
          <w:lang w:val="en-US" w:eastAsia="zh-CN" w:bidi="ar"/>
        </w:rPr>
        <w:t>厉行节约，压减经费</w:t>
      </w:r>
      <w:r>
        <w:rPr>
          <w:rFonts w:hint="eastAsia" w:ascii="仿宋_GB2312" w:hAnsi="仿宋_GB2312" w:eastAsia="仿宋_GB2312" w:cs="仿宋_GB2312"/>
          <w:b w:val="0"/>
          <w:bCs w:val="0"/>
          <w:color w:val="auto"/>
          <w:sz w:val="32"/>
          <w:szCs w:val="32"/>
          <w:highlight w:val="none"/>
        </w:rPr>
        <w:t>。其中：</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国内公务接待支出0.31万元，主要用于执行公务、开展业务活动开支的交通费、住宿费、用餐费等。国内公务接待</w:t>
      </w:r>
      <w:r>
        <w:rPr>
          <w:rFonts w:hint="default"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rPr>
        <w:t>批次，</w:t>
      </w:r>
      <w:r>
        <w:rPr>
          <w:rFonts w:hint="default" w:ascii="仿宋_GB2312" w:hAnsi="仿宋_GB2312" w:eastAsia="仿宋_GB2312" w:cs="仿宋_GB2312"/>
          <w:b w:val="0"/>
          <w:bCs w:val="0"/>
          <w:color w:val="auto"/>
          <w:sz w:val="32"/>
          <w:szCs w:val="32"/>
          <w:highlight w:val="none"/>
        </w:rPr>
        <w:t>30</w:t>
      </w:r>
      <w:r>
        <w:rPr>
          <w:rFonts w:hint="eastAsia" w:ascii="仿宋_GB2312" w:hAnsi="仿宋_GB2312" w:eastAsia="仿宋_GB2312" w:cs="仿宋_GB2312"/>
          <w:b w:val="0"/>
          <w:bCs w:val="0"/>
          <w:color w:val="auto"/>
          <w:sz w:val="32"/>
          <w:szCs w:val="32"/>
          <w:highlight w:val="none"/>
        </w:rPr>
        <w:t>人次（不包括陪同人员），共计支出</w:t>
      </w:r>
      <w:r>
        <w:rPr>
          <w:rFonts w:hint="default" w:ascii="仿宋_GB2312" w:hAnsi="仿宋_GB2312" w:eastAsia="仿宋_GB2312" w:cs="仿宋_GB2312"/>
          <w:b w:val="0"/>
          <w:bCs w:val="0"/>
          <w:color w:val="auto"/>
          <w:sz w:val="32"/>
          <w:szCs w:val="32"/>
          <w:highlight w:val="none"/>
        </w:rPr>
        <w:t>0.31</w:t>
      </w:r>
      <w:r>
        <w:rPr>
          <w:rFonts w:hint="eastAsia" w:ascii="仿宋_GB2312" w:hAnsi="仿宋_GB2312" w:eastAsia="仿宋_GB2312" w:cs="仿宋_GB2312"/>
          <w:b w:val="0"/>
          <w:bCs w:val="0"/>
          <w:color w:val="auto"/>
          <w:sz w:val="32"/>
          <w:szCs w:val="32"/>
          <w:highlight w:val="none"/>
        </w:rPr>
        <w:t>万元，具体内容包括：</w:t>
      </w:r>
      <w:r>
        <w:rPr>
          <w:rFonts w:hint="default" w:ascii="仿宋_GB2312" w:hAnsi="仿宋_GB2312" w:eastAsia="仿宋_GB2312" w:cs="仿宋_GB2312"/>
          <w:b w:val="0"/>
          <w:bCs w:val="0"/>
          <w:color w:val="auto"/>
          <w:sz w:val="32"/>
          <w:szCs w:val="32"/>
          <w:highlight w:val="none"/>
        </w:rPr>
        <w:t>接待省交通厅督查组到我市督查9人960.00元；接待省高速执法支队协调工作13人1290员；接待省交通运输执法总队调研8人860.00元</w:t>
      </w:r>
      <w:r>
        <w:rPr>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外事接待支出0万元。</w:t>
      </w:r>
    </w:p>
    <w:p>
      <w:pPr>
        <w:spacing w:line="600" w:lineRule="exact"/>
        <w:ind w:firstLine="640"/>
        <w:outlineLvl w:val="1"/>
        <w:rPr>
          <w:rStyle w:val="29"/>
          <w:rFonts w:ascii="黑体" w:hAnsi="黑体" w:eastAsia="黑体"/>
          <w:color w:val="auto"/>
          <w:highlight w:val="none"/>
        </w:rPr>
      </w:pPr>
      <w:bookmarkStart w:id="55" w:name="_Toc15396610"/>
      <w:bookmarkStart w:id="56" w:name="_Toc15377218"/>
      <w:bookmarkStart w:id="57" w:name="_Toc1541944029"/>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55"/>
      <w:bookmarkEnd w:id="56"/>
      <w:bookmarkEnd w:id="5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default" w:ascii="仿宋_GB2312" w:eastAsia="仿宋_GB2312"/>
          <w:color w:val="auto"/>
          <w:sz w:val="32"/>
          <w:szCs w:val="32"/>
          <w:highlight w:val="none"/>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9"/>
          <w:rFonts w:ascii="黑体" w:hAnsi="黑体" w:eastAsia="黑体"/>
          <w:b w:val="0"/>
          <w:color w:val="auto"/>
          <w:highlight w:val="none"/>
        </w:rPr>
      </w:pPr>
      <w:bookmarkStart w:id="58" w:name="_Toc15377219"/>
      <w:bookmarkStart w:id="59" w:name="_Toc15396611"/>
      <w:bookmarkStart w:id="60" w:name="_Toc120060629"/>
      <w:r>
        <w:rPr>
          <w:rStyle w:val="29"/>
          <w:rFonts w:hint="eastAsia" w:ascii="黑体" w:hAnsi="黑体" w:eastAsia="黑体"/>
          <w:b w:val="0"/>
          <w:color w:val="auto"/>
          <w:highlight w:val="none"/>
        </w:rPr>
        <w:t>国有资本经营预算支出决算情况说明</w:t>
      </w:r>
      <w:bookmarkEnd w:id="58"/>
      <w:bookmarkEnd w:id="59"/>
      <w:bookmarkEnd w:id="60"/>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default" w:ascii="仿宋_GB2312" w:eastAsia="仿宋_GB2312"/>
          <w:color w:val="auto"/>
          <w:sz w:val="32"/>
          <w:szCs w:val="32"/>
          <w:highlight w:val="none"/>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9"/>
          <w:rFonts w:hint="eastAsia" w:ascii="黑体" w:hAnsi="黑体" w:eastAsia="黑体"/>
          <w:b w:val="0"/>
          <w:color w:val="auto"/>
          <w:highlight w:val="none"/>
        </w:rPr>
      </w:pPr>
      <w:bookmarkStart w:id="61" w:name="_Toc15396612"/>
      <w:bookmarkStart w:id="62" w:name="_Toc1699669050"/>
      <w:bookmarkStart w:id="63" w:name="_Toc15377221"/>
      <w:r>
        <w:rPr>
          <w:rStyle w:val="29"/>
          <w:rFonts w:hint="eastAsia" w:ascii="黑体" w:hAnsi="黑体" w:eastAsia="黑体"/>
          <w:b w:val="0"/>
          <w:color w:val="auto"/>
          <w:highlight w:val="none"/>
        </w:rPr>
        <w:t>其他重要事项的情况说明</w:t>
      </w:r>
      <w:bookmarkEnd w:id="61"/>
      <w:bookmarkEnd w:id="62"/>
      <w:bookmarkEnd w:id="63"/>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64" w:name="_Toc15377222"/>
      <w:r>
        <w:rPr>
          <w:rFonts w:hint="eastAsia" w:ascii="楷体_GB2312" w:hAnsi="楷体_GB2312" w:eastAsia="楷体_GB2312" w:cs="楷体_GB2312"/>
          <w:b w:val="0"/>
          <w:bCs/>
          <w:color w:val="auto"/>
          <w:sz w:val="32"/>
          <w:szCs w:val="32"/>
          <w:highlight w:val="none"/>
        </w:rPr>
        <w:t>（一）机关运行经费支出情况</w:t>
      </w:r>
      <w:bookmarkEnd w:id="64"/>
    </w:p>
    <w:p>
      <w:pPr>
        <w:spacing w:line="600" w:lineRule="exact"/>
        <w:ind w:firstLine="640" w:firstLineChars="200"/>
        <w:rPr>
          <w:rFonts w:ascii="仿宋" w:hAnsi="仿宋" w:eastAsia="仿宋"/>
          <w:b/>
          <w:color w:val="auto"/>
          <w:sz w:val="32"/>
          <w:szCs w:val="32"/>
          <w:highlight w:val="none"/>
        </w:rPr>
      </w:pPr>
      <w:bookmarkStart w:id="65" w:name="_Toc15377223"/>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广元市交通运输综合行政执法支队</w:t>
      </w:r>
      <w:r>
        <w:rPr>
          <w:rFonts w:hint="eastAsia" w:ascii="仿宋_GB2312" w:eastAsia="仿宋_GB2312"/>
          <w:color w:val="auto"/>
          <w:sz w:val="32"/>
          <w:szCs w:val="32"/>
          <w:highlight w:val="none"/>
        </w:rPr>
        <w:t>机关运行经费支出</w:t>
      </w:r>
      <w:r>
        <w:rPr>
          <w:rFonts w:hint="default" w:ascii="仿宋_GB2312" w:eastAsia="仿宋_GB2312"/>
          <w:color w:val="auto"/>
          <w:sz w:val="32"/>
          <w:szCs w:val="32"/>
          <w:highlight w:val="none"/>
        </w:rPr>
        <w:t>234.41</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default" w:ascii="仿宋_GB2312" w:eastAsia="仿宋_GB2312"/>
          <w:color w:val="auto"/>
          <w:sz w:val="32"/>
          <w:szCs w:val="32"/>
          <w:highlight w:val="none"/>
        </w:rPr>
        <w:t>93.72</w:t>
      </w:r>
      <w:r>
        <w:rPr>
          <w:rFonts w:hint="eastAsia" w:ascii="仿宋_GB2312" w:eastAsia="仿宋_GB2312"/>
          <w:color w:val="auto"/>
          <w:sz w:val="32"/>
          <w:szCs w:val="32"/>
          <w:highlight w:val="none"/>
        </w:rPr>
        <w:t>万元，下降</w:t>
      </w:r>
      <w:r>
        <w:rPr>
          <w:rFonts w:hint="default" w:ascii="仿宋_GB2312" w:eastAsia="仿宋_GB2312"/>
          <w:color w:val="auto"/>
          <w:sz w:val="32"/>
          <w:szCs w:val="32"/>
          <w:highlight w:val="none"/>
        </w:rPr>
        <w:t>28.56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default" w:ascii="仿宋_GB2312" w:eastAsia="仿宋_GB2312"/>
          <w:color w:val="auto"/>
          <w:sz w:val="32"/>
          <w:szCs w:val="32"/>
          <w:highlight w:val="none"/>
        </w:rPr>
        <w:t>2021年机构改革，单位人员变动大，经费波动较大，2021年支队采购交通运输信息化建服务。</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（二）政府采购支出情况</w:t>
      </w:r>
      <w:bookmarkEnd w:id="65"/>
    </w:p>
    <w:p>
      <w:pPr>
        <w:keepNext w:val="0"/>
        <w:keepLines w:val="0"/>
        <w:widowControl/>
        <w:suppressLineNumbers w:val="0"/>
        <w:spacing w:before="0" w:beforeAutospacing="1" w:after="0" w:afterAutospacing="1" w:line="576" w:lineRule="exact"/>
        <w:ind w:left="0" w:right="0"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广元市交通运输综合行政执法支队</w:t>
      </w:r>
      <w:r>
        <w:rPr>
          <w:rFonts w:hint="eastAsia" w:ascii="仿宋_GB2312" w:eastAsia="仿宋_GB2312"/>
          <w:color w:val="auto"/>
          <w:sz w:val="32"/>
          <w:szCs w:val="32"/>
          <w:highlight w:val="none"/>
        </w:rPr>
        <w:t>政府采购支出总额</w:t>
      </w:r>
      <w:r>
        <w:rPr>
          <w:rFonts w:hint="default" w:ascii="仿宋_GB2312" w:eastAsia="仿宋_GB2312"/>
          <w:color w:val="auto"/>
          <w:sz w:val="32"/>
          <w:szCs w:val="32"/>
          <w:highlight w:val="none"/>
        </w:rPr>
        <w:t>8.75</w:t>
      </w:r>
      <w:r>
        <w:rPr>
          <w:rFonts w:hint="eastAsia" w:ascii="仿宋_GB2312" w:eastAsia="仿宋_GB2312"/>
          <w:color w:val="auto"/>
          <w:sz w:val="32"/>
          <w:szCs w:val="32"/>
          <w:highlight w:val="none"/>
        </w:rPr>
        <w:t>万元，其中：政府采购货物支出</w:t>
      </w:r>
      <w:r>
        <w:rPr>
          <w:rFonts w:hint="default" w:ascii="仿宋_GB2312" w:eastAsia="仿宋_GB2312"/>
          <w:color w:val="auto"/>
          <w:sz w:val="32"/>
          <w:szCs w:val="32"/>
          <w:highlight w:val="none"/>
        </w:rPr>
        <w:t>8.75</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主要用于</w:t>
      </w:r>
      <w:r>
        <w:rPr>
          <w:rFonts w:hint="default" w:ascii="仿宋_GB2312" w:eastAsia="仿宋_GB2312"/>
          <w:color w:val="auto"/>
          <w:sz w:val="32"/>
          <w:szCs w:val="32"/>
          <w:highlight w:val="none"/>
        </w:rPr>
        <w:t>购置办公家具及便携式</w:t>
      </w:r>
      <w:bookmarkStart w:id="101" w:name="_GoBack"/>
      <w:bookmarkEnd w:id="101"/>
      <w:r>
        <w:rPr>
          <w:rFonts w:hint="default" w:ascii="仿宋_GB2312" w:eastAsia="仿宋_GB2312"/>
          <w:color w:val="auto"/>
          <w:sz w:val="32"/>
          <w:szCs w:val="32"/>
          <w:highlight w:val="none"/>
        </w:rPr>
        <w:t>执法设备，</w:t>
      </w:r>
      <w:r>
        <w:rPr>
          <w:rFonts w:ascii="仿宋_GB2312" w:eastAsia="仿宋_GB2312"/>
          <w:color w:val="auto"/>
          <w:sz w:val="32"/>
          <w:szCs w:val="32"/>
          <w:highlight w:val="none"/>
        </w:rPr>
        <w:t>保障行政执法人员执法工作正常开展</w:t>
      </w:r>
      <w:r>
        <w:rPr>
          <w:rFonts w:hint="eastAsia" w:ascii="仿宋_GB2312" w:eastAsia="仿宋_GB2312"/>
          <w:color w:val="auto"/>
          <w:sz w:val="32"/>
          <w:szCs w:val="32"/>
          <w:highlight w:val="none"/>
        </w:rPr>
        <w:t>。</w:t>
      </w:r>
      <w:r>
        <w:rPr>
          <w:rFonts w:ascii="仿宋" w:hAnsi="仿宋" w:eastAsia="仿宋" w:cs="仿宋"/>
          <w:color w:val="000000"/>
          <w:kern w:val="2"/>
          <w:sz w:val="32"/>
          <w:szCs w:val="32"/>
          <w:highlight w:val="none"/>
          <w:lang w:val="en-US" w:eastAsia="zh-CN" w:bidi="ar"/>
        </w:rPr>
        <w:t>授予中小企业合同金额</w:t>
      </w:r>
      <w:r>
        <w:rPr>
          <w:rFonts w:hint="default" w:ascii="仿宋" w:hAnsi="仿宋" w:eastAsia="仿宋" w:cs="仿宋"/>
          <w:color w:val="000000"/>
          <w:kern w:val="2"/>
          <w:sz w:val="32"/>
          <w:szCs w:val="32"/>
          <w:highlight w:val="none"/>
          <w:lang w:eastAsia="zh-CN" w:bidi="ar"/>
        </w:rPr>
        <w:t>8.75</w:t>
      </w:r>
      <w:r>
        <w:rPr>
          <w:rFonts w:hint="default" w:ascii="仿宋" w:hAnsi="仿宋" w:eastAsia="仿宋" w:cs="仿宋"/>
          <w:color w:val="000000"/>
          <w:kern w:val="2"/>
          <w:sz w:val="32"/>
          <w:szCs w:val="32"/>
          <w:highlight w:val="none"/>
          <w:lang w:val="en-US" w:eastAsia="zh-CN" w:bidi="ar"/>
        </w:rPr>
        <w:t>元，占政府采购支出总额的</w:t>
      </w:r>
      <w:r>
        <w:rPr>
          <w:rFonts w:hint="default" w:ascii="仿宋" w:hAnsi="仿宋" w:eastAsia="仿宋" w:cs="仿宋"/>
          <w:color w:val="000000"/>
          <w:kern w:val="2"/>
          <w:sz w:val="32"/>
          <w:szCs w:val="32"/>
          <w:highlight w:val="none"/>
          <w:lang w:eastAsia="zh-CN" w:bidi="ar"/>
        </w:rPr>
        <w:t>100</w:t>
      </w:r>
      <w:r>
        <w:rPr>
          <w:rFonts w:hint="default" w:ascii="仿宋" w:hAnsi="仿宋" w:eastAsia="仿宋" w:cs="仿宋"/>
          <w:color w:val="000000"/>
          <w:kern w:val="2"/>
          <w:sz w:val="32"/>
          <w:szCs w:val="32"/>
          <w:highlight w:val="none"/>
          <w:lang w:val="en-US" w:eastAsia="zh-CN" w:bidi="ar"/>
        </w:rPr>
        <w:t>%，其中：授予小微企业合同金额</w:t>
      </w:r>
      <w:r>
        <w:rPr>
          <w:rFonts w:hint="default" w:ascii="仿宋" w:hAnsi="仿宋" w:eastAsia="仿宋" w:cs="仿宋"/>
          <w:color w:val="000000"/>
          <w:kern w:val="2"/>
          <w:sz w:val="32"/>
          <w:szCs w:val="32"/>
          <w:highlight w:val="none"/>
          <w:lang w:eastAsia="zh-CN" w:bidi="ar"/>
        </w:rPr>
        <w:t>8.75</w:t>
      </w:r>
      <w:r>
        <w:rPr>
          <w:rFonts w:hint="default" w:ascii="仿宋" w:hAnsi="仿宋" w:eastAsia="仿宋" w:cs="仿宋"/>
          <w:color w:val="000000"/>
          <w:kern w:val="2"/>
          <w:sz w:val="32"/>
          <w:szCs w:val="32"/>
          <w:highlight w:val="none"/>
          <w:lang w:val="en-US" w:eastAsia="zh-CN" w:bidi="ar"/>
        </w:rPr>
        <w:t>万元，</w:t>
      </w:r>
      <w:r>
        <w:rPr>
          <w:rFonts w:hint="default" w:ascii="仿宋" w:hAnsi="仿宋" w:eastAsia="仿宋" w:cs="仿宋"/>
          <w:kern w:val="2"/>
          <w:sz w:val="32"/>
          <w:szCs w:val="32"/>
          <w:highlight w:val="none"/>
          <w:lang w:val="en-US" w:eastAsia="zh-CN" w:bidi="ar"/>
        </w:rPr>
        <w:t>占政府采购支出总额的</w:t>
      </w:r>
      <w:r>
        <w:rPr>
          <w:rFonts w:hint="default" w:ascii="仿宋" w:hAnsi="仿宋" w:eastAsia="仿宋" w:cs="仿宋"/>
          <w:kern w:val="2"/>
          <w:sz w:val="32"/>
          <w:szCs w:val="32"/>
          <w:highlight w:val="none"/>
          <w:lang w:eastAsia="zh-CN" w:bidi="ar"/>
        </w:rPr>
        <w:t>100</w:t>
      </w:r>
      <w:r>
        <w:rPr>
          <w:rFonts w:hint="default" w:ascii="仿宋" w:hAnsi="仿宋" w:eastAsia="仿宋" w:cs="仿宋"/>
          <w:color w:val="000000"/>
          <w:kern w:val="2"/>
          <w:sz w:val="32"/>
          <w:szCs w:val="32"/>
          <w:highlight w:val="none"/>
          <w:lang w:val="en-US" w:eastAsia="zh-CN" w:bidi="ar"/>
        </w:rPr>
        <w:t>%。</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rPr>
      </w:pPr>
      <w:bookmarkStart w:id="66" w:name="_Toc15377224"/>
      <w:r>
        <w:rPr>
          <w:rFonts w:hint="eastAsia" w:ascii="楷体_GB2312" w:hAnsi="楷体_GB2312" w:eastAsia="楷体_GB2312" w:cs="楷体_GB2312"/>
          <w:b w:val="0"/>
          <w:bCs/>
          <w:color w:val="auto"/>
          <w:sz w:val="32"/>
          <w:szCs w:val="32"/>
          <w:highlight w:val="none"/>
        </w:rPr>
        <w:t>（三）国有资产占有使用情况</w:t>
      </w:r>
      <w:bookmarkEnd w:id="66"/>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广元市交通运输综合行政执法支队</w:t>
      </w:r>
      <w:r>
        <w:rPr>
          <w:rFonts w:hint="eastAsia" w:ascii="仿宋_GB2312" w:eastAsia="仿宋_GB2312"/>
          <w:color w:val="auto"/>
          <w:sz w:val="32"/>
          <w:szCs w:val="32"/>
          <w:highlight w:val="none"/>
        </w:rPr>
        <w:t>共有车辆</w:t>
      </w:r>
      <w:r>
        <w:rPr>
          <w:rFonts w:hint="default" w:ascii="仿宋_GB2312" w:eastAsia="仿宋_GB2312"/>
          <w:color w:val="auto"/>
          <w:sz w:val="32"/>
          <w:szCs w:val="32"/>
          <w:highlight w:val="none"/>
        </w:rPr>
        <w:t>14</w:t>
      </w:r>
      <w:r>
        <w:rPr>
          <w:rFonts w:hint="eastAsia" w:ascii="仿宋_GB2312" w:eastAsia="仿宋_GB2312"/>
          <w:color w:val="auto"/>
          <w:sz w:val="32"/>
          <w:szCs w:val="32"/>
          <w:highlight w:val="none"/>
        </w:rPr>
        <w:t>辆，其中：</w:t>
      </w:r>
      <w:r>
        <w:rPr>
          <w:rFonts w:hint="default" w:ascii="仿宋_GB2312" w:eastAsia="仿宋_GB2312"/>
          <w:color w:val="auto"/>
          <w:sz w:val="32"/>
          <w:szCs w:val="32"/>
          <w:highlight w:val="none"/>
        </w:rPr>
        <w:t>执法执勤用车14</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default" w:ascii="仿宋_GB2312" w:eastAsia="仿宋_GB2312"/>
          <w:color w:val="auto"/>
          <w:sz w:val="32"/>
          <w:szCs w:val="32"/>
          <w:highlight w:val="none"/>
        </w:rPr>
        <w:t>1艘</w:t>
      </w:r>
      <w:r>
        <w:rPr>
          <w:rFonts w:hint="eastAsia" w:ascii="仿宋_GB2312" w:eastAsia="仿宋_GB2312"/>
          <w:color w:val="auto"/>
          <w:sz w:val="32"/>
          <w:szCs w:val="32"/>
          <w:highlight w:val="none"/>
        </w:rPr>
        <w:t>。</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（四）预算绩效管理情况</w:t>
      </w:r>
    </w:p>
    <w:p>
      <w:pPr>
        <w:pStyle w:val="7"/>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default" w:ascii="仿宋_GB2312" w:hAnsi="仿宋_GB2312" w:eastAsia="仿宋_GB2312" w:cs="仿宋_GB2312"/>
          <w:color w:val="auto"/>
          <w:sz w:val="32"/>
          <w:szCs w:val="32"/>
          <w:highlight w:val="none"/>
        </w:rPr>
        <w:t>购置执法服装和标志</w:t>
      </w:r>
      <w:r>
        <w:rPr>
          <w:rFonts w:hint="eastAsia" w:ascii="仿宋_GB2312" w:hAnsi="仿宋_GB2312" w:eastAsia="仿宋_GB2312" w:cs="仿宋_GB2312"/>
          <w:color w:val="auto"/>
          <w:sz w:val="32"/>
          <w:szCs w:val="32"/>
          <w:highlight w:val="none"/>
        </w:rPr>
        <w:t>项目</w:t>
      </w:r>
      <w:r>
        <w:rPr>
          <w:rFonts w:hint="default" w:ascii="仿宋_GB2312" w:hAnsi="仿宋_GB2312" w:eastAsia="仿宋_GB2312" w:cs="仿宋_GB2312"/>
          <w:color w:val="auto"/>
          <w:sz w:val="32"/>
          <w:szCs w:val="32"/>
          <w:highlight w:val="none"/>
        </w:rPr>
        <w:t>、采购办公家具经费项目、执法装备、信息化运营维护费项目、广元界“广元人民欢迎你”广告牌的维护经费项目、乡村振兴工作经费项目、执法车辆和海巡艇运行维护费项目、交通运输综合行政执法工作经费项目、购置执法服装和标志</w:t>
      </w:r>
      <w:r>
        <w:rPr>
          <w:rFonts w:hint="default" w:hAnsi="仿宋_GB2312" w:cs="仿宋_GB2312"/>
          <w:color w:val="auto"/>
          <w:sz w:val="32"/>
          <w:szCs w:val="32"/>
          <w:highlight w:val="none"/>
        </w:rPr>
        <w:t>（第二笔追加资金）</w:t>
      </w:r>
      <w:r>
        <w:rPr>
          <w:rFonts w:hint="default" w:ascii="仿宋_GB2312" w:hAnsi="仿宋_GB2312" w:eastAsia="仿宋_GB2312" w:cs="仿宋_GB2312"/>
          <w:color w:val="auto"/>
          <w:sz w:val="32"/>
          <w:szCs w:val="32"/>
          <w:highlight w:val="none"/>
        </w:rPr>
        <w:t>项目、交通工程质量检测经费项目、省级2021年结转交通专项资金项目</w:t>
      </w:r>
      <w:r>
        <w:rPr>
          <w:rFonts w:hint="eastAsia" w:ascii="仿宋_GB2312" w:hAnsi="仿宋_GB2312" w:eastAsia="仿宋_GB2312" w:cs="仿宋_GB2312"/>
          <w:color w:val="auto"/>
          <w:sz w:val="32"/>
          <w:szCs w:val="32"/>
          <w:highlight w:val="none"/>
        </w:rPr>
        <w:t>等</w:t>
      </w:r>
      <w:r>
        <w:rPr>
          <w:rFonts w:hint="default" w:hAnsi="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个项目开展了预算事前绩效评估，对</w:t>
      </w:r>
      <w:r>
        <w:rPr>
          <w:rFonts w:hint="default" w:hAnsi="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个项目编制了绩效目标，预算执行过程中，选取</w:t>
      </w:r>
      <w:r>
        <w:rPr>
          <w:rFonts w:hint="default" w:hAnsi="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个项目开展绩效监控，组织对</w:t>
      </w:r>
      <w:r>
        <w:rPr>
          <w:rFonts w:hint="default" w:hAnsi="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8"/>
          <w:rFonts w:ascii="黑体" w:hAnsi="黑体" w:eastAsia="黑体"/>
          <w:b w:val="0"/>
          <w:color w:val="auto"/>
          <w:highlight w:val="none"/>
        </w:rPr>
      </w:pPr>
      <w:bookmarkStart w:id="67" w:name="_Toc15396613"/>
      <w:bookmarkStart w:id="68" w:name="_Toc15377225"/>
      <w:bookmarkStart w:id="69" w:name="_Toc8675188"/>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67"/>
      <w:bookmarkEnd w:id="68"/>
      <w:bookmarkEnd w:id="69"/>
    </w:p>
    <w:p>
      <w:pPr>
        <w:spacing w:line="600" w:lineRule="exact"/>
        <w:jc w:val="left"/>
        <w:rPr>
          <w:rFonts w:ascii="宋体"/>
          <w:b/>
          <w:color w:val="auto"/>
          <w:sz w:val="44"/>
          <w:szCs w:val="44"/>
          <w:highlight w:val="none"/>
        </w:rPr>
      </w:pP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1.财政拨款收入：指单位从同级财政部门取得的财政预算资金。</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r>
        <w:rPr>
          <w:rFonts w:hint="default"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rPr>
        <w:t xml:space="preserve">.年初结转和结余：指以前年度尚未完成、结转到本年按有关规定继续使用的资金。 </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r>
        <w:rPr>
          <w:rFonts w:hint="default" w:ascii="仿宋_GB2312" w:hAnsi="Times New Roman" w:eastAsia="仿宋_GB2312" w:cs="Times New Roman"/>
          <w:color w:val="auto"/>
          <w:sz w:val="32"/>
          <w:szCs w:val="32"/>
          <w:highlight w:val="none"/>
          <w:lang w:eastAsia="zh-CN"/>
        </w:rPr>
        <w:t>3</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年末结转和结余：指单位按有关规定结转到下年或以后年度继续使用的资金。</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r>
        <w:rPr>
          <w:rFonts w:hint="default" w:ascii="仿宋_GB2312" w:hAnsi="Times New Roman" w:eastAsia="仿宋_GB2312" w:cs="Times New Roman"/>
          <w:color w:val="auto"/>
          <w:sz w:val="32"/>
          <w:szCs w:val="32"/>
          <w:highlight w:val="none"/>
        </w:rPr>
        <w:t>4</w:t>
      </w:r>
      <w:r>
        <w:rPr>
          <w:rFonts w:hint="eastAsia" w:ascii="仿宋_GB2312" w:hAnsi="Times New Roman" w:eastAsia="仿宋_GB2312" w:cs="Times New Roman"/>
          <w:color w:val="auto"/>
          <w:sz w:val="32"/>
          <w:szCs w:val="32"/>
          <w:highlight w:val="none"/>
        </w:rPr>
        <w:t>.社会保障和就业（类）行政事业单位</w:t>
      </w:r>
      <w:r>
        <w:rPr>
          <w:rFonts w:hint="default" w:ascii="仿宋_GB2312" w:eastAsia="仿宋_GB2312" w:cs="Times New Roman"/>
          <w:color w:val="auto"/>
          <w:sz w:val="32"/>
          <w:szCs w:val="32"/>
          <w:highlight w:val="none"/>
        </w:rPr>
        <w:t>养老支出</w:t>
      </w:r>
      <w:r>
        <w:rPr>
          <w:rFonts w:hint="eastAsia" w:ascii="仿宋_GB2312" w:hAnsi="Times New Roman" w:eastAsia="仿宋_GB2312" w:cs="Times New Roman"/>
          <w:color w:val="auto"/>
          <w:sz w:val="32"/>
          <w:szCs w:val="32"/>
          <w:highlight w:val="none"/>
        </w:rPr>
        <w:t>（款）</w:t>
      </w:r>
      <w:r>
        <w:rPr>
          <w:rFonts w:hint="default" w:ascii="仿宋_GB2312" w:hAnsi="Times New Roman" w:eastAsia="仿宋_GB2312" w:cs="Times New Roman"/>
          <w:color w:val="auto"/>
          <w:sz w:val="32"/>
          <w:szCs w:val="32"/>
          <w:highlight w:val="none"/>
        </w:rPr>
        <w:t>行政</w:t>
      </w:r>
      <w:r>
        <w:rPr>
          <w:rFonts w:hint="eastAsia" w:ascii="仿宋_GB2312" w:hAnsi="Times New Roman" w:eastAsia="仿宋_GB2312" w:cs="Times New Roman"/>
          <w:color w:val="auto"/>
          <w:sz w:val="32"/>
          <w:szCs w:val="32"/>
          <w:highlight w:val="none"/>
        </w:rPr>
        <w:t>单位离退休（项）：反映行政单位（包括实行公务员管理的事业单位）开支的离退休经费。</w:t>
      </w:r>
    </w:p>
    <w:p>
      <w:pPr>
        <w:autoSpaceDE w:val="0"/>
        <w:autoSpaceDN w:val="0"/>
        <w:adjustRightInd w:val="0"/>
        <w:spacing w:line="600" w:lineRule="exact"/>
        <w:ind w:firstLine="640" w:firstLineChars="200"/>
        <w:jc w:val="left"/>
        <w:rPr>
          <w:rFonts w:hint="default" w:ascii="仿宋_GB2312" w:hAnsi="Times New Roman" w:eastAsia="仿宋_GB2312" w:cs="Times New Roman"/>
          <w:color w:val="auto"/>
          <w:sz w:val="32"/>
          <w:szCs w:val="32"/>
          <w:highlight w:val="none"/>
        </w:rPr>
      </w:pPr>
      <w:r>
        <w:rPr>
          <w:rFonts w:hint="default" w:ascii="仿宋_GB2312" w:hAnsi="Times New Roman" w:eastAsia="仿宋_GB2312" w:cs="Times New Roman"/>
          <w:color w:val="auto"/>
          <w:sz w:val="32"/>
          <w:szCs w:val="32"/>
          <w:highlight w:val="none"/>
        </w:rPr>
        <w:t>5</w:t>
      </w:r>
      <w:r>
        <w:rPr>
          <w:rFonts w:hint="eastAsia" w:ascii="仿宋_GB2312" w:hAnsi="Times New Roman" w:eastAsia="仿宋_GB2312" w:cs="Times New Roman"/>
          <w:color w:val="auto"/>
          <w:sz w:val="32"/>
          <w:szCs w:val="32"/>
          <w:highlight w:val="none"/>
        </w:rPr>
        <w:t>.社会保障和就业（类）行政事业单位</w:t>
      </w:r>
      <w:r>
        <w:rPr>
          <w:rFonts w:hint="default" w:ascii="仿宋_GB2312" w:eastAsia="仿宋_GB2312" w:cs="Times New Roman"/>
          <w:color w:val="auto"/>
          <w:sz w:val="32"/>
          <w:szCs w:val="32"/>
          <w:highlight w:val="none"/>
        </w:rPr>
        <w:t>养老支出</w:t>
      </w:r>
      <w:r>
        <w:rPr>
          <w:rFonts w:hint="eastAsia" w:ascii="仿宋_GB2312" w:hAnsi="Times New Roman" w:eastAsia="仿宋_GB2312" w:cs="Times New Roman"/>
          <w:color w:val="auto"/>
          <w:sz w:val="32"/>
          <w:szCs w:val="32"/>
          <w:highlight w:val="none"/>
        </w:rPr>
        <w:t>（款）机关事业单位基本养老保险缴费支出（项）：反映</w:t>
      </w:r>
      <w:r>
        <w:rPr>
          <w:rFonts w:hint="default" w:ascii="仿宋_GB2312" w:hAnsi="Times New Roman" w:eastAsia="仿宋_GB2312" w:cs="Times New Roman"/>
          <w:color w:val="auto"/>
          <w:sz w:val="32"/>
          <w:szCs w:val="32"/>
          <w:highlight w:val="none"/>
        </w:rPr>
        <w:t>机关事业单位实施养老保险制度由单位缴纳的</w:t>
      </w:r>
      <w:r>
        <w:rPr>
          <w:rFonts w:hint="eastAsia" w:ascii="仿宋_GB2312" w:hAnsi="Times New Roman" w:eastAsia="仿宋_GB2312" w:cs="Times New Roman"/>
          <w:color w:val="auto"/>
          <w:sz w:val="32"/>
          <w:szCs w:val="32"/>
          <w:highlight w:val="none"/>
        </w:rPr>
        <w:t>基本养老保险费</w:t>
      </w:r>
      <w:r>
        <w:rPr>
          <w:rFonts w:hint="default" w:ascii="仿宋_GB2312" w:hAnsi="Times New Roman" w:eastAsia="仿宋_GB2312" w:cs="Times New Roman"/>
          <w:color w:val="auto"/>
          <w:sz w:val="32"/>
          <w:szCs w:val="32"/>
          <w:highlight w:val="none"/>
        </w:rPr>
        <w:t>支出。</w:t>
      </w:r>
    </w:p>
    <w:p>
      <w:pPr>
        <w:pStyle w:val="7"/>
        <w:rPr>
          <w:rFonts w:hint="default"/>
        </w:rPr>
      </w:pPr>
      <w:r>
        <w:rPr>
          <w:rFonts w:hint="default" w:hAnsi="Times New Roman" w:cs="Times New Roman"/>
          <w:color w:val="auto"/>
          <w:sz w:val="32"/>
          <w:szCs w:val="32"/>
          <w:highlight w:val="none"/>
        </w:rPr>
        <w:t xml:space="preserve">    6.</w:t>
      </w:r>
      <w:r>
        <w:rPr>
          <w:rFonts w:hint="eastAsia" w:ascii="仿宋_GB2312" w:hAnsi="Times New Roman" w:eastAsia="仿宋_GB2312" w:cs="Times New Roman"/>
          <w:color w:val="auto"/>
          <w:sz w:val="32"/>
          <w:szCs w:val="32"/>
          <w:highlight w:val="none"/>
        </w:rPr>
        <w:t>社会保障和就业（类）行政事业单位</w:t>
      </w:r>
      <w:r>
        <w:rPr>
          <w:rFonts w:hint="default" w:ascii="仿宋_GB2312" w:eastAsia="仿宋_GB2312" w:cs="Times New Roman"/>
          <w:color w:val="auto"/>
          <w:sz w:val="32"/>
          <w:szCs w:val="32"/>
          <w:highlight w:val="none"/>
        </w:rPr>
        <w:t>养老支出</w:t>
      </w:r>
      <w:r>
        <w:rPr>
          <w:rFonts w:hint="eastAsia" w:ascii="仿宋_GB2312" w:hAnsi="Times New Roman" w:eastAsia="仿宋_GB2312" w:cs="Times New Roman"/>
          <w:color w:val="auto"/>
          <w:sz w:val="32"/>
          <w:szCs w:val="32"/>
          <w:highlight w:val="none"/>
        </w:rPr>
        <w:t>（款）机关事业单位</w:t>
      </w:r>
      <w:r>
        <w:rPr>
          <w:rFonts w:hint="default" w:hAnsi="Times New Roman" w:cs="Times New Roman"/>
          <w:color w:val="auto"/>
          <w:sz w:val="32"/>
          <w:szCs w:val="32"/>
          <w:highlight w:val="none"/>
        </w:rPr>
        <w:t>职业年金缴费支出（项）：反映</w:t>
      </w:r>
      <w:r>
        <w:rPr>
          <w:rFonts w:hint="eastAsia" w:ascii="仿宋_GB2312" w:hAnsi="Times New Roman" w:eastAsia="仿宋_GB2312" w:cs="Times New Roman"/>
          <w:color w:val="auto"/>
          <w:sz w:val="32"/>
          <w:szCs w:val="32"/>
          <w:highlight w:val="none"/>
        </w:rPr>
        <w:t>机关事业单位</w:t>
      </w:r>
      <w:r>
        <w:rPr>
          <w:rFonts w:hint="default" w:hAnsi="Times New Roman" w:cs="Times New Roman"/>
          <w:color w:val="auto"/>
          <w:sz w:val="32"/>
          <w:szCs w:val="32"/>
          <w:highlight w:val="none"/>
        </w:rPr>
        <w:t>实施养老保险制度由单位实际缴纳的职业年金支出。</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r>
        <w:rPr>
          <w:rFonts w:hint="default" w:ascii="仿宋_GB2312" w:hAnsi="Times New Roman" w:eastAsia="仿宋_GB2312" w:cs="Times New Roman"/>
          <w:color w:val="auto"/>
          <w:sz w:val="32"/>
          <w:szCs w:val="32"/>
          <w:highlight w:val="none"/>
        </w:rPr>
        <w:t>7</w:t>
      </w:r>
      <w:r>
        <w:rPr>
          <w:rFonts w:hint="eastAsia" w:ascii="仿宋_GB2312" w:hAnsi="Times New Roman" w:eastAsia="仿宋_GB2312" w:cs="Times New Roman"/>
          <w:color w:val="auto"/>
          <w:sz w:val="32"/>
          <w:szCs w:val="32"/>
          <w:highlight w:val="none"/>
        </w:rPr>
        <w:t>.卫生健康支出（类）行政事业单位医疗（款）行政单位医疗（项）：反映财政部门安排的行政单位</w:t>
      </w:r>
      <w:r>
        <w:rPr>
          <w:rFonts w:hint="default" w:ascii="仿宋_GB2312" w:hAnsi="Times New Roman" w:eastAsia="仿宋_GB2312" w:cs="Times New Roman"/>
          <w:color w:val="auto"/>
          <w:sz w:val="32"/>
          <w:szCs w:val="32"/>
          <w:highlight w:val="none"/>
        </w:rPr>
        <w:t>（包括实行公务员管理的事业单位，下同）</w:t>
      </w:r>
      <w:r>
        <w:rPr>
          <w:rFonts w:hint="eastAsia" w:ascii="仿宋_GB2312" w:hAnsi="Times New Roman" w:eastAsia="仿宋_GB2312" w:cs="Times New Roman"/>
          <w:color w:val="auto"/>
          <w:sz w:val="32"/>
          <w:szCs w:val="32"/>
          <w:highlight w:val="none"/>
        </w:rPr>
        <w:t>基本医疗保险</w:t>
      </w:r>
      <w:r>
        <w:rPr>
          <w:rFonts w:hint="default" w:ascii="仿宋_GB2312" w:hAnsi="Times New Roman" w:eastAsia="仿宋_GB2312" w:cs="Times New Roman"/>
          <w:color w:val="auto"/>
          <w:sz w:val="32"/>
          <w:szCs w:val="32"/>
          <w:highlight w:val="none"/>
        </w:rPr>
        <w:t>缴费</w:t>
      </w:r>
      <w:r>
        <w:rPr>
          <w:rFonts w:hint="eastAsia" w:ascii="仿宋_GB2312" w:hAnsi="Times New Roman" w:eastAsia="仿宋_GB2312" w:cs="Times New Roman"/>
          <w:color w:val="auto"/>
          <w:sz w:val="32"/>
          <w:szCs w:val="32"/>
          <w:highlight w:val="none"/>
        </w:rPr>
        <w:t>经费，未参加医疗保险的</w:t>
      </w:r>
      <w:r>
        <w:rPr>
          <w:rFonts w:hint="default" w:ascii="仿宋_GB2312" w:hAnsi="Times New Roman" w:eastAsia="仿宋_GB2312" w:cs="Times New Roman"/>
          <w:color w:val="auto"/>
          <w:sz w:val="32"/>
          <w:szCs w:val="32"/>
          <w:highlight w:val="none"/>
        </w:rPr>
        <w:t>行政</w:t>
      </w:r>
      <w:r>
        <w:rPr>
          <w:rFonts w:hint="eastAsia" w:ascii="仿宋_GB2312" w:hAnsi="Times New Roman" w:eastAsia="仿宋_GB2312" w:cs="Times New Roman"/>
          <w:color w:val="auto"/>
          <w:sz w:val="32"/>
          <w:szCs w:val="32"/>
          <w:highlight w:val="none"/>
        </w:rPr>
        <w:t>单位的公费医疗经费，按国家规定享受离休人员</w:t>
      </w:r>
      <w:r>
        <w:rPr>
          <w:rFonts w:hint="default" w:ascii="仿宋_GB2312" w:hAnsi="Times New Roman" w:eastAsia="仿宋_GB2312" w:cs="Times New Roman"/>
          <w:color w:val="auto"/>
          <w:sz w:val="32"/>
          <w:szCs w:val="32"/>
          <w:highlight w:val="none"/>
        </w:rPr>
        <w:t>、红军老战士</w:t>
      </w:r>
      <w:r>
        <w:rPr>
          <w:rFonts w:hint="eastAsia" w:ascii="仿宋_GB2312" w:hAnsi="Times New Roman" w:eastAsia="仿宋_GB2312" w:cs="Times New Roman"/>
          <w:color w:val="auto"/>
          <w:sz w:val="32"/>
          <w:szCs w:val="32"/>
          <w:highlight w:val="none"/>
        </w:rPr>
        <w:t>待遇人员的医疗经费。</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sz w:val="32"/>
          <w:szCs w:val="32"/>
          <w:highlight w:val="none"/>
          <w:lang w:eastAsia="zh-CN"/>
        </w:rPr>
        <w:t>8</w:t>
      </w:r>
      <w:r>
        <w:rPr>
          <w:rFonts w:hint="eastAsia" w:ascii="仿宋_GB2312" w:hAnsi="Times New Roman" w:eastAsia="仿宋_GB2312" w:cs="Times New Roman"/>
          <w:color w:val="auto"/>
          <w:sz w:val="32"/>
          <w:szCs w:val="32"/>
          <w:highlight w:val="none"/>
          <w:lang w:val="en-US" w:eastAsia="zh-CN"/>
        </w:rPr>
        <w:t>.住房保障支出（类）住房改革支出（款）住房公积金（项）：反映行政事业单位按人力资源和社会保障部、财政部规定的基本工资和津贴补贴以及规定比例为职工缴纳的住房公积金。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sz w:val="32"/>
          <w:szCs w:val="32"/>
          <w:highlight w:val="none"/>
          <w:lang w:eastAsia="zh-CN"/>
        </w:rPr>
        <w:t>9</w:t>
      </w:r>
      <w:r>
        <w:rPr>
          <w:rFonts w:hint="eastAsia" w:ascii="仿宋_GB2312" w:hAnsi="Times New Roman" w:eastAsia="仿宋_GB2312" w:cs="Times New Roman"/>
          <w:color w:val="auto"/>
          <w:sz w:val="32"/>
          <w:szCs w:val="32"/>
          <w:highlight w:val="none"/>
          <w:lang w:val="en-US" w:eastAsia="zh-CN"/>
        </w:rPr>
        <w:t>.交通运输支出（类）公路水路运输（款）行政运行（项）：反映行政单位（包括实行公务员管理的事业单位）的基本支出。</w:t>
      </w:r>
    </w:p>
    <w:p>
      <w:pPr>
        <w:pStyle w:val="7"/>
        <w:keepNext w:val="0"/>
        <w:keepLines w:val="0"/>
        <w:pageBreakBefore w:val="0"/>
        <w:widowControl w:val="0"/>
        <w:kinsoku/>
        <w:wordWrap/>
        <w:overflowPunct/>
        <w:topLinePunct w:val="0"/>
        <w:bidi w:val="0"/>
        <w:snapToGrid/>
        <w:spacing w:line="576" w:lineRule="exact"/>
        <w:ind w:firstLine="640" w:firstLineChars="200"/>
        <w:textAlignment w:val="auto"/>
        <w:rPr>
          <w:rFonts w:hint="default" w:hAnsi="Times New Roman" w:cs="Times New Roman"/>
          <w:color w:val="auto"/>
          <w:sz w:val="32"/>
          <w:szCs w:val="32"/>
          <w:highlight w:val="none"/>
          <w:lang w:eastAsia="zh-CN"/>
        </w:rPr>
      </w:pPr>
      <w:r>
        <w:rPr>
          <w:rFonts w:hint="default" w:ascii="仿宋_GB2312" w:hAnsi="Times New Roman" w:eastAsia="仿宋_GB2312" w:cs="Times New Roman"/>
          <w:color w:val="auto"/>
          <w:kern w:val="2"/>
          <w:sz w:val="32"/>
          <w:szCs w:val="32"/>
          <w:highlight w:val="none"/>
          <w:lang w:eastAsia="zh-CN" w:bidi="ar-SA"/>
        </w:rPr>
        <w:t>10.</w:t>
      </w:r>
      <w:r>
        <w:rPr>
          <w:rFonts w:hint="eastAsia" w:ascii="仿宋_GB2312" w:hAnsi="Times New Roman" w:eastAsia="仿宋_GB2312" w:cs="Times New Roman"/>
          <w:color w:val="auto"/>
          <w:kern w:val="2"/>
          <w:sz w:val="32"/>
          <w:szCs w:val="32"/>
          <w:highlight w:val="none"/>
          <w:lang w:val="en-US" w:eastAsia="zh-CN" w:bidi="ar-SA"/>
        </w:rPr>
        <w:t>交通运输支出（类）公路水路运输（款）</w:t>
      </w:r>
      <w:r>
        <w:rPr>
          <w:rFonts w:hint="default" w:hAnsi="Times New Roman" w:cs="Times New Roman"/>
          <w:color w:val="auto"/>
          <w:kern w:val="2"/>
          <w:sz w:val="32"/>
          <w:szCs w:val="32"/>
          <w:highlight w:val="none"/>
          <w:lang w:eastAsia="zh-CN" w:bidi="ar-SA"/>
        </w:rPr>
        <w:t>一般行政管理事务（项）：</w:t>
      </w:r>
      <w:r>
        <w:rPr>
          <w:rFonts w:hint="eastAsia" w:ascii="仿宋_GB2312" w:hAnsi="Times New Roman" w:eastAsia="仿宋_GB2312" w:cs="Times New Roman"/>
          <w:color w:val="auto"/>
          <w:sz w:val="32"/>
          <w:szCs w:val="32"/>
          <w:highlight w:val="none"/>
          <w:lang w:val="en-US" w:eastAsia="zh-CN"/>
        </w:rPr>
        <w:t>反映行政单位（包括实行公务员管理的事业单位）</w:t>
      </w:r>
      <w:r>
        <w:rPr>
          <w:rFonts w:hint="default" w:hAnsi="Times New Roman" w:cs="Times New Roman"/>
          <w:color w:val="auto"/>
          <w:sz w:val="32"/>
          <w:szCs w:val="32"/>
          <w:highlight w:val="none"/>
          <w:lang w:eastAsia="zh-CN"/>
        </w:rPr>
        <w:t>未单独设置项级科目的其他项目支出。</w:t>
      </w:r>
    </w:p>
    <w:p>
      <w:pPr>
        <w:pStyle w:val="8"/>
        <w:keepNext w:val="0"/>
        <w:keepLines w:val="0"/>
        <w:pageBreakBefore w:val="0"/>
        <w:widowControl w:val="0"/>
        <w:kinsoku/>
        <w:wordWrap/>
        <w:overflowPunct/>
        <w:topLinePunct w:val="0"/>
        <w:bidi w:val="0"/>
        <w:snapToGrid/>
        <w:spacing w:line="576" w:lineRule="exact"/>
        <w:ind w:firstLine="640" w:firstLineChars="200"/>
        <w:textAlignment w:val="auto"/>
        <w:rPr>
          <w:rFonts w:hint="default" w:cs="Times New Roman"/>
          <w:color w:val="auto"/>
          <w:kern w:val="2"/>
          <w:sz w:val="32"/>
          <w:szCs w:val="32"/>
          <w:highlight w:val="none"/>
          <w:lang w:eastAsia="zh-CN" w:bidi="ar-SA"/>
        </w:rPr>
      </w:pPr>
      <w:r>
        <w:rPr>
          <w:rFonts w:hint="default" w:ascii="仿宋_GB2312" w:hAnsi="Times New Roman" w:eastAsia="仿宋_GB2312" w:cs="Times New Roman"/>
          <w:color w:val="auto"/>
          <w:kern w:val="2"/>
          <w:sz w:val="32"/>
          <w:szCs w:val="32"/>
          <w:highlight w:val="none"/>
          <w:lang w:eastAsia="zh-CN" w:bidi="ar-SA"/>
        </w:rPr>
        <w:t>1</w:t>
      </w:r>
      <w:r>
        <w:rPr>
          <w:rFonts w:hint="default" w:ascii="仿宋_GB2312" w:cs="Times New Roman"/>
          <w:color w:val="auto"/>
          <w:kern w:val="2"/>
          <w:sz w:val="32"/>
          <w:szCs w:val="32"/>
          <w:highlight w:val="none"/>
          <w:lang w:eastAsia="zh-CN" w:bidi="ar-SA"/>
        </w:rPr>
        <w:t>1</w:t>
      </w:r>
      <w:r>
        <w:rPr>
          <w:rFonts w:hint="default" w:ascii="仿宋_GB2312" w:hAnsi="Times New Roman" w:eastAsia="仿宋_GB2312" w:cs="Times New Roman"/>
          <w:color w:val="auto"/>
          <w:kern w:val="2"/>
          <w:sz w:val="32"/>
          <w:szCs w:val="32"/>
          <w:highlight w:val="none"/>
          <w:lang w:eastAsia="zh-CN" w:bidi="ar-SA"/>
        </w:rPr>
        <w:t>.</w:t>
      </w:r>
      <w:r>
        <w:rPr>
          <w:rFonts w:hint="eastAsia" w:ascii="仿宋_GB2312" w:hAnsi="Times New Roman" w:eastAsia="仿宋_GB2312" w:cs="Times New Roman"/>
          <w:color w:val="auto"/>
          <w:kern w:val="2"/>
          <w:sz w:val="32"/>
          <w:szCs w:val="32"/>
          <w:highlight w:val="none"/>
          <w:lang w:val="en-US" w:eastAsia="zh-CN" w:bidi="ar-SA"/>
        </w:rPr>
        <w:t>交通运输支出（类）公路水路运输（款）</w:t>
      </w:r>
      <w:r>
        <w:rPr>
          <w:rFonts w:hint="default" w:ascii="仿宋_GB2312" w:cs="Times New Roman"/>
          <w:color w:val="auto"/>
          <w:kern w:val="2"/>
          <w:sz w:val="32"/>
          <w:szCs w:val="32"/>
          <w:highlight w:val="none"/>
          <w:lang w:eastAsia="zh-CN" w:bidi="ar-SA"/>
        </w:rPr>
        <w:t>交通运输信息化建设</w:t>
      </w:r>
      <w:r>
        <w:rPr>
          <w:rFonts w:hint="default" w:hAnsi="Times New Roman" w:cs="Times New Roman"/>
          <w:color w:val="auto"/>
          <w:kern w:val="2"/>
          <w:sz w:val="32"/>
          <w:szCs w:val="32"/>
          <w:highlight w:val="none"/>
          <w:lang w:eastAsia="zh-CN" w:bidi="ar-SA"/>
        </w:rPr>
        <w:t>（项）：</w:t>
      </w:r>
      <w:r>
        <w:rPr>
          <w:rFonts w:hint="default" w:cs="Times New Roman"/>
          <w:color w:val="auto"/>
          <w:kern w:val="2"/>
          <w:sz w:val="32"/>
          <w:szCs w:val="32"/>
          <w:highlight w:val="none"/>
          <w:lang w:eastAsia="zh-CN" w:bidi="ar-SA"/>
        </w:rPr>
        <w:t>反映交通运输信息化建设支出。</w:t>
      </w:r>
    </w:p>
    <w:p>
      <w:pPr>
        <w:pStyle w:val="8"/>
        <w:keepNext w:val="0"/>
        <w:keepLines w:val="0"/>
        <w:pageBreakBefore w:val="0"/>
        <w:widowControl w:val="0"/>
        <w:kinsoku/>
        <w:wordWrap/>
        <w:overflowPunct/>
        <w:topLinePunct w:val="0"/>
        <w:bidi w:val="0"/>
        <w:snapToGrid/>
        <w:spacing w:line="576" w:lineRule="exact"/>
        <w:ind w:firstLine="640" w:firstLineChars="200"/>
        <w:textAlignment w:val="auto"/>
        <w:rPr>
          <w:rFonts w:hint="default" w:cs="Times New Roman"/>
          <w:color w:val="auto"/>
          <w:kern w:val="2"/>
          <w:sz w:val="32"/>
          <w:szCs w:val="32"/>
          <w:highlight w:val="none"/>
          <w:lang w:eastAsia="zh-CN" w:bidi="ar-SA"/>
        </w:rPr>
      </w:pPr>
      <w:r>
        <w:rPr>
          <w:rFonts w:hint="default" w:cs="Times New Roman"/>
          <w:color w:val="auto"/>
          <w:kern w:val="2"/>
          <w:sz w:val="32"/>
          <w:szCs w:val="32"/>
          <w:highlight w:val="none"/>
          <w:lang w:eastAsia="zh-CN" w:bidi="ar-SA"/>
        </w:rPr>
        <w:t>12.</w:t>
      </w:r>
      <w:r>
        <w:rPr>
          <w:rFonts w:hint="eastAsia" w:ascii="仿宋_GB2312" w:hAnsi="Times New Roman" w:eastAsia="仿宋_GB2312" w:cs="Times New Roman"/>
          <w:color w:val="auto"/>
          <w:kern w:val="2"/>
          <w:sz w:val="32"/>
          <w:szCs w:val="32"/>
          <w:highlight w:val="none"/>
          <w:lang w:val="en-US" w:eastAsia="zh-CN" w:bidi="ar-SA"/>
        </w:rPr>
        <w:t>交通运输支出（类）公路水路运输（款）</w:t>
      </w:r>
      <w:r>
        <w:rPr>
          <w:rFonts w:hint="default" w:ascii="仿宋_GB2312" w:cs="Times New Roman"/>
          <w:color w:val="auto"/>
          <w:kern w:val="2"/>
          <w:sz w:val="32"/>
          <w:szCs w:val="32"/>
          <w:highlight w:val="none"/>
          <w:lang w:eastAsia="zh-CN" w:bidi="ar-SA"/>
        </w:rPr>
        <w:t>公路运输管理</w:t>
      </w:r>
      <w:r>
        <w:rPr>
          <w:rFonts w:hint="default" w:hAnsi="Times New Roman" w:cs="Times New Roman"/>
          <w:color w:val="auto"/>
          <w:kern w:val="2"/>
          <w:sz w:val="32"/>
          <w:szCs w:val="32"/>
          <w:highlight w:val="none"/>
          <w:lang w:eastAsia="zh-CN" w:bidi="ar-SA"/>
        </w:rPr>
        <w:t>（项）：</w:t>
      </w:r>
      <w:r>
        <w:rPr>
          <w:rFonts w:hint="default" w:cs="Times New Roman"/>
          <w:color w:val="auto"/>
          <w:kern w:val="2"/>
          <w:sz w:val="32"/>
          <w:szCs w:val="32"/>
          <w:highlight w:val="none"/>
          <w:lang w:eastAsia="zh-CN" w:bidi="ar-SA"/>
        </w:rPr>
        <w:t>反映公路运输管理支出和公路路政管理支出。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kern w:val="2"/>
          <w:sz w:val="32"/>
          <w:szCs w:val="32"/>
          <w:highlight w:val="none"/>
          <w:lang w:eastAsia="zh-CN" w:bidi="ar-SA"/>
        </w:rPr>
        <w:t>13</w:t>
      </w:r>
      <w:r>
        <w:rPr>
          <w:rFonts w:hint="eastAsia" w:ascii="仿宋_GB2312" w:hAnsi="Times New Roman" w:eastAsia="仿宋_GB2312" w:cs="Times New Roman"/>
          <w:color w:val="auto"/>
          <w:kern w:val="2"/>
          <w:sz w:val="32"/>
          <w:szCs w:val="32"/>
          <w:highlight w:val="none"/>
          <w:lang w:val="en-US" w:eastAsia="zh-CN" w:bidi="ar-SA"/>
        </w:rPr>
        <w:t>.交通运输支出（类）公路水路运输（款）</w:t>
      </w:r>
      <w:r>
        <w:rPr>
          <w:rFonts w:hint="eastAsia" w:ascii="仿宋_GB2312" w:hAnsi="Times New Roman" w:eastAsia="仿宋_GB2312" w:cs="Times New Roman"/>
          <w:color w:val="auto"/>
          <w:sz w:val="32"/>
          <w:szCs w:val="32"/>
          <w:highlight w:val="none"/>
          <w:lang w:val="en-US" w:eastAsia="zh-CN"/>
        </w:rPr>
        <w:t>其他公路水路运输支出（项）：除</w:t>
      </w:r>
      <w:r>
        <w:rPr>
          <w:rFonts w:hint="default" w:ascii="仿宋_GB2312" w:hAnsi="Times New Roman" w:eastAsia="仿宋_GB2312" w:cs="Times New Roman"/>
          <w:color w:val="auto"/>
          <w:sz w:val="32"/>
          <w:szCs w:val="32"/>
          <w:highlight w:val="none"/>
          <w:lang w:eastAsia="zh-CN"/>
        </w:rPr>
        <w:t>上述项目以外其他</w:t>
      </w:r>
      <w:r>
        <w:rPr>
          <w:rFonts w:hint="eastAsia" w:ascii="仿宋_GB2312" w:hAnsi="Times New Roman" w:eastAsia="仿宋_GB2312" w:cs="Times New Roman"/>
          <w:color w:val="auto"/>
          <w:sz w:val="32"/>
          <w:szCs w:val="32"/>
          <w:highlight w:val="none"/>
          <w:lang w:val="en-US" w:eastAsia="zh-CN"/>
        </w:rPr>
        <w:t>用于</w:t>
      </w:r>
      <w:r>
        <w:rPr>
          <w:rFonts w:hint="default" w:ascii="仿宋_GB2312" w:hAnsi="Times New Roman" w:eastAsia="仿宋_GB2312" w:cs="Times New Roman"/>
          <w:color w:val="auto"/>
          <w:sz w:val="32"/>
          <w:szCs w:val="32"/>
          <w:highlight w:val="none"/>
          <w:lang w:eastAsia="zh-CN"/>
        </w:rPr>
        <w:t>公路水路运输</w:t>
      </w:r>
      <w:r>
        <w:rPr>
          <w:rFonts w:hint="eastAsia" w:ascii="仿宋_GB2312" w:hAnsi="Times New Roman" w:eastAsia="仿宋_GB2312" w:cs="Times New Roman"/>
          <w:color w:val="auto"/>
          <w:sz w:val="32"/>
          <w:szCs w:val="32"/>
          <w:highlight w:val="none"/>
          <w:lang w:val="en-US" w:eastAsia="zh-CN"/>
        </w:rPr>
        <w:t>方面的支出。</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w:t>
      </w:r>
      <w:r>
        <w:rPr>
          <w:rFonts w:hint="default" w:ascii="仿宋_GB2312" w:hAnsi="Times New Roman" w:eastAsia="仿宋_GB2312" w:cs="Times New Roman"/>
          <w:color w:val="auto"/>
          <w:sz w:val="32"/>
          <w:szCs w:val="32"/>
          <w:highlight w:val="none"/>
          <w:lang w:eastAsia="zh-CN"/>
        </w:rPr>
        <w:t>4</w:t>
      </w:r>
      <w:r>
        <w:rPr>
          <w:rFonts w:hint="eastAsia" w:ascii="仿宋_GB2312" w:hAnsi="Times New Roman" w:eastAsia="仿宋_GB2312" w:cs="Times New Roman"/>
          <w:color w:val="auto"/>
          <w:sz w:val="32"/>
          <w:szCs w:val="32"/>
          <w:highlight w:val="none"/>
          <w:lang w:val="en-US" w:eastAsia="zh-CN"/>
        </w:rPr>
        <w:t>.项目支出：指在基本支出之外为完成特定行政任务和事业发展目标所发生的支出。</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w:t>
      </w:r>
      <w:r>
        <w:rPr>
          <w:rFonts w:hint="default" w:ascii="仿宋_GB2312" w:hAnsi="Times New Roman" w:eastAsia="仿宋_GB2312" w:cs="Times New Roman"/>
          <w:color w:val="auto"/>
          <w:sz w:val="32"/>
          <w:szCs w:val="32"/>
          <w:highlight w:val="none"/>
          <w:lang w:eastAsia="zh-CN"/>
        </w:rPr>
        <w:t>5</w:t>
      </w:r>
      <w:r>
        <w:rPr>
          <w:rFonts w:hint="eastAsia" w:ascii="仿宋_GB2312" w:hAnsi="Times New Roman" w:eastAsia="仿宋_GB2312" w:cs="Times New Roman"/>
          <w:color w:val="auto"/>
          <w:sz w:val="32"/>
          <w:szCs w:val="32"/>
          <w:highlight w:val="none"/>
          <w:lang w:val="en-US" w:eastAsia="zh-CN"/>
        </w:rPr>
        <w:t>.基本支出：指为保障机构正常运转、完成日常工作任务而发生的人员支出和公用支出。</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default" w:ascii="仿宋_GB2312" w:hAnsi="Times New Roman" w:eastAsia="仿宋_GB2312" w:cs="Times New Roman"/>
          <w:color w:val="auto"/>
          <w:sz w:val="32"/>
          <w:szCs w:val="32"/>
          <w:highlight w:val="none"/>
          <w:lang w:eastAsia="zh-CN"/>
        </w:rPr>
        <w:t>6</w:t>
      </w:r>
      <w:r>
        <w:rPr>
          <w:rFonts w:hint="eastAsia" w:ascii="仿宋_GB2312"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default" w:ascii="仿宋_GB2312" w:hAnsi="Times New Roman" w:eastAsia="仿宋_GB2312" w:cs="Times New Roman"/>
          <w:color w:val="auto"/>
          <w:sz w:val="32"/>
          <w:szCs w:val="32"/>
          <w:highlight w:val="none"/>
          <w:lang w:eastAsia="zh-CN"/>
        </w:rPr>
        <w:t>7</w:t>
      </w:r>
      <w:r>
        <w:rPr>
          <w:rFonts w:hint="eastAsia" w:ascii="仿宋_GB2312"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pStyle w:val="26"/>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8"/>
          <w:rFonts w:ascii="黑体" w:hAnsi="黑体" w:eastAsia="黑体"/>
          <w:b w:val="0"/>
          <w:color w:val="auto"/>
          <w:highlight w:val="none"/>
        </w:rPr>
      </w:pPr>
      <w:bookmarkStart w:id="70" w:name="_Toc15377226"/>
      <w:r>
        <w:rPr>
          <w:rFonts w:ascii="宋体"/>
          <w:b/>
          <w:color w:val="auto"/>
          <w:sz w:val="44"/>
          <w:szCs w:val="44"/>
          <w:highlight w:val="none"/>
        </w:rPr>
        <w:br w:type="page"/>
      </w:r>
      <w:bookmarkStart w:id="71" w:name="_Toc1848530270"/>
      <w:bookmarkStart w:id="72" w:name="_Toc1539661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71"/>
      <w:bookmarkEnd w:id="72"/>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836"/>
        <w:gridCol w:w="1335"/>
        <w:gridCol w:w="1669"/>
        <w:gridCol w:w="343"/>
        <w:gridCol w:w="496"/>
        <w:gridCol w:w="1459"/>
        <w:gridCol w:w="607"/>
        <w:gridCol w:w="440"/>
        <w:gridCol w:w="44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7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截至2022年年底完成工资性项目经费支付，完成年初既定绩效目标。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支队严格执行相关政策，按照预算执行执工资性费用支付。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969.36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1,302.39</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1,291.76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99.18%</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969.36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1,302.39</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1,291.76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99.18%</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0.81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工资性经费使用情况，结合预算开展了自评，资金使用严格执行相关政策，严格按照预算执行，项目既定绩效目标截至年底全部完成，工资性支出项目自评总分100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51000021R000000019952-其他人员支出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截至2022年年底完成其他人员项目经费支付，完成年初既定绩效目标。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支队严格执行相关政策，按照预算执行执其他人员费用支付。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其他人员经费使用情况，结合预算开展了自评，资金使用严格执行相关政策，严格按照预算执行，项目既定绩效目标截至年底全部完成，其他人员支出项目自评总分100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截至2022年年底完成离退休费支出项目经费支付，完成年初既定绩效目标。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支队严格执行相关政策，按照预算执行离退休费用支付。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离退休经费使用情况，结合预算开展了自评，资金使用严格执行相关政策，严格按照预算执行，项目既定绩效目标截至年底全部完成，离退休费支出项目自评总分100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51000021R000000019958-其他支出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截至2022年年底完成其他支出项目经费支付，完成年初既定绩效目标。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支队严格执行相关政策，按照预算执行其他费用支付。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0.77</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0.77</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0.77</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0.77</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其他支出经费使用情况，结合预算开展了自评，资金使用严格执行相关政策，严格按照预算执行，项目既定绩效目标截至年底全部完成，其他支出项目自评总分100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51000021Y000000011490-定额公用经费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截至2022年年底完成定额公用经费支付，完成年初既定绩效目标。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支队严格执行相关政策，按照预算执行定额公用经费费用支付。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145.30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144.46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145.30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144.46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定额公用经费使用情况，结合预算开展了自评，资金使用严格执行相关政策，严格按照预算执行，项目既定绩效目标截至年底全部完成，定额公用费支出项目自评总分100分，保障了单位正常运转，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51080021T000000053390-执法装备购置、信息化</w:t>
            </w:r>
            <w:r>
              <w:rPr>
                <w:rFonts w:ascii="宋体" w:hAnsi="宋体" w:cs="宋体"/>
                <w:i w:val="0"/>
                <w:iCs w:val="0"/>
                <w:color w:val="000000"/>
                <w:kern w:val="0"/>
                <w:sz w:val="18"/>
                <w:szCs w:val="18"/>
                <w:u w:val="none"/>
                <w:lang w:eastAsia="zh-CN" w:bidi="ar"/>
              </w:rPr>
              <w:t>运营维护</w:t>
            </w:r>
            <w:r>
              <w:rPr>
                <w:rFonts w:ascii="宋体" w:hAnsi="宋体" w:eastAsia="宋体" w:cs="宋体"/>
                <w:i w:val="0"/>
                <w:iCs w:val="0"/>
                <w:color w:val="000000"/>
                <w:kern w:val="0"/>
                <w:sz w:val="18"/>
                <w:szCs w:val="18"/>
                <w:u w:val="none"/>
                <w:lang w:val="en-US" w:eastAsia="zh-CN" w:bidi="ar"/>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用于执法装备、信息化运营维护费。</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截至2022年年底完成执法装备、信息化</w:t>
            </w:r>
            <w:r>
              <w:rPr>
                <w:rFonts w:hint="default" w:ascii="simhei" w:hAnsi="simhei" w:eastAsia="simhei" w:cs="simhei"/>
                <w:i w:val="0"/>
                <w:iCs w:val="0"/>
                <w:color w:val="000000"/>
                <w:kern w:val="0"/>
                <w:sz w:val="18"/>
                <w:szCs w:val="18"/>
                <w:u w:val="none"/>
                <w:lang w:eastAsia="zh-CN" w:bidi="ar"/>
              </w:rPr>
              <w:t>运营维护</w:t>
            </w:r>
            <w:r>
              <w:rPr>
                <w:rFonts w:hint="default" w:ascii="simhei" w:hAnsi="simhei" w:eastAsia="simhei" w:cs="simhei"/>
                <w:i w:val="0"/>
                <w:iCs w:val="0"/>
                <w:color w:val="000000"/>
                <w:kern w:val="0"/>
                <w:sz w:val="18"/>
                <w:szCs w:val="18"/>
                <w:u w:val="none"/>
                <w:lang w:val="en-US" w:eastAsia="zh-CN" w:bidi="ar"/>
              </w:rPr>
              <w:t>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支队严格执行相关政策，按照预算执行执执法装备、信息化运营维护费用支付。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执法装备</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个（台、套、件、辆）</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执法装备、信息化正常运营</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执法装备、信息化运营维护费</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行政执法工作正常开展</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执法装备、信息化运营维护费项目使用情况，结合预算开展了自评，资金使用严格执行相关政策，严格按照预算执行，项目既定绩效目标截至年底全部完成，执法装备、信息化运营维护费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截至2022年年底完成定额其他公用经费支付，完成年初既定绩效目标。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支队严格执行相关政策，按照预算执行其他公用经费费用支付。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94.18</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94.18</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其他公用经费使用情况，结合预算开展了自评，资金使用严格执行相关政策，严格按照预算执行，项目既定绩效目标截至年底全部完成，其他公用费支出项目自评总分100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51080022T000004918152-乡村振兴工作经费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支付乡村振兴工作经费。</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截至2022年年底完成乡村振兴工作经费支付，完成年初既定绩效目标。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按相关政策要求，支付驻村人员产生的费用及补贴。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驻村队员人数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完成乡村振兴工作经费支付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驻村队员工作经费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36400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对口乡村群众受益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帮扶乡村群众满意度达到良好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乡村振兴工作经费项目使用情况，结合预算开展了自评，资金使用严格执行相关政策，严格按照预算执行，项目既定绩效目标截至年底全部完成，乡村振兴工作经费项目自评总分100分，巩固了脱贫攻坚工作成果，衔接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51080022T000004931259-执法车辆和海巡艇运行维护费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用于执法车辆和海巡艇的正常运行费用支付，确保交通运输综合行政执法工作执法正常开展。</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截至2022年年底完成执法车辆和海巡艇的正常运行费用支付，完成年初既定绩效目标。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支队严格执行相关政策，按照预算执行执法车辆和海巡艇的正常运行费用支付。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执法车辆和海巡艇的数量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19</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rFonts w:hint="default"/>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完成执法车辆和海巡艇运行维护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执法车辆和海巡艇运行维护费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35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行政执法工作正常开展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30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执法车辆和海巡艇运行维护费项目使用情况，结合预算开展了自评，资金使用严格执行相关政策，严格按照预算执行，项目既定绩效目标截至年底全部完成，执法车辆和海巡艇运行维护费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51080022T000004931278-广元界“广元人民欢迎你”广告牌的维护经费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支付广元界“广元人民欢迎你”广告牌的维护费用</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完成2022年广元界“广元人民欢迎你”广告牌的维护费用支付，完成年初既定绩效目标。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资金转青川县交通运输局进行广元界“广元人民欢迎你”广告牌维护费支付。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广告牌个数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保障广告牌正常使用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广元界“广元人民欢迎你”广告牌的维护费用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宣传广元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良好</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广元界“广元人民欢迎你”广告牌的维护经费项目使用情况，结合预算开展了自评，资金使用严格执行相关政策，严格按照预算执行，项目既定绩效目标截至年底全部完成，广元界“广元人民欢迎你”广告牌的维护经费项目自评总分100分，保障了广元界“广元人民欢迎你”广告牌的正常使用，保障广告牌对宣传广元起到良好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51080022T000004931296-采购办公家具经费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用于购置2022年支队办公家具。</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完成2022年支队办公家具购置，办公家具采购数量与预算不符，项目资金控制在预算范围内。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根据支队资产现存量及采购政策，对支队年初预算采购数做出调整，报采购科进行审核后完成办公家具采购。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iCs/>
                <w:color w:val="000000"/>
                <w:sz w:val="18"/>
                <w:szCs w:val="18"/>
                <w:u w:val="none"/>
              </w:rPr>
            </w:pPr>
            <w:r>
              <w:rPr>
                <w:rFonts w:hint="default" w:ascii="simhei" w:hAnsi="simhei" w:eastAsia="simhei" w:cs="simhei"/>
                <w:i/>
                <w:iCs/>
                <w:color w:val="000000"/>
                <w:kern w:val="0"/>
                <w:sz w:val="18"/>
                <w:szCs w:val="18"/>
                <w:u w:val="none"/>
                <w:lang w:val="en-US" w:eastAsia="zh-CN" w:bidi="ar"/>
              </w:rPr>
              <w:t>采购预算金额与实际采购金额不一致。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采购打印机数量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r>
              <w:rPr>
                <w:rFonts w:hint="default" w:ascii="simhei" w:hAnsi="simhei" w:eastAsia="simhei" w:cs="simhei"/>
                <w:i/>
                <w:iCs/>
                <w:color w:val="000000"/>
                <w:kern w:val="0"/>
                <w:sz w:val="18"/>
                <w:szCs w:val="18"/>
                <w:u w:val="none"/>
                <w:lang w:val="en-US" w:eastAsia="zh-CN" w:bidi="ar"/>
              </w:rPr>
              <w:t>采购预算金额与实际采购金额不一致</w:t>
            </w:r>
            <w:r>
              <w:rPr>
                <w:rFonts w:hint="default" w:ascii="simhei" w:hAnsi="simhei" w:eastAsia="simhei" w:cs="simhei"/>
                <w:i/>
                <w:iCs/>
                <w:color w:val="000000"/>
                <w:kern w:val="0"/>
                <w:sz w:val="18"/>
                <w:szCs w:val="18"/>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采购椅子数量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26套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采购办公桌数量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采购沙发数量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完成2022年需要的办公用品采购</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采购打印机成本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5.97</w:t>
            </w:r>
          </w:p>
        </w:tc>
        <w:tc>
          <w:tcPr>
            <w:tcW w:w="25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5</w:t>
            </w:r>
          </w:p>
        </w:tc>
        <w:tc>
          <w:tcPr>
            <w:tcW w:w="26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采购沙发成本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采购椅子成本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采购办公桌成本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保障职工工作正常开展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30</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90</w:t>
            </w:r>
          </w:p>
        </w:tc>
        <w:tc>
          <w:tcPr>
            <w:tcW w:w="25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90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支队根据2022年采购办公家具经费项目使用情况，结合预算开展了自评，资金使用严格执行相关政策，严格按照预算执行，项目既定绩效目标截至年底基本完成，采购办公家具经费项目自评总分</w:t>
            </w:r>
            <w:r>
              <w:rPr>
                <w:rFonts w:hint="default" w:ascii="微软雅黑" w:hAnsi="微软雅黑" w:eastAsia="微软雅黑" w:cs="微软雅黑"/>
                <w:i/>
                <w:iCs/>
                <w:color w:val="000000"/>
                <w:kern w:val="0"/>
                <w:sz w:val="16"/>
                <w:szCs w:val="16"/>
                <w:u w:val="none"/>
                <w:lang w:eastAsia="zh-CN" w:bidi="ar"/>
              </w:rPr>
              <w:t>90</w:t>
            </w:r>
            <w:r>
              <w:rPr>
                <w:rFonts w:hint="default" w:ascii="微软雅黑" w:hAnsi="微软雅黑" w:eastAsia="微软雅黑" w:cs="微软雅黑"/>
                <w:i/>
                <w:iCs/>
                <w:color w:val="000000"/>
                <w:kern w:val="0"/>
                <w:sz w:val="16"/>
                <w:szCs w:val="16"/>
                <w:u w:val="none"/>
                <w:lang w:val="en-US" w:eastAsia="zh-CN" w:bidi="ar"/>
              </w:rPr>
              <w:t>分，完成办公家具的采购完善了职工办公环境，为行政执法工作开展提供了保障。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对采购政策、流程不熟悉，采购资金使用速度慢、绩效目标未全部完成。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针对政府采购资金使用流程进一步熟悉，根据相关政策设定绩效目标，保障资金使用进程，提高绩效目标设定的科学性、准确性及绩效目标的完成率。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51080022T000004931302-交通运输综合行政执法工作经费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主要用于支付道路运政执法、公路路政、水上交通运输、交通工程建设执法工作经费。</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截至2022年年底完成道路运政执法、公路路政、水上交通运输、交通工程建设执法工作经费支付，完成年初既定绩效目标。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支队严格执行相关政策，按照预算执行道路运政执法、公路路政、水上交通运输、交通工程建设执法工作经费支付。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公路路政执法涉及省、县、乡公里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万公里</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交通工程建设项目数量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道路运政执法涉及企业个数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8203</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8203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水上交通运输执法涉及通航里程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568.6</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km</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568.6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执法工作开展率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公路路政执法工作经费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水上交通运输执法工作经费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交通工程建设执法工作经费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35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道路运政执法工作经费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60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行政执法工作正常开展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交通运输综合行政执法工作经费项目使用情况，结合预算开展了自评，资金使用严格执行相关政策，严格按照预算执行，项目既定绩效目标截至年底全部完成，交通运输综合行政执法工作经费项目自评总分100分，维护了道路运输行业、重点公路、水运建设项目的安全，保障了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51080022T000006719930-购置执法服装和标志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采购执法人员制式服装和标志。</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截至2022年年底完成采购执法人员制式服装和标志费用支付，完成既定绩效目标。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支队严格执行相关政策，按照预算执行采购执法人员制式服装和标志费用支付。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28.79</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28.79</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28.79</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28.79</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采购执法制式服装和标志的人数</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完成需要的服装及标志采购</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保障职工工作正常开展</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购置执法服装和标志项目使用情况，结合预算开展了自评，资金使用严格执行相关政策，严格按照预算执行，项目既定绩效目标截至年底全部完成，购置执法服装和标志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51080022T000006811889-省级2021年结转交通专项资金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用于支付公路灾毁应急保通及水路灾毁应急船舶保障费用。</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截至2022年年底完成公路灾毁应急保通及水路灾毁应急船舶保障费用支付，完成2022年绩效目标。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支队严格执行相关政策，按照预算执行公路灾毁应急保通及水路灾毁应急船舶保障费用支付。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205.64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57.12%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205.64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57.12%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应急保通人员</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应急车辆</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个（台、套、件、辆）</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应急抢险船舶</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艘</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应急保通工作开展率</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保障公路水路灾毁应急通畅</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支付应急抢险船舶费用</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支付应急保通人员产生的费用</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支付应急车辆保通产生费用</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省级2021年结转交通专项资金项目使用情况，结合预算开展了自评，资金使用严格执行相关政策，严格按照预算执行，有序完成项目既定绩效目标，省级2021年结转交通专项资金项目自评总分100分，确保了应急保通工作开展，保障公路水路灾毁应急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sz w:val="16"/>
                <w:szCs w:val="16"/>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sz w:val="16"/>
                <w:szCs w:val="16"/>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51080022T000007153386-交通工程质量检测经费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主要用于支付2022年全市17个项目共计442.894公里监督检测经费（其中高速公路4个共计261.308公里，一级公路4个共计35.538公里，二级公路8个共计144.048公里，重点水运工程1个2.1公里）。</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截至2022年年底完成全市17个项目共计442.894公里监督检测经费支付，完成年初既定绩效目标。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支队严格执行相关政策，按照预算执行全市17个项目共计442.894公里监督检测经费支付。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交通工程建设项目数量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个（台、套、件、辆）</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质量检测合格率</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保障项目工程质量</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工程质量检测经费</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交通工程质量检测经费项目使用情况，结合预算开展了自评，资金使用严格执行相关政策，严格按照预算执行，项目既定绩效目标截至年底全部完成，交通工程质量检测经费项目自评总分100分，确保了全市17个项目质量检测覆盖率和合格率，维护了交通工程建设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支付市级基础绩效奖及生活补助。</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截至2022年年底完成市级基础绩效奖及生活补助费用支付，完成既定绩效目标。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支队严格执行相关政策，按照预算执行市级基础绩效奖及生活补助费用支付。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124.48</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114.46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124.48</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114.46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8.05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规范后市级基础绩效奖及生活补助经费使用情况，结合预算开展了自评，资金使用严格执行相关政策，严格按照预算执行，项目既定绩效目标截至年底全部完成，规范后市级基础绩效奖及生活补助项目自评总分97.5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51080021T000000053390-执法装备购置、信息化建设经费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更新升级局域网服务器、网络安全软硬件设施设备，建设OA办公系统2、安装办公楼监控系统3、购置办公复印机、执法记录仪、执法服装。</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截至2022年年底基本完成执法装备购置、信息化建设费用支付，完成既定绩效目标。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支队严格执行相关政策，按照预算执行</w:t>
            </w:r>
            <w:r>
              <w:rPr>
                <w:rFonts w:ascii="宋体" w:hAnsi="宋体" w:cs="宋体"/>
                <w:i w:val="0"/>
                <w:iCs w:val="0"/>
                <w:color w:val="000000"/>
                <w:kern w:val="0"/>
                <w:sz w:val="18"/>
                <w:szCs w:val="18"/>
                <w:u w:val="none"/>
                <w:lang w:eastAsia="zh-CN" w:bidi="ar"/>
              </w:rPr>
              <w:t>执法装备购置、信息化建设</w:t>
            </w:r>
            <w:r>
              <w:rPr>
                <w:rFonts w:ascii="宋体" w:hAnsi="宋体" w:eastAsia="宋体" w:cs="宋体"/>
                <w:i w:val="0"/>
                <w:iCs w:val="0"/>
                <w:color w:val="000000"/>
                <w:kern w:val="0"/>
                <w:sz w:val="18"/>
                <w:szCs w:val="18"/>
                <w:u w:val="none"/>
                <w:lang w:val="en-US" w:eastAsia="zh-CN" w:bidi="ar"/>
              </w:rPr>
              <w:t>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1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79" w:type="pct"/>
            <w:tcBorders>
              <w:top w:val="single" w:color="auto"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更新升级局域网服务器、网络安全软硬件设施设备，建设OA办公系统</w:t>
            </w:r>
          </w:p>
        </w:tc>
        <w:tc>
          <w:tcPr>
            <w:tcW w:w="492" w:type="pct"/>
            <w:gridSpan w:val="2"/>
            <w:tcBorders>
              <w:top w:val="single" w:color="auto"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更新升级局域网服务器、网络安全软硬件设施设备，建设OA办公系统</w:t>
            </w:r>
          </w:p>
        </w:tc>
        <w:tc>
          <w:tcPr>
            <w:tcW w:w="1212" w:type="pct"/>
            <w:gridSpan w:val="2"/>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购买执法雨衣</w:t>
            </w:r>
          </w:p>
        </w:tc>
        <w:tc>
          <w:tcPr>
            <w:tcW w:w="25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安装办公楼监控系统</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安装办公楼监控系统</w:t>
            </w:r>
          </w:p>
        </w:tc>
        <w:tc>
          <w:tcPr>
            <w:tcW w:w="121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购买执法记录议5台</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购买执法记录议5台</w:t>
            </w:r>
          </w:p>
        </w:tc>
        <w:tc>
          <w:tcPr>
            <w:tcW w:w="121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购买办公用复印机一台</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购买办公用复印机一台</w:t>
            </w:r>
          </w:p>
        </w:tc>
        <w:tc>
          <w:tcPr>
            <w:tcW w:w="1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未购买复印机</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经费不足，无法购买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2021年常年进行</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2021年常年进行</w:t>
            </w:r>
          </w:p>
        </w:tc>
        <w:tc>
          <w:tcPr>
            <w:tcW w:w="1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2021年常年进行</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提高现代化办公效率</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提高现代化办公效率</w:t>
            </w:r>
          </w:p>
        </w:tc>
        <w:tc>
          <w:tcPr>
            <w:tcW w:w="1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提高现代化办公效率</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执法装备购置、信息化建设经费使用情况，结合预算开展了自评，资金使用严格执行相关政策，严格按照预算执行，项目既定绩效目标截至年底全部完成，执法装备购置、信息化建设经费项目自评总分90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51080022T000004958731-代收院内住户水费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代收院内住户水费</w:t>
            </w:r>
            <w:r>
              <w:rPr>
                <w:rFonts w:ascii="宋体" w:hAnsi="宋体" w:cs="宋体"/>
                <w:i w:val="0"/>
                <w:iCs w:val="0"/>
                <w:color w:val="000000"/>
                <w:kern w:val="0"/>
                <w:sz w:val="18"/>
                <w:szCs w:val="18"/>
                <w:u w:val="none"/>
                <w:lang w:eastAsia="zh-CN" w:bidi="ar"/>
              </w:rPr>
              <w:t>。</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截至2022年年底完成院内住户水费支付，完成年初既定绩效目标。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代收院内住户水费。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代收院内住户水费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11496</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11496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支队根据院内住户水费使用情况进行代缴，按时收取应收水费，完成年初既定绩效目标。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51080022T000005753296-交通运输执法信息化建设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广元市交通运输局部门</w:t>
            </w:r>
          </w:p>
        </w:tc>
        <w:tc>
          <w:tcPr>
            <w:tcW w:w="3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实施单位 （盖章）</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交通执法支队信息系统升级并接入省交通运输综合执法信息系统；为一线交通执法人员配备交通执法信息终端确保信息畅通；购置服务器、安装防火墙等机房升级改造提高交通运输执法工作效率。</w:t>
            </w:r>
          </w:p>
        </w:tc>
        <w:tc>
          <w:tcPr>
            <w:tcW w:w="1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缴纳2021年交通运输执法信息化建设增量服务费用及质保金。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2021年基本完成交通运输信息化建设，2022年完成后续增量服务费用支付及质保金支付。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9.33</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50.34%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iCs/>
                <w:color w:val="000000"/>
                <w:sz w:val="18"/>
                <w:szCs w:val="18"/>
                <w:u w:val="none"/>
              </w:rPr>
            </w:pPr>
            <w:r>
              <w:rPr>
                <w:rFonts w:hint="default" w:ascii="simhei" w:hAnsi="simhei" w:eastAsia="simhei" w:cs="simhei"/>
                <w:i/>
                <w:iCs/>
                <w:color w:val="000000"/>
                <w:kern w:val="0"/>
                <w:sz w:val="18"/>
                <w:szCs w:val="18"/>
                <w:u w:val="none"/>
                <w:lang w:val="en-US" w:eastAsia="zh-CN" w:bidi="ar"/>
              </w:rPr>
              <w:t>缴纳2021年交通运输执法信息化建设增量服务费用及质保金。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9.33</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50.34%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13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配备执法信息终端支队数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信息系统升级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升级改造机房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执法终端正常使用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83"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满意度达到良好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1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rPr>
            </w:pPr>
            <w:r>
              <w:rPr>
                <w:rFonts w:hint="default" w:ascii="宋体" w:hAnsi="宋体" w:cs="宋体"/>
                <w:i w:val="0"/>
                <w:iCs w:val="0"/>
                <w:color w:val="000000"/>
                <w:sz w:val="18"/>
                <w:szCs w:val="18"/>
                <w:u w:val="none"/>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支队根据2022年交通运输执法信息化建设经费使用情况，结合预算开展了自评，资金使用严格执行相关政策，严格按照预算执行，项目既定绩效目标截至年底全部完成，交通运输执法信息化建设项目自评总分97.5分，保障了职工合法权益，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4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rPr>
            </w:pPr>
            <w:r>
              <w:rPr>
                <w:rFonts w:hint="default"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项目负责人：何清玲</w:t>
            </w:r>
          </w:p>
        </w:tc>
        <w:tc>
          <w:tcPr>
            <w:tcW w:w="22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iCs w:val="0"/>
                <w:color w:val="000000"/>
                <w:sz w:val="18"/>
                <w:szCs w:val="18"/>
                <w:u w:val="none"/>
              </w:rPr>
            </w:pPr>
            <w:r>
              <w:rPr>
                <w:rFonts w:hint="default" w:ascii="simhei" w:hAnsi="simhei" w:eastAsia="simhei" w:cs="simhei"/>
                <w:i w:val="0"/>
                <w:iCs w:val="0"/>
                <w:color w:val="000000"/>
                <w:kern w:val="0"/>
                <w:sz w:val="18"/>
                <w:szCs w:val="18"/>
                <w:u w:val="none"/>
                <w:lang w:val="en-US" w:eastAsia="zh-CN" w:bidi="ar"/>
              </w:rPr>
              <w:t>财务负责人：何清玲</w:t>
            </w:r>
          </w:p>
        </w:tc>
      </w:tr>
    </w:tbl>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8"/>
        <w:rPr>
          <w:rFonts w:hint="eastAsia" w:ascii="仿宋_GB2312" w:hAnsi="Calibri" w:eastAsia="仿宋_GB2312" w:cs="仿宋"/>
          <w:color w:val="auto"/>
          <w:kern w:val="0"/>
          <w:sz w:val="32"/>
          <w:szCs w:val="32"/>
          <w:highlight w:val="none"/>
          <w:lang w:val="en-US" w:eastAsia="zh-CN" w:bidi="ar-SA"/>
        </w:rPr>
      </w:pPr>
    </w:p>
    <w:p>
      <w:pPr>
        <w:pStyle w:val="8"/>
        <w:rPr>
          <w:rFonts w:hint="eastAsia" w:ascii="仿宋_GB2312" w:hAnsi="Calibri" w:eastAsia="仿宋_GB2312" w:cs="仿宋"/>
          <w:color w:val="auto"/>
          <w:kern w:val="0"/>
          <w:sz w:val="32"/>
          <w:szCs w:val="32"/>
          <w:highlight w:val="none"/>
          <w:lang w:val="en-US" w:eastAsia="zh-CN" w:bidi="ar-SA"/>
        </w:rPr>
      </w:pPr>
    </w:p>
    <w:p>
      <w:pPr>
        <w:pStyle w:val="8"/>
        <w:rPr>
          <w:rFonts w:hint="eastAsia" w:ascii="仿宋_GB2312" w:hAnsi="Calibri" w:eastAsia="仿宋_GB2312" w:cs="仿宋"/>
          <w:color w:val="auto"/>
          <w:kern w:val="0"/>
          <w:sz w:val="32"/>
          <w:szCs w:val="32"/>
          <w:highlight w:val="none"/>
          <w:lang w:val="en-US" w:eastAsia="zh-CN" w:bidi="ar-SA"/>
        </w:rPr>
      </w:pPr>
    </w:p>
    <w:p>
      <w:pPr>
        <w:pStyle w:val="8"/>
        <w:rPr>
          <w:rFonts w:hint="eastAsia" w:ascii="仿宋_GB2312" w:hAnsi="Calibri" w:eastAsia="仿宋_GB2312" w:cs="仿宋"/>
          <w:color w:val="auto"/>
          <w:kern w:val="0"/>
          <w:sz w:val="32"/>
          <w:szCs w:val="32"/>
          <w:highlight w:val="none"/>
          <w:lang w:val="en-US" w:eastAsia="zh-CN" w:bidi="ar-SA"/>
        </w:rPr>
      </w:pPr>
    </w:p>
    <w:p>
      <w:pPr>
        <w:pStyle w:val="8"/>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bookmarkStart w:id="74" w:name="_Toc222233681"/>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70"/>
      <w:bookmarkEnd w:id="73"/>
      <w:bookmarkEnd w:id="74"/>
      <w:bookmarkStart w:id="75" w:name="_Toc15396619"/>
    </w:p>
    <w:p>
      <w:pPr>
        <w:pStyle w:val="5"/>
        <w:rPr>
          <w:rFonts w:ascii="仿宋" w:hAnsi="仿宋" w:eastAsia="仿宋"/>
          <w:color w:val="auto"/>
          <w:highlight w:val="none"/>
        </w:rPr>
      </w:pPr>
      <w:bookmarkStart w:id="76" w:name="_Toc862580842"/>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75"/>
      <w:bookmarkEnd w:id="76"/>
    </w:p>
    <w:p>
      <w:pPr>
        <w:pStyle w:val="5"/>
        <w:rPr>
          <w:rFonts w:ascii="仿宋" w:hAnsi="仿宋" w:eastAsia="仿宋"/>
          <w:color w:val="auto"/>
          <w:highlight w:val="none"/>
        </w:rPr>
      </w:pPr>
      <w:bookmarkStart w:id="77" w:name="_Toc15396620"/>
      <w:bookmarkStart w:id="78" w:name="_Toc1155330031"/>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77"/>
      <w:bookmarkEnd w:id="78"/>
    </w:p>
    <w:p>
      <w:pPr>
        <w:pStyle w:val="5"/>
        <w:rPr>
          <w:rFonts w:ascii="仿宋" w:hAnsi="仿宋" w:eastAsia="仿宋"/>
          <w:color w:val="auto"/>
          <w:highlight w:val="none"/>
        </w:rPr>
      </w:pPr>
      <w:bookmarkStart w:id="79" w:name="_Toc1302177437"/>
      <w:bookmarkStart w:id="80"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79"/>
      <w:bookmarkEnd w:id="80"/>
    </w:p>
    <w:p>
      <w:pPr>
        <w:pStyle w:val="5"/>
        <w:rPr>
          <w:rFonts w:ascii="仿宋" w:hAnsi="仿宋" w:eastAsia="仿宋"/>
          <w:b w:val="0"/>
          <w:color w:val="auto"/>
          <w:highlight w:val="none"/>
        </w:rPr>
      </w:pPr>
      <w:bookmarkStart w:id="81" w:name="_Toc392424201"/>
      <w:bookmarkStart w:id="82"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81"/>
      <w:bookmarkEnd w:id="82"/>
    </w:p>
    <w:p>
      <w:pPr>
        <w:pStyle w:val="5"/>
        <w:rPr>
          <w:rStyle w:val="29"/>
          <w:rFonts w:ascii="仿宋" w:hAnsi="仿宋" w:eastAsia="仿宋"/>
          <w:b w:val="0"/>
          <w:bCs w:val="0"/>
          <w:color w:val="auto"/>
          <w:highlight w:val="none"/>
        </w:rPr>
      </w:pPr>
      <w:bookmarkStart w:id="83" w:name="_Toc15396623"/>
      <w:bookmarkStart w:id="84" w:name="_Toc508393897"/>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83"/>
      <w:bookmarkEnd w:id="84"/>
      <w:bookmarkStart w:id="85" w:name="_Toc15396624"/>
    </w:p>
    <w:p>
      <w:pPr>
        <w:pStyle w:val="5"/>
        <w:rPr>
          <w:rFonts w:ascii="仿宋" w:hAnsi="仿宋" w:eastAsia="仿宋"/>
          <w:color w:val="auto"/>
          <w:highlight w:val="none"/>
        </w:rPr>
      </w:pPr>
      <w:bookmarkStart w:id="86" w:name="_Toc222093850"/>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85"/>
      <w:bookmarkEnd w:id="86"/>
    </w:p>
    <w:p>
      <w:pPr>
        <w:pStyle w:val="5"/>
        <w:rPr>
          <w:rFonts w:ascii="仿宋" w:hAnsi="仿宋" w:eastAsia="仿宋"/>
          <w:color w:val="auto"/>
          <w:highlight w:val="none"/>
        </w:rPr>
      </w:pPr>
      <w:bookmarkStart w:id="87" w:name="_Toc15396625"/>
      <w:bookmarkStart w:id="88" w:name="_Toc146677201"/>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87"/>
      <w:bookmarkEnd w:id="88"/>
    </w:p>
    <w:p>
      <w:pPr>
        <w:pStyle w:val="5"/>
        <w:rPr>
          <w:rFonts w:ascii="仿宋" w:hAnsi="仿宋" w:eastAsia="仿宋"/>
          <w:color w:val="auto"/>
          <w:highlight w:val="none"/>
        </w:rPr>
      </w:pPr>
      <w:bookmarkStart w:id="89" w:name="_Toc15396626"/>
      <w:bookmarkStart w:id="90" w:name="_Toc185876576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89"/>
      <w:bookmarkEnd w:id="90"/>
    </w:p>
    <w:p>
      <w:pPr>
        <w:pStyle w:val="5"/>
        <w:rPr>
          <w:rFonts w:ascii="仿宋" w:hAnsi="仿宋" w:eastAsia="仿宋"/>
          <w:color w:val="auto"/>
          <w:highlight w:val="none"/>
        </w:rPr>
      </w:pPr>
      <w:bookmarkStart w:id="91" w:name="_Toc618081736"/>
      <w:bookmarkStart w:id="92"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91"/>
      <w:bookmarkEnd w:id="92"/>
    </w:p>
    <w:p>
      <w:pPr>
        <w:pStyle w:val="5"/>
        <w:rPr>
          <w:rFonts w:ascii="仿宋" w:hAnsi="仿宋" w:eastAsia="仿宋"/>
          <w:color w:val="auto"/>
          <w:highlight w:val="none"/>
        </w:rPr>
      </w:pPr>
      <w:bookmarkStart w:id="93" w:name="_Toc15396628"/>
      <w:bookmarkStart w:id="94" w:name="_Toc1160041235"/>
      <w:r>
        <w:rPr>
          <w:rStyle w:val="29"/>
          <w:rFonts w:hint="eastAsia" w:ascii="仿宋" w:hAnsi="仿宋" w:eastAsia="仿宋"/>
          <w:b w:val="0"/>
          <w:bCs w:val="0"/>
          <w:color w:val="auto"/>
          <w:highlight w:val="none"/>
        </w:rPr>
        <w:t>十、</w:t>
      </w:r>
      <w:bookmarkEnd w:id="93"/>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94"/>
    </w:p>
    <w:p>
      <w:pPr>
        <w:pStyle w:val="5"/>
        <w:rPr>
          <w:rFonts w:ascii="仿宋" w:hAnsi="仿宋" w:eastAsia="仿宋"/>
          <w:color w:val="auto"/>
          <w:highlight w:val="none"/>
        </w:rPr>
      </w:pPr>
      <w:bookmarkStart w:id="95" w:name="_Toc15396629"/>
      <w:bookmarkStart w:id="96" w:name="_Toc586711320"/>
      <w:r>
        <w:rPr>
          <w:rStyle w:val="29"/>
          <w:rFonts w:hint="eastAsia" w:ascii="仿宋" w:hAnsi="仿宋" w:eastAsia="仿宋"/>
          <w:b w:val="0"/>
          <w:bCs w:val="0"/>
          <w:color w:val="auto"/>
          <w:highlight w:val="none"/>
        </w:rPr>
        <w:t>十一、</w:t>
      </w:r>
      <w:bookmarkEnd w:id="95"/>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96"/>
    </w:p>
    <w:p>
      <w:pPr>
        <w:pStyle w:val="5"/>
        <w:rPr>
          <w:rFonts w:ascii="仿宋" w:hAnsi="仿宋" w:eastAsia="仿宋"/>
          <w:color w:val="auto"/>
          <w:highlight w:val="none"/>
        </w:rPr>
      </w:pPr>
      <w:bookmarkStart w:id="97" w:name="_Toc15396630"/>
      <w:bookmarkStart w:id="98" w:name="_Toc1383135144"/>
      <w:r>
        <w:rPr>
          <w:rStyle w:val="29"/>
          <w:rFonts w:hint="eastAsia" w:ascii="仿宋" w:hAnsi="仿宋" w:eastAsia="仿宋"/>
          <w:b w:val="0"/>
          <w:bCs w:val="0"/>
          <w:color w:val="auto"/>
          <w:highlight w:val="none"/>
        </w:rPr>
        <w:t>十二、</w:t>
      </w:r>
      <w:bookmarkEnd w:id="97"/>
      <w:r>
        <w:rPr>
          <w:rStyle w:val="29"/>
          <w:rFonts w:hint="eastAsia" w:ascii="仿宋" w:hAnsi="仿宋" w:eastAsia="仿宋"/>
          <w:b w:val="0"/>
          <w:bCs w:val="0"/>
          <w:color w:val="auto"/>
          <w:highlight w:val="none"/>
          <w:lang w:eastAsia="zh-CN"/>
        </w:rPr>
        <w:t>国有资本经营预算财政拨款支出决算表</w:t>
      </w:r>
      <w:bookmarkEnd w:id="98"/>
    </w:p>
    <w:p>
      <w:pPr>
        <w:pStyle w:val="5"/>
        <w:rPr>
          <w:rFonts w:hint="eastAsia" w:eastAsia="仿宋"/>
          <w:color w:val="auto"/>
          <w:highlight w:val="none"/>
          <w:lang w:eastAsia="zh-CN"/>
        </w:rPr>
      </w:pPr>
      <w:bookmarkStart w:id="99" w:name="_Toc15396631"/>
      <w:bookmarkStart w:id="100" w:name="_Toc717888726"/>
      <w:r>
        <w:rPr>
          <w:rStyle w:val="29"/>
          <w:rFonts w:hint="eastAsia" w:ascii="仿宋" w:hAnsi="仿宋" w:eastAsia="仿宋"/>
          <w:b w:val="0"/>
          <w:bCs w:val="0"/>
          <w:color w:val="auto"/>
          <w:highlight w:val="none"/>
        </w:rPr>
        <w:t>十三、</w:t>
      </w:r>
      <w:bookmarkEnd w:id="99"/>
      <w:r>
        <w:rPr>
          <w:rStyle w:val="29"/>
          <w:rFonts w:hint="eastAsia" w:ascii="仿宋" w:hAnsi="仿宋" w:eastAsia="仿宋"/>
          <w:b w:val="0"/>
          <w:bCs w:val="0"/>
          <w:color w:val="auto"/>
          <w:highlight w:val="none"/>
          <w:lang w:eastAsia="zh-CN"/>
        </w:rPr>
        <w:t>财政拨款“三公”经费支出决算表</w:t>
      </w:r>
      <w:bookmarkEnd w:id="100"/>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imhei">
    <w:altName w:val="Times New Roman"/>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DBC90B9"/>
    <w:rsid w:val="3EEB2107"/>
    <w:rsid w:val="3F9F3A96"/>
    <w:rsid w:val="41085755"/>
    <w:rsid w:val="43EF9B9F"/>
    <w:rsid w:val="48BF60AB"/>
    <w:rsid w:val="493C27E9"/>
    <w:rsid w:val="496F39ED"/>
    <w:rsid w:val="49FF41D3"/>
    <w:rsid w:val="4BE068DB"/>
    <w:rsid w:val="4BF6002B"/>
    <w:rsid w:val="4ECE2238"/>
    <w:rsid w:val="51DB4B86"/>
    <w:rsid w:val="55333C3E"/>
    <w:rsid w:val="64CA39A1"/>
    <w:rsid w:val="66FFD62F"/>
    <w:rsid w:val="69630ADE"/>
    <w:rsid w:val="6C4A05C8"/>
    <w:rsid w:val="6D3B1A89"/>
    <w:rsid w:val="71BF4EC2"/>
    <w:rsid w:val="72734D90"/>
    <w:rsid w:val="7412278C"/>
    <w:rsid w:val="75D7C001"/>
    <w:rsid w:val="771FCD4F"/>
    <w:rsid w:val="77BA7C4E"/>
    <w:rsid w:val="7904082E"/>
    <w:rsid w:val="79E7B28D"/>
    <w:rsid w:val="7BDE741F"/>
    <w:rsid w:val="7C1EB087"/>
    <w:rsid w:val="7F9F20EE"/>
    <w:rsid w:val="9E3A10E2"/>
    <w:rsid w:val="BEF47349"/>
    <w:rsid w:val="CFFF9294"/>
    <w:rsid w:val="E2FA92E5"/>
    <w:rsid w:val="E5FF2B5C"/>
    <w:rsid w:val="EFEF43B2"/>
    <w:rsid w:val="F2E1F9D4"/>
    <w:rsid w:val="F7880819"/>
    <w:rsid w:val="F8578DA4"/>
    <w:rsid w:val="FDAF99CA"/>
    <w:rsid w:val="FE3C68CD"/>
    <w:rsid w:val="FFF7E0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next w:val="8"/>
    <w:link w:val="25"/>
    <w:qFormat/>
    <w:uiPriority w:val="99"/>
    <w:pPr>
      <w:spacing w:beforeLines="30"/>
    </w:pPr>
    <w:rPr>
      <w:rFonts w:ascii="仿宋_GB2312" w:eastAsia="仿宋_GB2312"/>
      <w:kern w:val="0"/>
      <w:sz w:val="30"/>
    </w:rPr>
  </w:style>
  <w:style w:type="paragraph" w:styleId="8">
    <w:name w:val="Body Text First Indent"/>
    <w:basedOn w:val="7"/>
    <w:qFormat/>
    <w:uiPriority w:val="0"/>
    <w:pPr>
      <w:spacing w:after="120"/>
      <w:ind w:firstLine="100" w:firstLineChars="100"/>
      <w:jc w:val="both"/>
    </w:pPr>
    <w:rPr>
      <w:rFonts w:ascii="Times New Roman" w:hAnsi="Times New Roman" w:eastAsia="仿宋_GB2312"/>
      <w:sz w:val="32"/>
      <w:szCs w:val="2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收、支总计</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1772.14</c:v>
                </c:pt>
                <c:pt idx="1">
                  <c:v>2262.16</c:v>
                </c:pt>
              </c:numCache>
            </c:numRef>
          </c:val>
        </c:ser>
        <c:dLbls>
          <c:showLegendKey val="0"/>
          <c:showVal val="0"/>
          <c:showCatName val="0"/>
          <c:showSerName val="0"/>
          <c:showPercent val="0"/>
          <c:showBubbleSize val="0"/>
        </c:dLbls>
        <c:gapWidth val="150"/>
        <c:axId val="220071424"/>
        <c:axId val="67637248"/>
      </c:barChart>
      <c:catAx>
        <c:axId val="2200714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637248"/>
        <c:crosses val="autoZero"/>
        <c:auto val="1"/>
        <c:lblAlgn val="ctr"/>
        <c:lblOffset val="100"/>
        <c:noMultiLvlLbl val="0"/>
      </c:catAx>
      <c:valAx>
        <c:axId val="67637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0714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explosion val="0"/>
          <c:dPt>
            <c:idx val="0"/>
            <c:bubble3D val="0"/>
            <c:explosion val="9"/>
          </c:dPt>
          <c:dLbls>
            <c:delete val="1"/>
          </c:dLbls>
          <c:cat>
            <c:strRef>
              <c:f>Sheet1!$A$2</c:f>
              <c:strCache>
                <c:ptCount val="1"/>
                <c:pt idx="0">
                  <c:v>一般公共预算财政拨款收入</c:v>
                </c:pt>
              </c:strCache>
            </c:strRef>
          </c:cat>
          <c:val>
            <c:numRef>
              <c:f>Sheet1!$B$2</c:f>
              <c:numCache>
                <c:formatCode>General</c:formatCode>
                <c:ptCount val="1"/>
                <c:pt idx="0">
                  <c:v>1754.27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1731.03</c:v>
                </c:pt>
                <c:pt idx="1">
                  <c:v>529.05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财政拨款收、支决算总计</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1772.14</c:v>
                </c:pt>
                <c:pt idx="1">
                  <c:v>2262.16</c:v>
                </c:pt>
              </c:numCache>
            </c:numRef>
          </c:val>
        </c:ser>
        <c:dLbls>
          <c:showLegendKey val="0"/>
          <c:showVal val="0"/>
          <c:showCatName val="0"/>
          <c:showSerName val="0"/>
          <c:showPercent val="0"/>
          <c:showBubbleSize val="0"/>
        </c:dLbls>
        <c:gapWidth val="150"/>
        <c:axId val="68131840"/>
        <c:axId val="68137728"/>
      </c:barChart>
      <c:catAx>
        <c:axId val="68131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137728"/>
        <c:crosses val="autoZero"/>
        <c:auto val="1"/>
        <c:lblAlgn val="ctr"/>
        <c:lblOffset val="100"/>
        <c:noMultiLvlLbl val="0"/>
      </c:catAx>
      <c:valAx>
        <c:axId val="68137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131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4067584195847"/>
          <c:y val="0.171321030691597"/>
          <c:w val="0.678617108209416"/>
          <c:h val="0.691317455287129"/>
        </c:manualLayout>
      </c:layout>
      <c:barChart>
        <c:barDir val="col"/>
        <c:grouping val="clustered"/>
        <c:varyColors val="0"/>
        <c:ser>
          <c:idx val="0"/>
          <c:order val="0"/>
          <c:tx>
            <c:strRef>
              <c:f>Sheet1!$B$1</c:f>
              <c:strCache>
                <c:ptCount val="1"/>
                <c:pt idx="0">
                  <c:v>一般公共预算财政拨款支出决算</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1761.4</c:v>
                </c:pt>
                <c:pt idx="1">
                  <c:v>2260.08</c:v>
                </c:pt>
              </c:numCache>
            </c:numRef>
          </c:val>
        </c:ser>
        <c:dLbls>
          <c:showLegendKey val="0"/>
          <c:showVal val="0"/>
          <c:showCatName val="0"/>
          <c:showSerName val="0"/>
          <c:showPercent val="0"/>
          <c:showBubbleSize val="0"/>
        </c:dLbls>
        <c:gapWidth val="150"/>
        <c:axId val="68198784"/>
        <c:axId val="68200320"/>
      </c:barChart>
      <c:catAx>
        <c:axId val="68198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200320"/>
        <c:crosses val="autoZero"/>
        <c:auto val="1"/>
        <c:lblAlgn val="ctr"/>
        <c:lblOffset val="100"/>
        <c:noMultiLvlLbl val="0"/>
      </c:catAx>
      <c:valAx>
        <c:axId val="68200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198784"/>
        <c:crosses val="autoZero"/>
        <c:crossBetween val="between"/>
      </c:valAx>
    </c:plotArea>
    <c:legend>
      <c:legendPos val="r"/>
      <c:layout>
        <c:manualLayout>
          <c:xMode val="edge"/>
          <c:yMode val="edge"/>
          <c:x val="0.752023866629001"/>
          <c:y val="0.322980587178925"/>
          <c:w val="0.245568235465872"/>
          <c:h val="0.3391778194908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explosion val="0"/>
          </c:dPt>
          <c:dPt>
            <c:idx val="3"/>
            <c:bubble3D val="0"/>
          </c:dPt>
          <c:dLbls>
            <c:delete val="1"/>
          </c:dLbls>
          <c:cat>
            <c:strRef>
              <c:f>Sheet1!$A$2:$A$5</c:f>
              <c:strCache>
                <c:ptCount val="4"/>
                <c:pt idx="0">
                  <c:v>社会保障和就业（类）支出</c:v>
                </c:pt>
                <c:pt idx="1">
                  <c:v>卫生健康（类）支出</c:v>
                </c:pt>
                <c:pt idx="2">
                  <c:v>交通运输（类）支出</c:v>
                </c:pt>
                <c:pt idx="3">
                  <c:v>住房保障（类）支出</c:v>
                </c:pt>
              </c:strCache>
            </c:strRef>
          </c:cat>
          <c:val>
            <c:numRef>
              <c:f>Sheet1!$B$2:$B$5</c:f>
              <c:numCache>
                <c:formatCode>General</c:formatCode>
                <c:ptCount val="4"/>
                <c:pt idx="0">
                  <c:v>103.63</c:v>
                </c:pt>
                <c:pt idx="1">
                  <c:v>59.91</c:v>
                </c:pt>
                <c:pt idx="2">
                  <c:v>1981.15</c:v>
                </c:pt>
                <c:pt idx="3">
                  <c:v>115.4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08126946463"/>
          <c:y val="0.2365193242305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Lbls>
            <c:delete val="1"/>
          </c:dLbls>
          <c:cat>
            <c:strRef>
              <c:f>Sheet1!$A$2:$A$3</c:f>
              <c:strCache>
                <c:ptCount val="2"/>
                <c:pt idx="0">
                  <c:v>公务用车购置及运行维护费支出</c:v>
                </c:pt>
                <c:pt idx="1">
                  <c:v>公务接待费支出</c:v>
                </c:pt>
              </c:strCache>
            </c:strRef>
          </c:cat>
          <c:val>
            <c:numRef>
              <c:f>Sheet1!$B$2:$B$3</c:f>
              <c:numCache>
                <c:formatCode>General</c:formatCode>
                <c:ptCount val="2"/>
                <c:pt idx="0">
                  <c:v>76.15</c:v>
                </c:pt>
                <c:pt idx="1">
                  <c:v>0.31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2</TotalTime>
  <ScaleCrop>false</ScaleCrop>
  <LinksUpToDate>false</LinksUpToDate>
  <CharactersWithSpaces>8692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2020-08-07T01:49:00Z</dcterms:created>
  <dc:creator>曹颖</dc:creator>
  <cp:lastModifiedBy>user</cp:lastModifiedBy>
  <cp:lastPrinted>2023-08-02T02:35:00Z</cp:lastPrinted>
  <dcterms:modified xsi:type="dcterms:W3CDTF">2023-10-16T09:14:09Z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6B70361D626A4593B4A9C4A901EC4F63</vt:lpwstr>
  </property>
</Properties>
</file>