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广元市航务管理局苍溪航道段</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2024年本级预算编制说明</w:t>
      </w: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p>
    <w:p>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65980"/>
        <w15:color w:val="DBDBDB"/>
      </w:sdtPr>
      <w:sdtEndPr>
        <w:rPr>
          <w:rFonts w:hint="eastAsia" w:ascii="宋体" w:hAnsi="宋体" w:eastAsia="宋体" w:cs="宋体"/>
          <w:b/>
          <w:i w:val="0"/>
          <w:caps w:val="0"/>
          <w:color w:val="000000" w:themeColor="text1"/>
          <w:spacing w:val="0"/>
          <w:kern w:val="0"/>
          <w:sz w:val="24"/>
          <w:szCs w:val="28"/>
          <w:highlight w:val="none"/>
          <w:shd w:val="clear" w:color="auto" w:fill="FFFFFF"/>
          <w:lang w:val="en-US" w:eastAsia="zh-CN" w:bidi="ar"/>
          <w14:textFill>
            <w14:solidFill>
              <w14:schemeClr w14:val="tx1"/>
            </w14:solidFill>
          </w14:textFill>
        </w:rPr>
      </w:sdtEndPr>
      <w:sdtContent>
        <w:p>
          <w:pPr>
            <w:spacing w:before="0" w:beforeLines="0" w:after="0" w:afterLines="0" w:line="300" w:lineRule="auto"/>
            <w:ind w:left="0" w:leftChars="0" w:right="0" w:rightChars="0" w:firstLine="0" w:firstLineChars="0"/>
            <w:jc w:val="center"/>
          </w:pPr>
        </w:p>
        <w:p>
          <w:pPr>
            <w:pStyle w:val="6"/>
            <w:tabs>
              <w:tab w:val="right" w:leader="dot" w:pos="8845"/>
            </w:tabs>
            <w:spacing w:line="300" w:lineRule="auto"/>
          </w:pP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instrText xml:space="preserve">TOC \o "1-2" \h \u </w:instrText>
          </w:r>
          <w:r>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fldChar w:fldCharType="separate"/>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_Toc30425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一、基本职能及主要工作</w:t>
          </w:r>
          <w:r>
            <w:tab/>
          </w:r>
          <w:r>
            <w:fldChar w:fldCharType="begin"/>
          </w:r>
          <w:r>
            <w:instrText xml:space="preserve"> PAGEREF _Toc30425 \h </w:instrText>
          </w:r>
          <w:r>
            <w:fldChar w:fldCharType="separate"/>
          </w:r>
          <w:r>
            <w:t>3</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_Toc2261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方正楷体_GB2312" w:hAnsi="方正楷体_GB2312" w:eastAsia="方正楷体_GB2312" w:cs="方正楷体_GB2312"/>
              <w:bCs w:val="0"/>
              <w:i w:val="0"/>
              <w:caps w:val="0"/>
              <w:spacing w:val="0"/>
              <w:szCs w:val="32"/>
              <w:shd w:val="clear" w:color="auto" w:fill="FFFFFF"/>
              <w:lang w:eastAsia="zh-CN"/>
            </w:rPr>
            <w:t>（</w:t>
          </w:r>
          <w:r>
            <w:rPr>
              <w:rFonts w:hint="eastAsia" w:ascii="方正楷体_GB2312" w:hAnsi="方正楷体_GB2312" w:eastAsia="方正楷体_GB2312" w:cs="方正楷体_GB2312"/>
              <w:bCs w:val="0"/>
              <w:i w:val="0"/>
              <w:caps w:val="0"/>
              <w:spacing w:val="0"/>
              <w:szCs w:val="32"/>
              <w:shd w:val="clear" w:color="auto" w:fill="FFFFFF"/>
              <w:lang w:val="en-US" w:eastAsia="zh-CN"/>
            </w:rPr>
            <w:t>一</w:t>
          </w:r>
          <w:r>
            <w:rPr>
              <w:rFonts w:hint="eastAsia" w:ascii="方正楷体_GB2312" w:hAnsi="方正楷体_GB2312" w:eastAsia="方正楷体_GB2312" w:cs="方正楷体_GB2312"/>
              <w:bCs w:val="0"/>
              <w:i w:val="0"/>
              <w:caps w:val="0"/>
              <w:spacing w:val="0"/>
              <w:szCs w:val="32"/>
              <w:shd w:val="clear" w:color="auto" w:fill="FFFFFF"/>
              <w:lang w:eastAsia="zh-CN"/>
            </w:rPr>
            <w:t>）</w:t>
          </w:r>
          <w:r>
            <w:rPr>
              <w:rFonts w:hint="eastAsia" w:ascii="楷体_GB2312" w:hAnsi="楷体_GB2312" w:eastAsia="楷体_GB2312" w:cs="楷体_GB2312"/>
              <w:szCs w:val="32"/>
              <w:lang w:val="en-US" w:eastAsia="zh-CN"/>
            </w:rPr>
            <w:t>广元市航务管理局苍溪航道段职能简介</w:t>
          </w:r>
          <w:r>
            <w:tab/>
          </w:r>
          <w:r>
            <w:fldChar w:fldCharType="begin"/>
          </w:r>
          <w:r>
            <w:instrText xml:space="preserve"> PAGEREF _Toc2261 \h </w:instrText>
          </w:r>
          <w:r>
            <w:fldChar w:fldCharType="separate"/>
          </w:r>
          <w:r>
            <w:t>3</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_Toc19396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方正楷体_GB2312" w:hAnsi="方正楷体_GB2312" w:eastAsia="方正楷体_GB2312" w:cs="方正楷体_GB2312"/>
              <w:bCs w:val="0"/>
              <w:i w:val="0"/>
              <w:caps w:val="0"/>
              <w:spacing w:val="0"/>
              <w:szCs w:val="32"/>
              <w:shd w:val="clear" w:color="auto" w:fill="FFFFFF"/>
              <w:lang w:eastAsia="zh-CN"/>
            </w:rPr>
            <w:t>（</w:t>
          </w:r>
          <w:r>
            <w:rPr>
              <w:rFonts w:hint="eastAsia" w:ascii="方正楷体_GB2312" w:hAnsi="方正楷体_GB2312" w:eastAsia="方正楷体_GB2312" w:cs="方正楷体_GB2312"/>
              <w:bCs w:val="0"/>
              <w:i w:val="0"/>
              <w:caps w:val="0"/>
              <w:spacing w:val="0"/>
              <w:szCs w:val="32"/>
              <w:shd w:val="clear" w:color="auto" w:fill="FFFFFF"/>
              <w:lang w:val="en-US" w:eastAsia="zh-CN"/>
            </w:rPr>
            <w:t>二</w:t>
          </w:r>
          <w:r>
            <w:rPr>
              <w:rFonts w:hint="eastAsia" w:ascii="方正楷体_GB2312" w:hAnsi="方正楷体_GB2312" w:eastAsia="方正楷体_GB2312" w:cs="方正楷体_GB2312"/>
              <w:bCs w:val="0"/>
              <w:i w:val="0"/>
              <w:caps w:val="0"/>
              <w:spacing w:val="0"/>
              <w:szCs w:val="32"/>
              <w:shd w:val="clear" w:color="auto" w:fill="FFFFFF"/>
              <w:lang w:eastAsia="zh-CN"/>
            </w:rPr>
            <w:t>）</w:t>
          </w:r>
          <w:r>
            <w:rPr>
              <w:rFonts w:hint="eastAsia" w:ascii="楷体_GB2312" w:hAnsi="楷体_GB2312" w:eastAsia="楷体_GB2312" w:cs="楷体_GB2312"/>
              <w:szCs w:val="32"/>
              <w:lang w:val="en-US" w:eastAsia="zh-CN"/>
            </w:rPr>
            <w:t>广元市航务管理局苍溪航道段</w:t>
          </w:r>
          <w:r>
            <w:rPr>
              <w:rFonts w:hint="eastAsia" w:ascii="楷体_GB2312" w:hAnsi="楷体_GB2312" w:eastAsia="楷体_GB2312" w:cs="楷体_GB2312"/>
              <w:szCs w:val="32"/>
              <w:lang w:val="en-US"/>
            </w:rPr>
            <w:t>2024</w:t>
          </w:r>
          <w:r>
            <w:rPr>
              <w:rFonts w:hint="eastAsia" w:ascii="楷体_GB2312" w:hAnsi="楷体_GB2312" w:eastAsia="楷体_GB2312" w:cs="楷体_GB2312"/>
              <w:szCs w:val="32"/>
            </w:rPr>
            <w:t>年重点工作</w:t>
          </w:r>
          <w:r>
            <w:tab/>
          </w:r>
          <w:r>
            <w:fldChar w:fldCharType="begin"/>
          </w:r>
          <w:r>
            <w:instrText xml:space="preserve"> PAGEREF _Toc19396 \h </w:instrText>
          </w:r>
          <w:r>
            <w:fldChar w:fldCharType="separate"/>
          </w:r>
          <w:r>
            <w:t>3</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6"/>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_Toc17661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二、部门预算单位构成</w:t>
          </w:r>
          <w:r>
            <w:tab/>
          </w:r>
          <w:r>
            <w:rPr>
              <w:rFonts w:hint="eastAsia"/>
              <w:lang w:val="en-US" w:eastAsia="zh-CN"/>
            </w:rPr>
            <w:t>3</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6"/>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_Toc19761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三、收支预算情况说明</w:t>
          </w:r>
          <w:r>
            <w:tab/>
          </w:r>
          <w:r>
            <w:rPr>
              <w:rFonts w:hint="eastAsia"/>
              <w:lang w:val="en-US" w:eastAsia="zh-CN"/>
            </w:rPr>
            <w:t>4</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_Toc27433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（一）收入预算情况</w:t>
          </w:r>
          <w:r>
            <w:tab/>
          </w:r>
          <w:r>
            <w:rPr>
              <w:rFonts w:hint="eastAsia"/>
              <w:lang w:val="en-US" w:eastAsia="zh-CN"/>
            </w:rPr>
            <w:t>4</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_Toc30455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（二）支出预算情况</w:t>
          </w:r>
          <w:r>
            <w:tab/>
          </w:r>
          <w:r>
            <w:rPr>
              <w:rFonts w:hint="eastAsia"/>
              <w:lang w:val="en-US" w:eastAsia="zh-CN"/>
            </w:rPr>
            <w:t>4</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6"/>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_Toc17949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四、财政拨款收支预算情况说明</w:t>
          </w:r>
          <w:r>
            <w:tab/>
          </w:r>
          <w:r>
            <w:rPr>
              <w:rFonts w:hint="eastAsia"/>
              <w:lang w:val="en-US" w:eastAsia="zh-CN"/>
            </w:rPr>
            <w:t>4</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6"/>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_Toc21993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五、一般公共预算当年拨款情况说明</w:t>
          </w:r>
          <w:r>
            <w:tab/>
          </w:r>
          <w:r>
            <w:rPr>
              <w:rFonts w:hint="eastAsia"/>
              <w:lang w:val="en-US" w:eastAsia="zh-CN"/>
            </w:rPr>
            <w:t>5</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_Toc28666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（一）一般公共预算当年拨款规模变化情况</w:t>
          </w:r>
          <w:r>
            <w:tab/>
          </w:r>
          <w:r>
            <w:rPr>
              <w:rFonts w:hint="eastAsia"/>
              <w:lang w:val="en-US" w:eastAsia="zh-CN"/>
            </w:rPr>
            <w:t>5</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_Toc16858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（二）一般公共预算当年拨款结构情况</w:t>
          </w:r>
          <w:r>
            <w:tab/>
          </w:r>
          <w:r>
            <w:rPr>
              <w:rFonts w:hint="eastAsia"/>
              <w:lang w:val="en-US" w:eastAsia="zh-CN"/>
            </w:rPr>
            <w:t>5</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_Toc14003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（三）一般公共预算当年拨款具体使用情况</w:t>
          </w:r>
          <w:r>
            <w:tab/>
          </w:r>
          <w:r>
            <w:rPr>
              <w:rFonts w:hint="eastAsia"/>
              <w:lang w:val="en-US" w:eastAsia="zh-CN"/>
            </w:rPr>
            <w:t>5</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6"/>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_Toc30898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六、一般公共预算基本支出情况说明</w:t>
          </w:r>
          <w:r>
            <w:tab/>
          </w:r>
          <w:r>
            <w:rPr>
              <w:rFonts w:hint="eastAsia"/>
              <w:lang w:val="en-US" w:eastAsia="zh-CN"/>
            </w:rPr>
            <w:t>6</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6"/>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_Toc28998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七、 “三公”经费财政拨款预算安排情况说明</w:t>
          </w:r>
          <w:r>
            <w:tab/>
          </w:r>
          <w:r>
            <w:rPr>
              <w:rFonts w:hint="eastAsia"/>
              <w:lang w:val="en-US" w:eastAsia="zh-CN"/>
            </w:rPr>
            <w:t>6</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_Toc11077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仿宋_GB2312" w:hAnsi="仿宋_GB2312" w:eastAsia="仿宋_GB2312" w:cs="仿宋_GB2312"/>
              <w:kern w:val="2"/>
              <w:szCs w:val="32"/>
              <w:lang w:val="en-US" w:eastAsia="zh-CN" w:bidi="ar-SA"/>
            </w:rPr>
            <w:t>（一）</w:t>
          </w:r>
          <w:r>
            <w:rPr>
              <w:rFonts w:hint="eastAsia" w:ascii="楷体_GB2312" w:hAnsi="楷体_GB2312" w:eastAsia="楷体_GB2312" w:cs="楷体_GB2312"/>
              <w:szCs w:val="32"/>
              <w:lang w:val="en-US" w:eastAsia="zh-CN"/>
            </w:rPr>
            <w:t>公务接待费</w:t>
          </w:r>
          <w:r>
            <w:tab/>
          </w:r>
          <w:r>
            <w:rPr>
              <w:rFonts w:hint="eastAsia"/>
              <w:lang w:val="en-US" w:eastAsia="zh-CN"/>
            </w:rPr>
            <w:t>6</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_Toc13250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kern w:val="2"/>
              <w:szCs w:val="32"/>
              <w:lang w:val="en-US" w:eastAsia="zh-CN" w:bidi="ar-SA"/>
            </w:rPr>
            <w:t>（二）</w:t>
          </w:r>
          <w:r>
            <w:rPr>
              <w:rFonts w:hint="eastAsia" w:ascii="楷体_GB2312" w:hAnsi="楷体_GB2312" w:eastAsia="楷体_GB2312" w:cs="楷体_GB2312"/>
              <w:szCs w:val="32"/>
              <w:lang w:val="en-US" w:eastAsia="zh-CN"/>
            </w:rPr>
            <w:t>公务用车购置及运行维护费</w:t>
          </w:r>
          <w:r>
            <w:tab/>
          </w:r>
          <w:r>
            <w:rPr>
              <w:rFonts w:hint="eastAsia"/>
              <w:lang w:val="en-US" w:eastAsia="zh-CN"/>
            </w:rPr>
            <w:t>7</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_Toc20941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仿宋_GB2312" w:hAnsi="仿宋_GB2312" w:eastAsia="仿宋_GB2312" w:cs="仿宋_GB2312"/>
              <w:szCs w:val="32"/>
              <w:lang w:val="en-US" w:eastAsia="zh-CN"/>
            </w:rPr>
            <w:t>（</w:t>
          </w:r>
          <w:r>
            <w:rPr>
              <w:rFonts w:hint="eastAsia" w:ascii="楷体_GB2312" w:hAnsi="楷体_GB2312" w:eastAsia="楷体_GB2312" w:cs="楷体_GB2312"/>
              <w:szCs w:val="32"/>
              <w:lang w:val="en-US" w:eastAsia="zh-CN"/>
            </w:rPr>
            <w:t>三）因公出国（境）经费</w:t>
          </w:r>
          <w:r>
            <w:tab/>
          </w:r>
          <w:r>
            <w:rPr>
              <w:rFonts w:hint="eastAsia"/>
              <w:lang w:val="en-US" w:eastAsia="zh-CN"/>
            </w:rPr>
            <w:t>7</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6"/>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_Toc86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八、政府性基金预算支出情况说明</w:t>
          </w:r>
          <w:r>
            <w:tab/>
          </w:r>
          <w:r>
            <w:rPr>
              <w:rFonts w:hint="eastAsia"/>
              <w:lang w:val="en-US" w:eastAsia="zh-CN"/>
            </w:rPr>
            <w:t>7</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6"/>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_Toc3374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九、国有资本经营预算支出情况说明</w:t>
          </w:r>
          <w:r>
            <w:tab/>
          </w:r>
          <w:r>
            <w:rPr>
              <w:rFonts w:hint="eastAsia"/>
              <w:lang w:val="en-US" w:eastAsia="zh-CN"/>
            </w:rPr>
            <w:t>7</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6"/>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_Toc17918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十、其他重要事项的情况说明</w:t>
          </w:r>
          <w:r>
            <w:tab/>
          </w:r>
          <w:r>
            <w:rPr>
              <w:rFonts w:hint="eastAsia"/>
              <w:lang w:val="en-US" w:eastAsia="zh-CN"/>
            </w:rPr>
            <w:t>7</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_Toc17267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（一）机关运行经费</w:t>
          </w:r>
          <w:r>
            <w:tab/>
          </w:r>
          <w:r>
            <w:rPr>
              <w:rFonts w:hint="eastAsia"/>
              <w:lang w:val="en-US" w:eastAsia="zh-CN"/>
            </w:rPr>
            <w:t>7</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_Toc16787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（二）政府采购情况</w:t>
          </w:r>
          <w:r>
            <w:tab/>
          </w:r>
          <w:r>
            <w:rPr>
              <w:rFonts w:hint="eastAsia"/>
              <w:lang w:val="en-US" w:eastAsia="zh-CN"/>
            </w:rPr>
            <w:t>7</w:t>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_Toc22824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（三）国有资产占有使用情况</w:t>
          </w:r>
          <w:r>
            <w:tab/>
          </w:r>
          <w:r>
            <w:fldChar w:fldCharType="begin"/>
          </w:r>
          <w:r>
            <w:instrText xml:space="preserve"> PAGEREF _Toc22824 \h </w:instrText>
          </w:r>
          <w:r>
            <w:fldChar w:fldCharType="separate"/>
          </w:r>
          <w:r>
            <w:t>9</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9"/>
            <w:tabs>
              <w:tab w:val="right" w:leader="dot" w:pos="8845"/>
            </w:tabs>
            <w:spacing w:line="300" w:lineRule="auto"/>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_Toc15420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楷体_GB2312" w:hAnsi="楷体_GB2312" w:eastAsia="楷体_GB2312" w:cs="楷体_GB2312"/>
              <w:szCs w:val="32"/>
              <w:lang w:val="en-US" w:eastAsia="zh-CN"/>
            </w:rPr>
            <w:t>（四）绩效目标设置情况</w:t>
          </w:r>
          <w:r>
            <w:tab/>
          </w:r>
          <w:r>
            <w:fldChar w:fldCharType="begin"/>
          </w:r>
          <w:r>
            <w:instrText xml:space="preserve"> PAGEREF _Toc15420 \h </w:instrText>
          </w:r>
          <w:r>
            <w:fldChar w:fldCharType="separate"/>
          </w:r>
          <w:r>
            <w:t>9</w:t>
          </w:r>
          <w:r>
            <w:fldChar w:fldCharType="end"/>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p>
          <w:pPr>
            <w:pStyle w:val="6"/>
            <w:tabs>
              <w:tab w:val="right" w:leader="dot" w:pos="8845"/>
            </w:tabs>
            <w:spacing w:line="300" w:lineRule="auto"/>
            <w:rPr>
              <w:rFonts w:hint="default"/>
            </w:rPr>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begin"/>
          </w:r>
          <w:r>
            <w:rPr>
              <w:rFonts w:hint="eastAsia" w:ascii="宋体" w:hAnsi="宋体" w:eastAsia="宋体" w:cs="宋体"/>
              <w:i w:val="0"/>
              <w:caps w:val="0"/>
              <w:spacing w:val="0"/>
              <w:kern w:val="0"/>
              <w:szCs w:val="28"/>
              <w:highlight w:val="none"/>
              <w:shd w:val="clear" w:color="auto" w:fill="FFFFFF"/>
              <w:lang w:val="en-US" w:eastAsia="zh-CN" w:bidi="ar"/>
            </w:rPr>
            <w:instrText xml:space="preserve"> HYPERLINK \l _Toc13941 </w:instrText>
          </w:r>
          <w:r>
            <w:rPr>
              <w:rFonts w:hint="eastAsia" w:ascii="宋体" w:hAnsi="宋体" w:eastAsia="宋体" w:cs="宋体"/>
              <w:i w:val="0"/>
              <w:caps w:val="0"/>
              <w:spacing w:val="0"/>
              <w:kern w:val="0"/>
              <w:szCs w:val="28"/>
              <w:highlight w:val="none"/>
              <w:shd w:val="clear" w:color="auto" w:fill="FFFFFF"/>
              <w:lang w:val="en-US" w:eastAsia="zh-CN" w:bidi="ar"/>
            </w:rPr>
            <w:fldChar w:fldCharType="separate"/>
          </w:r>
          <w:r>
            <w:rPr>
              <w:rFonts w:hint="eastAsia" w:ascii="黑体" w:hAnsi="黑体" w:eastAsia="黑体" w:cs="黑体"/>
              <w:szCs w:val="32"/>
              <w:lang w:val="en-US" w:eastAsia="zh-CN"/>
            </w:rPr>
            <w:t>十一、名词解释</w:t>
          </w:r>
          <w:r>
            <w:tab/>
          </w: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r>
            <w:rPr>
              <w:rFonts w:hint="default" w:ascii="宋体" w:hAnsi="宋体" w:cs="宋体"/>
              <w:i w:val="0"/>
              <w:caps w:val="0"/>
              <w:color w:val="000000" w:themeColor="text1"/>
              <w:spacing w:val="0"/>
              <w:kern w:val="0"/>
              <w:szCs w:val="28"/>
              <w:highlight w:val="none"/>
              <w:shd w:val="clear" w:color="auto" w:fill="FFFFFF"/>
              <w:lang w:eastAsia="zh-CN" w:bidi="ar"/>
              <w14:textFill>
                <w14:solidFill>
                  <w14:schemeClr w14:val="tx1"/>
                </w14:solidFill>
              </w14:textFill>
            </w:rPr>
            <w:t>9</w:t>
          </w:r>
        </w:p>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300" w:lineRule="auto"/>
            <w:ind w:left="0" w:right="0" w:firstLine="48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宋体" w:hAnsi="宋体" w:eastAsia="宋体" w:cs="宋体"/>
              <w:i w:val="0"/>
              <w:caps w:val="0"/>
              <w:color w:val="000000" w:themeColor="text1"/>
              <w:spacing w:val="0"/>
              <w:kern w:val="0"/>
              <w:szCs w:val="28"/>
              <w:highlight w:val="none"/>
              <w:shd w:val="clear" w:color="auto" w:fill="FFFFFF"/>
              <w:lang w:val="en-US" w:eastAsia="zh-CN" w:bidi="ar"/>
              <w14:textFill>
                <w14:solidFill>
                  <w14:schemeClr w14:val="tx1"/>
                </w14:solidFill>
              </w14:textFill>
            </w:rPr>
            <w:fldChar w:fldCharType="end"/>
          </w:r>
        </w:p>
      </w:sdtContent>
    </w:sdt>
    <w:p>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0" w:name="_Toc30425"/>
      <w:r>
        <w:rPr>
          <w:rFonts w:hint="eastAsia" w:ascii="黑体" w:hAnsi="黑体" w:eastAsia="黑体" w:cs="黑体"/>
          <w:sz w:val="32"/>
          <w:szCs w:val="32"/>
          <w:lang w:val="en-US" w:eastAsia="zh-CN"/>
        </w:rPr>
        <w:t>一、基本职能及主要工作</w:t>
      </w:r>
      <w:bookmarkEnd w:id="0"/>
    </w:p>
    <w:p>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outlineLvl w:val="1"/>
        <w:rPr>
          <w:rFonts w:hint="eastAsia" w:ascii="方正楷体_GB2312" w:hAnsi="方正楷体_GB2312" w:eastAsia="方正楷体_GB2312" w:cs="方正楷体_GB2312"/>
          <w:b w:val="0"/>
          <w:bCs w:val="0"/>
          <w:i w:val="0"/>
          <w:caps w:val="0"/>
          <w:color w:val="333333"/>
          <w:spacing w:val="0"/>
          <w:sz w:val="32"/>
          <w:szCs w:val="32"/>
          <w:shd w:val="clear" w:color="auto" w:fill="FFFFFF"/>
        </w:rPr>
      </w:pPr>
      <w:bookmarkStart w:id="1" w:name="_Toc2261"/>
      <w:bookmarkStart w:id="2" w:name="_Toc31075"/>
      <w:r>
        <w:rPr>
          <w:rFonts w:hint="eastAsia" w:ascii="方正楷体_GB2312" w:hAnsi="方正楷体_GB2312" w:eastAsia="方正楷体_GB2312" w:cs="方正楷体_GB2312"/>
          <w:b w:val="0"/>
          <w:bCs w:val="0"/>
          <w:i w:val="0"/>
          <w:caps w:val="0"/>
          <w:color w:val="333333"/>
          <w:spacing w:val="0"/>
          <w:sz w:val="32"/>
          <w:szCs w:val="32"/>
          <w:shd w:val="clear" w:color="auto" w:fill="FFFFFF"/>
          <w:lang w:eastAsia="zh-CN"/>
        </w:rPr>
        <w:t>（</w:t>
      </w:r>
      <w:r>
        <w:rPr>
          <w:rFonts w:hint="eastAsia" w:ascii="方正楷体_GB2312" w:hAnsi="方正楷体_GB2312" w:eastAsia="方正楷体_GB2312" w:cs="方正楷体_GB2312"/>
          <w:b w:val="0"/>
          <w:bCs w:val="0"/>
          <w:i w:val="0"/>
          <w:caps w:val="0"/>
          <w:color w:val="333333"/>
          <w:spacing w:val="0"/>
          <w:sz w:val="32"/>
          <w:szCs w:val="32"/>
          <w:shd w:val="clear" w:color="auto" w:fill="FFFFFF"/>
          <w:lang w:val="en-US" w:eastAsia="zh-CN"/>
        </w:rPr>
        <w:t>一</w:t>
      </w:r>
      <w:r>
        <w:rPr>
          <w:rFonts w:hint="eastAsia" w:ascii="方正楷体_GB2312" w:hAnsi="方正楷体_GB2312" w:eastAsia="方正楷体_GB2312" w:cs="方正楷体_GB2312"/>
          <w:b w:val="0"/>
          <w:bCs w:val="0"/>
          <w:i w:val="0"/>
          <w:caps w:val="0"/>
          <w:color w:val="333333"/>
          <w:spacing w:val="0"/>
          <w:sz w:val="32"/>
          <w:szCs w:val="32"/>
          <w:shd w:val="clear" w:color="auto" w:fill="FFFFFF"/>
          <w:lang w:eastAsia="zh-CN"/>
        </w:rPr>
        <w:t>）</w:t>
      </w:r>
      <w:r>
        <w:rPr>
          <w:rFonts w:hint="eastAsia" w:ascii="方正楷体_GB2312" w:hAnsi="方正楷体_GB2312" w:eastAsia="方正楷体_GB2312" w:cs="方正楷体_GB2312"/>
          <w:b w:val="0"/>
          <w:bCs w:val="0"/>
          <w:i w:val="0"/>
          <w:caps w:val="0"/>
          <w:color w:val="333333"/>
          <w:spacing w:val="0"/>
          <w:sz w:val="32"/>
          <w:szCs w:val="32"/>
          <w:shd w:val="clear" w:color="auto" w:fill="FFFFFF"/>
        </w:rPr>
        <w:t>广元市</w:t>
      </w:r>
      <w:r>
        <w:rPr>
          <w:rFonts w:hint="eastAsia" w:ascii="方正楷体_GB2312" w:hAnsi="方正楷体_GB2312" w:eastAsia="方正楷体_GB2312" w:cs="方正楷体_GB2312"/>
          <w:b w:val="0"/>
          <w:bCs w:val="0"/>
          <w:i w:val="0"/>
          <w:caps w:val="0"/>
          <w:color w:val="333333"/>
          <w:spacing w:val="0"/>
          <w:sz w:val="32"/>
          <w:szCs w:val="32"/>
          <w:shd w:val="clear" w:color="auto" w:fill="FFFFFF"/>
          <w:lang w:val="en-US" w:eastAsia="zh-CN"/>
        </w:rPr>
        <w:t>航务管理局苍溪航道段</w:t>
      </w:r>
      <w:r>
        <w:rPr>
          <w:rFonts w:hint="eastAsia" w:ascii="方正楷体_GB2312" w:hAnsi="方正楷体_GB2312" w:eastAsia="方正楷体_GB2312" w:cs="方正楷体_GB2312"/>
          <w:b w:val="0"/>
          <w:bCs w:val="0"/>
          <w:i w:val="0"/>
          <w:caps w:val="0"/>
          <w:color w:val="333333"/>
          <w:spacing w:val="0"/>
          <w:sz w:val="32"/>
          <w:szCs w:val="32"/>
          <w:shd w:val="clear" w:color="auto" w:fill="FFFFFF"/>
        </w:rPr>
        <w:t>职能简介</w:t>
      </w:r>
      <w:bookmarkEnd w:id="1"/>
      <w:bookmarkEnd w:id="2"/>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76" w:lineRule="exact"/>
        <w:ind w:right="0" w:rightChars="0" w:firstLine="640" w:firstLineChars="200"/>
        <w:jc w:val="both"/>
        <w:textAlignment w:val="auto"/>
        <w:outlineLvl w:val="9"/>
        <w:rPr>
          <w:rFonts w:hint="eastAsia" w:ascii="仿宋_GB2312" w:hAnsi="仿宋_GB2312" w:eastAsia="仿宋_GB2312" w:cs="仿宋_GB2312"/>
          <w:b w:val="0"/>
          <w:bCs w:val="0"/>
          <w:color w:val="auto"/>
          <w:kern w:val="2"/>
          <w:sz w:val="32"/>
          <w:szCs w:val="32"/>
          <w:lang w:val="en-US" w:eastAsia="zh-CN" w:bidi="ar-SA"/>
        </w:rPr>
      </w:pPr>
      <w:bookmarkStart w:id="3" w:name="_Toc19396"/>
      <w:r>
        <w:rPr>
          <w:rFonts w:hint="eastAsia" w:ascii="仿宋_GB2312" w:hAnsi="仿宋_GB2312" w:eastAsia="仿宋_GB2312" w:cs="仿宋_GB2312"/>
          <w:b w:val="0"/>
          <w:bCs w:val="0"/>
          <w:color w:val="auto"/>
          <w:kern w:val="2"/>
          <w:sz w:val="32"/>
          <w:szCs w:val="32"/>
          <w:lang w:val="en-US" w:eastAsia="zh-CN" w:bidi="ar-SA"/>
        </w:rPr>
        <w:t>广元市航务管理局苍溪航道段属广元市交通运输局直属正科级公益一类事业单位。主要负责嘉陵江昭化区虎跳邢家滩至阆中涧溪口103公里航道、通航建筑物及航道设施的建设、管理、养护、监督工作。其主要职责：贯彻执行航道、通航建筑物及航道设施的建设、管理、养护方面的法律、法规和规章以及国家、省、市有关航道建设、管理、养护的方针政策；编制航道管理养护计划，并组织实施；编制重点航标配布图，保持航标处于正常工作状态；通航建筑物运行监督管理；掌握航道特征、水情变化及碍航物分布情况，发布本辖区航道通告；航道及航道设施的保护，依法制止破坏航道及航道设施的违法行为；配合有关部门开展本辖区航道的综合开发与治理，参与水资源综合利用中与航道有关的事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r>
        <w:rPr>
          <w:rFonts w:hint="eastAsia" w:ascii="方正楷体_GB2312" w:hAnsi="方正楷体_GB2312" w:eastAsia="方正楷体_GB2312" w:cs="方正楷体_GB2312"/>
          <w:b w:val="0"/>
          <w:bCs w:val="0"/>
          <w:i w:val="0"/>
          <w:caps w:val="0"/>
          <w:color w:val="333333"/>
          <w:spacing w:val="0"/>
          <w:sz w:val="32"/>
          <w:szCs w:val="32"/>
          <w:shd w:val="clear" w:color="auto" w:fill="FFFFFF"/>
          <w:lang w:eastAsia="zh-CN"/>
        </w:rPr>
        <w:t>（</w:t>
      </w:r>
      <w:r>
        <w:rPr>
          <w:rFonts w:hint="eastAsia" w:ascii="方正楷体_GB2312" w:hAnsi="方正楷体_GB2312" w:eastAsia="方正楷体_GB2312" w:cs="方正楷体_GB2312"/>
          <w:b w:val="0"/>
          <w:bCs w:val="0"/>
          <w:i w:val="0"/>
          <w:caps w:val="0"/>
          <w:color w:val="333333"/>
          <w:spacing w:val="0"/>
          <w:sz w:val="32"/>
          <w:szCs w:val="32"/>
          <w:shd w:val="clear" w:color="auto" w:fill="FFFFFF"/>
          <w:lang w:val="en-US" w:eastAsia="zh-CN"/>
        </w:rPr>
        <w:t>二</w:t>
      </w:r>
      <w:r>
        <w:rPr>
          <w:rFonts w:hint="eastAsia" w:ascii="方正楷体_GB2312" w:hAnsi="方正楷体_GB2312" w:eastAsia="方正楷体_GB2312" w:cs="方正楷体_GB2312"/>
          <w:b w:val="0"/>
          <w:bCs w:val="0"/>
          <w:i w:val="0"/>
          <w:caps w:val="0"/>
          <w:color w:val="333333"/>
          <w:spacing w:val="0"/>
          <w:sz w:val="32"/>
          <w:szCs w:val="32"/>
          <w:shd w:val="clear" w:color="auto" w:fill="FFFFFF"/>
          <w:lang w:eastAsia="zh-CN"/>
        </w:rPr>
        <w:t>）</w:t>
      </w:r>
      <w:r>
        <w:rPr>
          <w:rFonts w:hint="eastAsia" w:ascii="方正楷体_GB2312" w:hAnsi="方正楷体_GB2312" w:eastAsia="方正楷体_GB2312" w:cs="方正楷体_GB2312"/>
          <w:b w:val="0"/>
          <w:bCs w:val="0"/>
          <w:i w:val="0"/>
          <w:caps w:val="0"/>
          <w:color w:val="auto"/>
          <w:spacing w:val="0"/>
          <w:sz w:val="32"/>
          <w:szCs w:val="32"/>
          <w:shd w:val="clear" w:color="auto" w:fill="FFFFFF"/>
        </w:rPr>
        <w:t>广元市</w:t>
      </w:r>
      <w:r>
        <w:rPr>
          <w:rFonts w:hint="eastAsia" w:ascii="方正楷体_GB2312" w:hAnsi="方正楷体_GB2312" w:eastAsia="方正楷体_GB2312" w:cs="方正楷体_GB2312"/>
          <w:b w:val="0"/>
          <w:bCs w:val="0"/>
          <w:i w:val="0"/>
          <w:caps w:val="0"/>
          <w:color w:val="auto"/>
          <w:spacing w:val="0"/>
          <w:sz w:val="32"/>
          <w:szCs w:val="32"/>
          <w:shd w:val="clear" w:color="auto" w:fill="FFFFFF"/>
          <w:lang w:val="en-US" w:eastAsia="zh-CN"/>
        </w:rPr>
        <w:t>航务管理局苍溪航道段</w:t>
      </w:r>
      <w:r>
        <w:rPr>
          <w:rFonts w:hint="eastAsia" w:ascii="楷体_GB2312" w:hAnsi="楷体_GB2312" w:eastAsia="楷体_GB2312" w:cs="楷体_GB2312"/>
          <w:color w:val="auto"/>
          <w:sz w:val="32"/>
          <w:szCs w:val="32"/>
          <w:lang w:val="en-US"/>
        </w:rPr>
        <w:t>2024</w:t>
      </w:r>
      <w:r>
        <w:rPr>
          <w:rFonts w:hint="eastAsia" w:ascii="楷体_GB2312" w:hAnsi="楷体_GB2312" w:eastAsia="楷体_GB2312" w:cs="楷体_GB2312"/>
          <w:color w:val="auto"/>
          <w:sz w:val="32"/>
          <w:szCs w:val="32"/>
        </w:rPr>
        <w:t>年</w:t>
      </w:r>
      <w:r>
        <w:rPr>
          <w:rFonts w:hint="eastAsia" w:ascii="楷体_GB2312" w:hAnsi="楷体_GB2312" w:eastAsia="楷体_GB2312" w:cs="楷体_GB2312"/>
          <w:sz w:val="32"/>
          <w:szCs w:val="32"/>
        </w:rPr>
        <w:t>重点工作</w:t>
      </w:r>
      <w:bookmarkEnd w:id="3"/>
    </w:p>
    <w:p>
      <w:pPr>
        <w:spacing w:line="576" w:lineRule="exact"/>
        <w:ind w:firstLine="640" w:firstLineChars="200"/>
        <w:rPr>
          <w:rFonts w:hint="eastAsia" w:ascii="仿宋_GB2312" w:hAnsi="Arial" w:eastAsia="仿宋_GB2312" w:cs="Arial"/>
          <w:kern w:val="0"/>
          <w:sz w:val="32"/>
          <w:szCs w:val="32"/>
          <w:lang w:val="en-US" w:eastAsia="zh-CN"/>
        </w:rPr>
      </w:pPr>
      <w:r>
        <w:rPr>
          <w:rFonts w:hint="eastAsia" w:ascii="仿宋_GB2312" w:hAnsi="Arial" w:eastAsia="仿宋_GB2312" w:cs="Arial"/>
          <w:kern w:val="0"/>
          <w:sz w:val="32"/>
          <w:szCs w:val="32"/>
        </w:rPr>
        <w:t>2024 年，我段将在市交通运输局的坚强领导下，按照航道管养技术要求和规范，细化措施，严格管理，进一步落实航道管养主体责任,扎实开展航道管养工作，助推航道事业高质量发展</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 xml:space="preserve">               </w:t>
      </w:r>
    </w:p>
    <w:p>
      <w:pPr>
        <w:spacing w:line="576" w:lineRule="exact"/>
        <w:ind w:firstLine="640" w:firstLineChars="200"/>
        <w:rPr>
          <w:rFonts w:hint="eastAsia" w:ascii="仿宋_GB2312" w:hAnsi="Arial" w:eastAsia="仿宋_GB2312" w:cs="Arial"/>
          <w:kern w:val="0"/>
          <w:sz w:val="32"/>
          <w:szCs w:val="32"/>
        </w:rPr>
      </w:pPr>
      <w:r>
        <w:rPr>
          <w:rFonts w:hint="eastAsia" w:ascii="楷体_GB2312" w:hAnsi="楷体_GB2312" w:eastAsia="楷体_GB2312" w:cs="楷体_GB2312"/>
          <w:sz w:val="32"/>
          <w:szCs w:val="32"/>
          <w:lang w:val="en-US" w:eastAsia="zh-CN"/>
        </w:rPr>
        <w:t>1.以政治建设为统领，切实抓好党风廉政建设工作。</w:t>
      </w:r>
      <w:r>
        <w:rPr>
          <w:rFonts w:hint="eastAsia" w:ascii="仿宋_GB2312" w:hAnsi="Arial" w:eastAsia="仿宋_GB2312" w:cs="Arial"/>
          <w:kern w:val="0"/>
          <w:sz w:val="32"/>
          <w:szCs w:val="32"/>
        </w:rPr>
        <w:t>一是要加强意识形态分析研判，进一步健全舆情监测、预警处置和情况通报机制;二是要加强理论学习。牢牢把握正确政治方向，站稳政治立场，保持政治清醒和政治定力，严守政治纪律和政治规矩，自觉在思想上政治上行动上同以习近平同志为核心的党中央保持高度一致，以实际行动维护好习近平总书记党中央核心地位、全党核心地位，维护好党中央权威和集中统一领导;三是要坚定贯彻落实。班子带头把牢方向，树立正确导向，立足单位实际，履行好主体责任，推动上级各项决策部署在我段落地落实。</w:t>
      </w:r>
    </w:p>
    <w:p>
      <w:pPr>
        <w:spacing w:line="576" w:lineRule="exact"/>
        <w:ind w:firstLine="640" w:firstLineChars="200"/>
        <w:rPr>
          <w:rFonts w:hint="eastAsia" w:ascii="仿宋_GB2312" w:hAnsi="Arial" w:eastAsia="仿宋_GB2312" w:cs="Arial"/>
          <w:kern w:val="0"/>
          <w:sz w:val="32"/>
          <w:szCs w:val="32"/>
        </w:rPr>
      </w:pPr>
      <w:r>
        <w:rPr>
          <w:rFonts w:hint="eastAsia" w:ascii="楷体_GB2312" w:hAnsi="楷体_GB2312" w:eastAsia="楷体_GB2312" w:cs="楷体_GB2312"/>
          <w:sz w:val="32"/>
          <w:szCs w:val="32"/>
          <w:lang w:val="en-US" w:eastAsia="zh-CN"/>
        </w:rPr>
        <w:t>2.以项目建设为抓手，加快推进航道基础设施建设。</w:t>
      </w:r>
      <w:r>
        <w:rPr>
          <w:rFonts w:hint="eastAsia" w:ascii="仿宋_GB2312" w:hAnsi="Arial" w:eastAsia="仿宋_GB2312" w:cs="Arial"/>
          <w:kern w:val="0"/>
          <w:sz w:val="32"/>
          <w:szCs w:val="32"/>
        </w:rPr>
        <w:t>一是督促省港航公司加快完成航道站房、码头建设，确保尽早投入使用; 二是全力配合市交发集团公司加快完成嘉陵江夜航助导航标志建设工程等 3 个 2023 年高等级航道养护项目，嘉陵江达到夜航条件;三是认真谋划 2024 年高等级航道养护工程，结合辖区实际，拟实施航道测绘、助导航标志维护、养护设备维护等。</w:t>
      </w:r>
    </w:p>
    <w:p>
      <w:pPr>
        <w:spacing w:line="576" w:lineRule="exact"/>
        <w:ind w:firstLine="640" w:firstLineChars="200"/>
        <w:rPr>
          <w:rFonts w:hint="eastAsia" w:ascii="仿宋_GB2312" w:hAnsi="Arial" w:eastAsia="仿宋_GB2312" w:cs="Arial"/>
          <w:kern w:val="0"/>
          <w:sz w:val="32"/>
          <w:szCs w:val="32"/>
          <w:lang w:eastAsia="zh-CN"/>
        </w:rPr>
      </w:pPr>
      <w:r>
        <w:rPr>
          <w:rFonts w:hint="eastAsia" w:ascii="楷体_GB2312" w:hAnsi="楷体_GB2312" w:eastAsia="楷体_GB2312" w:cs="楷体_GB2312"/>
          <w:sz w:val="32"/>
          <w:szCs w:val="32"/>
          <w:lang w:val="en-US" w:eastAsia="zh-CN"/>
        </w:rPr>
        <w:t>3.以航道管养为中心，全力保障辖区航道安全畅通。</w:t>
      </w:r>
      <w:r>
        <w:rPr>
          <w:rFonts w:hint="eastAsia" w:ascii="仿宋_GB2312" w:hAnsi="Arial" w:eastAsia="仿宋_GB2312" w:cs="Arial"/>
          <w:kern w:val="0"/>
          <w:sz w:val="32"/>
          <w:szCs w:val="32"/>
        </w:rPr>
        <w:t>按照《航道养护管理规定》和《航道养护技术规范》，开展航道巡航检查和航标设置维护，完成年度航道管养目标任务，服务保障嘉陵江常态化开行货运班轮，全力做好通航建筑物运行调度，努力做到船到闸开，加强安全隐患排查整治，落实各项防汛女全措施，确保安全形势持续稳定</w:t>
      </w:r>
      <w:r>
        <w:rPr>
          <w:rFonts w:hint="eastAsia" w:ascii="仿宋_GB2312" w:hAnsi="Arial" w:eastAsia="仿宋_GB2312" w:cs="Arial"/>
          <w:kern w:val="0"/>
          <w:sz w:val="32"/>
          <w:szCs w:val="32"/>
          <w:lang w:eastAsia="zh-CN"/>
        </w:rPr>
        <w:t>。</w:t>
      </w:r>
    </w:p>
    <w:p>
      <w:pPr>
        <w:spacing w:line="576" w:lineRule="exact"/>
        <w:ind w:firstLine="640" w:firstLineChars="200"/>
        <w:rPr>
          <w:rFonts w:hint="eastAsia" w:ascii="仿宋_GB2312" w:hAnsi="Arial" w:eastAsia="仿宋_GB2312" w:cs="Arial"/>
          <w:kern w:val="0"/>
          <w:sz w:val="32"/>
          <w:szCs w:val="32"/>
          <w:lang w:eastAsia="zh-CN"/>
        </w:rPr>
      </w:pPr>
      <w:r>
        <w:rPr>
          <w:rFonts w:hint="eastAsia" w:ascii="楷体_GB2312" w:hAnsi="楷体_GB2312" w:eastAsia="楷体_GB2312" w:cs="楷体_GB2312"/>
          <w:sz w:val="32"/>
          <w:szCs w:val="32"/>
          <w:lang w:val="en-US" w:eastAsia="zh-CN"/>
        </w:rPr>
        <w:t>4.以人才培养为重点，全面加强航道管养队伍建设。</w:t>
      </w:r>
      <w:r>
        <w:rPr>
          <w:rFonts w:hint="eastAsia" w:ascii="仿宋_GB2312" w:hAnsi="Arial" w:eastAsia="仿宋_GB2312" w:cs="Arial"/>
          <w:kern w:val="0"/>
          <w:sz w:val="32"/>
          <w:szCs w:val="32"/>
          <w:lang w:eastAsia="zh-CN"/>
        </w:rPr>
        <w:t>坚持把人才发展融入航道事业发展规划和工作部署中，积极争取年度用编指标，计划招聘或引进人才3至4人，大力培养专业技术人才，努力破解职工流失难题。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4" w:name="_Toc17661"/>
      <w:r>
        <w:rPr>
          <w:rFonts w:hint="eastAsia" w:ascii="黑体" w:hAnsi="黑体" w:eastAsia="黑体" w:cs="黑体"/>
          <w:sz w:val="32"/>
          <w:szCs w:val="32"/>
          <w:lang w:val="en-US" w:eastAsia="zh-CN"/>
        </w:rPr>
        <w:t>二、部门预算单位构成</w:t>
      </w:r>
      <w:bookmarkEnd w:id="4"/>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0"/>
        <w:rPr>
          <w:rFonts w:hint="eastAsia" w:ascii="仿宋_GB2312" w:hAnsi="仿宋_GB2312" w:eastAsia="仿宋_GB2312" w:cs="仿宋_GB2312"/>
          <w:b w:val="0"/>
          <w:bCs w:val="0"/>
          <w:i w:val="0"/>
          <w:caps w:val="0"/>
          <w:color w:val="333333"/>
          <w:spacing w:val="0"/>
          <w:sz w:val="32"/>
          <w:szCs w:val="32"/>
          <w:shd w:val="clear" w:color="auto" w:fill="FFFFFF"/>
          <w:lang w:val="en-US" w:eastAsia="zh-CN"/>
        </w:rPr>
      </w:pPr>
      <w:r>
        <w:rPr>
          <w:rFonts w:hint="eastAsia" w:ascii="仿宋_GB2312" w:hAnsi="仿宋_GB2312" w:eastAsia="仿宋_GB2312" w:cs="仿宋_GB2312"/>
          <w:b w:val="0"/>
          <w:bCs w:val="0"/>
          <w:i w:val="0"/>
          <w:caps w:val="0"/>
          <w:color w:val="333333"/>
          <w:spacing w:val="0"/>
          <w:sz w:val="32"/>
          <w:szCs w:val="32"/>
          <w:shd w:val="clear" w:color="auto" w:fill="FFFFFF"/>
          <w:lang w:val="en-US" w:eastAsia="zh-CN"/>
        </w:rPr>
        <w:t>我单位为</w:t>
      </w:r>
      <w:r>
        <w:rPr>
          <w:rFonts w:hint="eastAsia" w:ascii="仿宋_GB2312" w:hAnsi="仿宋_GB2312" w:eastAsia="仿宋_GB2312" w:cs="仿宋_GB2312"/>
          <w:b w:val="0"/>
          <w:bCs w:val="0"/>
          <w:color w:val="auto"/>
          <w:kern w:val="2"/>
          <w:sz w:val="32"/>
          <w:szCs w:val="32"/>
          <w:lang w:val="en-US" w:eastAsia="zh-CN" w:bidi="ar-SA"/>
        </w:rPr>
        <w:t>广元市港航发展中心下属二级预算单位，无下属机构，隶属于广元市交通局的公益一类事业单位</w:t>
      </w:r>
      <w:r>
        <w:rPr>
          <w:rFonts w:hint="eastAsia" w:ascii="仿宋_GB2312" w:hAnsi="仿宋_GB2312" w:eastAsia="仿宋_GB2312" w:cs="仿宋_GB2312"/>
          <w:b w:val="0"/>
          <w:bCs w:val="0"/>
          <w:i w:val="0"/>
          <w:caps w:val="0"/>
          <w:color w:val="333333"/>
          <w:spacing w:val="0"/>
          <w:sz w:val="32"/>
          <w:szCs w:val="32"/>
          <w:shd w:val="clear" w:color="auto" w:fill="FFFFFF"/>
          <w:lang w:val="en-US" w:eastAsia="zh-CN"/>
        </w:rPr>
        <w:t>。</w:t>
      </w:r>
      <w:bookmarkStart w:id="5" w:name="_Toc19761"/>
    </w:p>
    <w:p>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收支预算情况说明</w:t>
      </w:r>
      <w:bookmarkEnd w:id="5"/>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按照综合预算的原则，</w:t>
      </w:r>
      <w:r>
        <w:rPr>
          <w:rFonts w:hint="eastAsia" w:ascii="仿宋_GB2312" w:hAnsi="仿宋_GB2312" w:eastAsia="仿宋_GB2312" w:cs="仿宋_GB2312"/>
          <w:b w:val="0"/>
          <w:bCs w:val="0"/>
          <w:color w:val="auto"/>
          <w:kern w:val="2"/>
          <w:sz w:val="32"/>
          <w:szCs w:val="32"/>
          <w:lang w:val="en-US" w:eastAsia="zh-CN" w:bidi="ar-SA"/>
        </w:rPr>
        <w:t>广元市航务管理局苍溪航道段所有收入和支出均纳入单位预算管理。</w:t>
      </w:r>
      <w:r>
        <w:rPr>
          <w:rFonts w:hint="eastAsia" w:ascii="仿宋_GB2312" w:hAnsi="仿宋_GB2312" w:eastAsia="仿宋_GB2312" w:cs="仿宋_GB2312"/>
          <w:sz w:val="32"/>
          <w:szCs w:val="32"/>
          <w:lang w:val="en-US" w:eastAsia="zh-CN"/>
        </w:rPr>
        <w:t>收入包括：一般公共预算拨款收入、其他收入；支出包括：</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社会保障和就业支出、卫生健康支出、交通运输支出、住房保障支出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sz w:val="32"/>
          <w:szCs w:val="32"/>
          <w:lang w:val="en-US" w:eastAsia="zh-CN"/>
        </w:rPr>
        <w:t>2024年收支预算总数523.96万元,比2023年收支预算总数</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617.54万元减少93.58</w:t>
      </w:r>
      <w:r>
        <w:rPr>
          <w:rFonts w:hint="eastAsia" w:ascii="仿宋_GB2312" w:hAnsi="仿宋_GB2312" w:eastAsia="仿宋_GB2312" w:cs="仿宋_GB2312"/>
          <w:sz w:val="32"/>
          <w:szCs w:val="32"/>
          <w:lang w:val="en-US" w:eastAsia="zh-CN"/>
        </w:rPr>
        <w:t>万元，主要原因是2024年相比2023年减少了4人。</w:t>
      </w:r>
      <w:bookmarkStart w:id="6" w:name="_Toc27433"/>
      <w:bookmarkStart w:id="26" w:name="_GoBack"/>
      <w:bookmarkEnd w:id="26"/>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bookmarkEnd w:id="6"/>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sz w:val="32"/>
          <w:szCs w:val="32"/>
          <w:lang w:val="en-US" w:eastAsia="zh-CN"/>
        </w:rPr>
        <w:t>2024年收入预算523.96万元，其中：一般公共预算拨款收入443万元，</w:t>
      </w:r>
      <w:r>
        <w:rPr>
          <w:rFonts w:hint="eastAsia" w:ascii="仿宋_GB2312" w:hAnsi="仿宋_GB2312" w:eastAsia="仿宋_GB2312" w:cs="仿宋_GB2312"/>
          <w:b w:val="0"/>
          <w:bCs w:val="0"/>
          <w:color w:val="auto"/>
          <w:kern w:val="2"/>
          <w:sz w:val="32"/>
          <w:szCs w:val="32"/>
          <w:lang w:val="en-US" w:eastAsia="zh-CN" w:bidi="ar-SA"/>
        </w:rPr>
        <w:t>占84.55%；其他收入80.96万元，占15.45%。</w:t>
      </w:r>
      <w:bookmarkStart w:id="7" w:name="_Toc30455"/>
    </w:p>
    <w:p>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支出预算情况</w:t>
      </w:r>
      <w:bookmarkEnd w:id="7"/>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sz w:val="32"/>
          <w:szCs w:val="32"/>
          <w:lang w:val="en-US" w:eastAsia="zh-CN"/>
        </w:rPr>
        <w:t>2024年支出预算523.96万元，其中：基本支出440.82万元，占84.13%；项目支出83.14万元，占15.87%</w:t>
      </w:r>
      <w:r>
        <w:rPr>
          <w:rFonts w:hint="eastAsia" w:ascii="仿宋_GB2312" w:hAnsi="仿宋_GB2312" w:eastAsia="仿宋_GB2312" w:cs="仿宋_GB2312"/>
          <w:b w:val="0"/>
          <w:bCs w:val="0"/>
          <w:sz w:val="32"/>
          <w:szCs w:val="32"/>
          <w:lang w:val="en-US" w:eastAsia="zh-CN"/>
        </w:rPr>
        <w:t>。</w:t>
      </w:r>
      <w:bookmarkStart w:id="8" w:name="_Toc17949"/>
    </w:p>
    <w:p>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财政拨款收支预算情况说明</w:t>
      </w:r>
      <w:bookmarkEnd w:id="8"/>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sz w:val="32"/>
          <w:szCs w:val="32"/>
          <w:lang w:val="en-US" w:eastAsia="zh-CN"/>
        </w:rPr>
        <w:t>2024年财政拨款收支预算总数443万元,比2023年财政拨款收支预算总数</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487.90万元减少</w:t>
      </w:r>
      <w:r>
        <w:rPr>
          <w:rFonts w:hint="eastAsia" w:ascii="仿宋_GB2312" w:hAnsi="仿宋_GB2312" w:eastAsia="仿宋_GB2312" w:cs="仿宋_GB2312"/>
          <w:sz w:val="32"/>
          <w:szCs w:val="32"/>
          <w:lang w:val="en-US" w:eastAsia="zh-CN"/>
        </w:rPr>
        <w:t>44.90万元，主要原因是2024年相比2023年减少了4人。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pPr>
      <w:r>
        <w:rPr>
          <w:rFonts w:hint="eastAsia" w:ascii="仿宋_GB2312" w:hAnsi="仿宋_GB2312" w:eastAsia="仿宋_GB2312" w:cs="仿宋_GB2312"/>
          <w:sz w:val="32"/>
          <w:szCs w:val="32"/>
          <w:lang w:val="en-US" w:eastAsia="zh-CN"/>
        </w:rPr>
        <w:t>收入包括：本年一般公共预算拨款收入443万元；支出包括：</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社会保障和就业支出35.35万元、卫生健康支出11.33万元、交通运输支出366.28万元、住房保障支出30.04万元。</w:t>
      </w:r>
      <w:bookmarkStart w:id="9" w:name="_Toc21993"/>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五、一般公共预算当年拨款情况说明</w:t>
      </w:r>
      <w:bookmarkEnd w:id="9"/>
      <w:bookmarkStart w:id="10" w:name="_Toc28666"/>
    </w:p>
    <w:p>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320" w:firstLineChars="1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一般公共预算当年拨款规模变化情况</w:t>
      </w:r>
      <w:bookmarkEnd w:id="10"/>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sz w:val="32"/>
          <w:szCs w:val="32"/>
          <w:lang w:val="en-US" w:eastAsia="zh-CN"/>
        </w:rPr>
        <w:t>2024年一般公共预算当年拨款443万元，比2023年预算数</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487.90万元减少</w:t>
      </w:r>
      <w:r>
        <w:rPr>
          <w:rFonts w:hint="eastAsia" w:ascii="仿宋_GB2312" w:hAnsi="仿宋_GB2312" w:eastAsia="仿宋_GB2312" w:cs="仿宋_GB2312"/>
          <w:sz w:val="32"/>
          <w:szCs w:val="32"/>
          <w:lang w:val="en-US" w:eastAsia="zh-CN"/>
        </w:rPr>
        <w:t>44.90万元，主要原因是2024年相比2023年减少了4人</w:t>
      </w:r>
      <w:bookmarkStart w:id="11" w:name="_Toc16858"/>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leftChars="0" w:right="0" w:rightChars="0" w:firstLine="320" w:firstLineChars="1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一般公共预算当年拨款结构情况</w:t>
      </w:r>
      <w:bookmarkEnd w:id="11"/>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社会保障和就业支出35.35万元</w:t>
      </w:r>
      <w:r>
        <w:rPr>
          <w:rFonts w:hint="eastAsia" w:ascii="仿宋_GB2312" w:hAnsi="仿宋_GB2312" w:eastAsia="仿宋_GB2312" w:cs="仿宋_GB2312"/>
          <w:sz w:val="32"/>
          <w:szCs w:val="32"/>
          <w:lang w:val="en-US" w:eastAsia="zh-CN"/>
        </w:rPr>
        <w:t>，占7.98%；</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卫生健康支出11.33万元</w:t>
      </w:r>
      <w:r>
        <w:rPr>
          <w:rFonts w:hint="eastAsia" w:ascii="仿宋_GB2312" w:hAnsi="仿宋_GB2312" w:eastAsia="仿宋_GB2312" w:cs="仿宋_GB2312"/>
          <w:sz w:val="32"/>
          <w:szCs w:val="32"/>
          <w:lang w:val="en-US" w:eastAsia="zh-CN"/>
        </w:rPr>
        <w:t>，占2.56%；</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交通运输支出366.28万元</w:t>
      </w:r>
      <w:r>
        <w:rPr>
          <w:rFonts w:hint="eastAsia" w:ascii="仿宋_GB2312" w:hAnsi="仿宋_GB2312" w:eastAsia="仿宋_GB2312" w:cs="仿宋_GB2312"/>
          <w:sz w:val="32"/>
          <w:szCs w:val="32"/>
          <w:lang w:val="en-US" w:eastAsia="zh-CN"/>
        </w:rPr>
        <w:t>，占82.68%；</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住房保障支出30.04万元</w:t>
      </w:r>
      <w:r>
        <w:rPr>
          <w:rFonts w:hint="eastAsia" w:ascii="仿宋_GB2312" w:hAnsi="仿宋_GB2312" w:eastAsia="仿宋_GB2312" w:cs="仿宋_GB2312"/>
          <w:sz w:val="32"/>
          <w:szCs w:val="32"/>
          <w:lang w:val="en-US" w:eastAsia="zh-CN"/>
        </w:rPr>
        <w:t>，占6.78%。</w:t>
      </w:r>
      <w:bookmarkStart w:id="12" w:name="_Toc14003"/>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320" w:firstLineChars="100"/>
        <w:jc w:val="both"/>
        <w:textAlignment w:val="auto"/>
        <w:outlineLvl w:val="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bookmarkEnd w:id="12"/>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bidi="ar"/>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bidi="ar"/>
        </w:rPr>
        <w:t>1.社会保障和就业（类）行政事业单位养老支出（款）机关事业单位基本养老保险缴费支出（项）2024年预算数为35.35万元，主要用于：实施养老保险制度由单位缴纳的基本养老保险支出。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bidi="ar"/>
        </w:rPr>
        <w:t>2.卫生健康（类）行政事业单位医疗（款）事业单位医疗（项）2024年预算数为11.33万元，主要用于：事业</w:t>
      </w:r>
      <w:r>
        <w:rPr>
          <w:rFonts w:hint="eastAsia" w:ascii="仿宋_GB2312" w:hAnsi="仿宋_GB2312" w:eastAsia="仿宋_GB2312" w:cs="仿宋_GB2312"/>
          <w:b w:val="0"/>
          <w:bCs w:val="0"/>
          <w:color w:val="auto"/>
          <w:kern w:val="2"/>
          <w:sz w:val="32"/>
          <w:szCs w:val="32"/>
          <w:lang w:val="en-US" w:eastAsia="zh-CN" w:bidi="ar-SA"/>
        </w:rPr>
        <w:t>单位按规定由单位缴纳的基本医疗保险支出。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bidi="ar"/>
        </w:rPr>
        <w:t>3.交通运输（类）公路水路运输（款）航道维护（项）2024年预算数为366.28万元，主要用于：</w:t>
      </w:r>
      <w:r>
        <w:rPr>
          <w:rFonts w:hint="eastAsia" w:ascii="仿宋_GB2312" w:hAnsi="仿宋_GB2312" w:eastAsia="仿宋_GB2312" w:cs="仿宋_GB2312"/>
          <w:b w:val="0"/>
          <w:bCs w:val="0"/>
          <w:color w:val="auto"/>
          <w:kern w:val="2"/>
          <w:sz w:val="32"/>
          <w:szCs w:val="32"/>
          <w:lang w:val="en-US" w:eastAsia="zh-CN" w:bidi="ar-SA"/>
        </w:rPr>
        <w:t>保障单位职工工资津贴、公用经费、航道巡查维护等的支出。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i w:val="0"/>
          <w:caps w:val="0"/>
          <w:color w:val="333333"/>
          <w:spacing w:val="0"/>
          <w:kern w:val="0"/>
          <w:sz w:val="32"/>
          <w:szCs w:val="32"/>
          <w:highlight w:val="none"/>
          <w:shd w:val="clear" w:color="auto" w:fill="FFFFFF"/>
          <w:lang w:val="en-US" w:eastAsia="zh-CN" w:bidi="ar"/>
        </w:rPr>
        <w:t>4.住房保障（类）住房改革支出（款）住房公积金（项）2024年预算数为30.04万元，主要用于：事业</w:t>
      </w:r>
      <w:r>
        <w:rPr>
          <w:rFonts w:hint="eastAsia" w:ascii="仿宋_GB2312" w:hAnsi="仿宋_GB2312" w:eastAsia="仿宋_GB2312" w:cs="仿宋_GB2312"/>
          <w:b w:val="0"/>
          <w:bCs w:val="0"/>
          <w:color w:val="auto"/>
          <w:kern w:val="2"/>
          <w:sz w:val="32"/>
          <w:szCs w:val="32"/>
          <w:lang w:val="en-US" w:eastAsia="zh-CN" w:bidi="ar-SA"/>
        </w:rPr>
        <w:t>单位按规定为职工缴纳的住房公积金支出。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outlineLvl w:val="0"/>
        <w:rPr>
          <w:rFonts w:hint="eastAsia" w:ascii="黑体" w:hAnsi="黑体" w:eastAsia="黑体" w:cs="黑体"/>
          <w:sz w:val="32"/>
          <w:szCs w:val="32"/>
          <w:lang w:val="en-US" w:eastAsia="zh-CN"/>
        </w:rPr>
      </w:pPr>
      <w:bookmarkStart w:id="13" w:name="_Toc30898"/>
      <w:r>
        <w:rPr>
          <w:rFonts w:hint="eastAsia" w:ascii="黑体" w:hAnsi="黑体" w:eastAsia="黑体" w:cs="黑体"/>
          <w:sz w:val="32"/>
          <w:szCs w:val="32"/>
          <w:lang w:val="en-US" w:eastAsia="zh-CN"/>
        </w:rPr>
        <w:t>六、一般公共预算基本支出情况说明</w:t>
      </w:r>
      <w:bookmarkEnd w:id="13"/>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sz w:val="32"/>
          <w:szCs w:val="32"/>
          <w:lang w:val="en-US" w:eastAsia="zh-CN"/>
        </w:rPr>
        <w:t>2024年一般公共预算基本支出440.82万元，其中：</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人员经费403.64万元，主要包括：基本工资、津贴补贴、奖金、</w:t>
      </w:r>
      <w:r>
        <w:rPr>
          <w:rFonts w:hint="default" w:ascii="仿宋_GB2312" w:hAnsi="仿宋_GB2312" w:eastAsia="仿宋_GB2312" w:cs="仿宋_GB2312"/>
          <w:sz w:val="32"/>
          <w:szCs w:val="32"/>
          <w:lang w:eastAsia="zh-CN"/>
        </w:rPr>
        <w:t>绩效工资、</w:t>
      </w:r>
      <w:r>
        <w:rPr>
          <w:rFonts w:hint="eastAsia" w:ascii="仿宋_GB2312" w:hAnsi="仿宋_GB2312" w:eastAsia="仿宋_GB2312" w:cs="仿宋_GB2312"/>
          <w:sz w:val="32"/>
          <w:szCs w:val="32"/>
          <w:lang w:val="en-US" w:eastAsia="zh-CN"/>
        </w:rPr>
        <w:t>社会保险缴费、住房公积金等支出。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37.18万元，主要包括：办公费、印刷费、咨询费、手续费、水费、电费、邮电费、物业管理费、差旅费、维修（护）费、培训费、公务接待费、工会经费、福利费、其他交通费用、其他商品和服务支出等支出。</w:t>
      </w:r>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outlineLvl w:val="0"/>
        <w:rPr>
          <w:rFonts w:hint="eastAsia" w:ascii="黑体" w:hAnsi="黑体" w:eastAsia="黑体" w:cs="黑体"/>
          <w:sz w:val="32"/>
          <w:szCs w:val="32"/>
          <w:lang w:val="en-US" w:eastAsia="zh-CN"/>
        </w:rPr>
      </w:pPr>
      <w:bookmarkStart w:id="14" w:name="_Toc28998"/>
      <w:r>
        <w:rPr>
          <w:rFonts w:hint="eastAsia" w:ascii="黑体" w:hAnsi="黑体" w:eastAsia="黑体" w:cs="黑体"/>
          <w:sz w:val="32"/>
          <w:szCs w:val="32"/>
          <w:lang w:val="en-US" w:eastAsia="zh-CN"/>
        </w:rPr>
        <w:t>“三公”经费财政拨款预算安排情况说明</w:t>
      </w:r>
      <w:bookmarkEnd w:id="14"/>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sz w:val="32"/>
          <w:szCs w:val="32"/>
          <w:lang w:val="en-US" w:eastAsia="zh-CN"/>
        </w:rPr>
        <w:t>2024年“三公”经费财政拨款预算数0.20万元，其中：公务接待费0.20万元，公务用车购置及运行维护费0万元，因公出国（境）经费0万元。</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outlineLvl w:val="1"/>
        <w:rPr>
          <w:rFonts w:hint="eastAsia" w:ascii="仿宋_GB2312" w:hAnsi="仿宋_GB2312" w:eastAsia="仿宋_GB2312" w:cs="仿宋_GB2312"/>
          <w:sz w:val="32"/>
          <w:szCs w:val="32"/>
          <w:lang w:val="en-US" w:eastAsia="zh-CN"/>
        </w:rPr>
      </w:pPr>
      <w:bookmarkStart w:id="15" w:name="_Toc11077"/>
      <w:r>
        <w:rPr>
          <w:rFonts w:hint="eastAsia" w:ascii="仿宋_GB2312" w:hAnsi="仿宋_GB2312" w:eastAsia="仿宋_GB2312" w:cs="仿宋_GB2312"/>
          <w:color w:val="auto"/>
          <w:kern w:val="2"/>
          <w:sz w:val="32"/>
          <w:szCs w:val="32"/>
          <w:lang w:val="en-US" w:eastAsia="zh-CN" w:bidi="ar-SA"/>
        </w:rPr>
        <w:t>（一）</w:t>
      </w:r>
      <w:r>
        <w:rPr>
          <w:rFonts w:hint="eastAsia" w:ascii="楷体_GB2312" w:hAnsi="楷体_GB2312" w:eastAsia="楷体_GB2312" w:cs="楷体_GB2312"/>
          <w:sz w:val="32"/>
          <w:szCs w:val="32"/>
          <w:lang w:val="en-US" w:eastAsia="zh-CN"/>
        </w:rPr>
        <w:t>公务接待费</w:t>
      </w:r>
      <w:bookmarkEnd w:id="15"/>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公务接待费0.20万元与2023年预算0.30万元相比下降0.1万元，主要原因是</w:t>
      </w:r>
      <w:r>
        <w:rPr>
          <w:rFonts w:hint="default" w:ascii="仿宋_GB2312" w:hAnsi="Calibri" w:eastAsia="仿宋_GB2312" w:cs="仿宋_GB2312"/>
          <w:color w:val="auto"/>
          <w:kern w:val="2"/>
          <w:sz w:val="32"/>
          <w:szCs w:val="32"/>
          <w:highlight w:val="none"/>
          <w:lang w:val="en-US" w:eastAsia="zh-CN" w:bidi="ar"/>
        </w:rPr>
        <w:t>认真贯彻落实中央八项规定精神，坚持厉行勤俭节约，反对铺张浪费，对公务接待费进行压减</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bookmarkStart w:id="16" w:name="_Toc13250"/>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（二）公务用车购置及运行维护费</w:t>
      </w:r>
      <w:bookmarkEnd w:id="16"/>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val="0"/>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suppressAutoHyphens/>
        <w:kinsoku/>
        <w:wordWrap/>
        <w:overflowPunct/>
        <w:topLinePunct w:val="0"/>
        <w:autoSpaceDE/>
        <w:autoSpaceDN/>
        <w:bidi w:val="0"/>
        <w:adjustRightInd/>
        <w:snapToGrid/>
        <w:spacing w:before="0" w:beforeAutospacing="0" w:after="0" w:afterAutospacing="0" w:line="576" w:lineRule="exact"/>
        <w:ind w:left="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单位现有公务用车2辆，</w:t>
      </w:r>
      <w:r>
        <w:rPr>
          <w:rFonts w:hint="default" w:ascii="仿宋_GB2312" w:hAnsi="仿宋_GB2312" w:eastAsia="仿宋_GB2312" w:cs="仿宋_GB2312"/>
          <w:sz w:val="32"/>
          <w:szCs w:val="32"/>
          <w:lang w:eastAsia="zh-CN"/>
        </w:rPr>
        <w:t>其中：</w:t>
      </w:r>
      <w:r>
        <w:rPr>
          <w:rFonts w:hint="default" w:ascii="仿宋_GB2312" w:hAnsi="仿宋_GB2312" w:eastAsia="仿宋_GB2312" w:cs="仿宋_GB2312"/>
          <w:sz w:val="32"/>
          <w:szCs w:val="32"/>
          <w:lang w:val="en-US" w:eastAsia="zh-CN"/>
        </w:rPr>
        <w:t>越野车1辆，其他车1辆</w:t>
      </w:r>
      <w:r>
        <w:rPr>
          <w:rFonts w:hint="default" w:ascii="仿宋_GB2312" w:hAnsi="仿宋_GB2312" w:eastAsia="仿宋_GB2312" w:cs="仿宋_GB2312"/>
          <w:sz w:val="32"/>
          <w:szCs w:val="32"/>
          <w:lang w:eastAsia="zh-CN"/>
        </w:rPr>
        <w:t xml:space="preserve">。 </w:t>
      </w:r>
      <w:r>
        <w:rPr>
          <w:rFonts w:hint="default" w:ascii="仿宋_GB2312" w:hAnsi="仿宋_GB2312" w:eastAsia="仿宋_GB2312" w:cs="仿宋_GB2312"/>
          <w:sz w:val="32"/>
          <w:szCs w:val="32"/>
          <w:lang w:val="en-US" w:eastAsia="zh-CN"/>
        </w:rPr>
        <w:t>2024年未安排公务用车购置费</w:t>
      </w:r>
      <w:r>
        <w:rPr>
          <w:rFonts w:hint="eastAsia" w:ascii="仿宋_GB2312" w:hAnsi="仿宋_GB2312" w:eastAsia="仿宋_GB2312" w:cs="仿宋_GB2312"/>
          <w:sz w:val="32"/>
          <w:szCs w:val="32"/>
          <w:lang w:val="en-US" w:eastAsia="zh-CN"/>
        </w:rPr>
        <w:t>及运行维护费。</w:t>
      </w:r>
      <w:bookmarkStart w:id="17" w:name="_Toc20941"/>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outlineLvl w:val="1"/>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（三）因公出国（境）经费</w:t>
      </w:r>
      <w:bookmarkEnd w:id="17"/>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因公出国（境）经费与2023年预算相比持平，均为零。</w:t>
      </w:r>
      <w:bookmarkStart w:id="18" w:name="_Toc86"/>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政府性基金预算支出情况说明</w:t>
      </w:r>
      <w:bookmarkEnd w:id="18"/>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sz w:val="32"/>
          <w:szCs w:val="32"/>
          <w:lang w:val="en-US" w:eastAsia="zh-CN"/>
        </w:rPr>
        <w:t>2024年无政府性基金预算拨款安排的支出。</w:t>
      </w:r>
      <w:bookmarkStart w:id="19" w:name="_Toc3374"/>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国有资本经营预算支出情况说明</w:t>
      </w:r>
      <w:bookmarkEnd w:id="19"/>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sz w:val="32"/>
          <w:szCs w:val="32"/>
          <w:lang w:val="en-US" w:eastAsia="zh-CN"/>
        </w:rPr>
        <w:t>2024年无国有资本经营预算拨款安排的支出。</w:t>
      </w:r>
      <w:bookmarkStart w:id="20" w:name="_Toc17918"/>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其他重要事项的情况说明</w:t>
      </w:r>
      <w:bookmarkEnd w:id="20"/>
      <w:bookmarkStart w:id="21" w:name="_Toc17267"/>
    </w:p>
    <w:p>
      <w:pPr>
        <w:keepNext w:val="0"/>
        <w:keepLines w:val="0"/>
        <w:pageBreakBefore w:val="0"/>
        <w:widowControl/>
        <w:numPr>
          <w:ilvl w:val="0"/>
          <w:numId w:val="5"/>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机关运行经费</w:t>
      </w:r>
      <w:bookmarkEnd w:id="21"/>
      <w:bookmarkStart w:id="22" w:name="_Toc16787"/>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广元市航务管理局苍溪航道段为事业单位，按规定未使用机关运行的相关科目。</w:t>
      </w:r>
    </w:p>
    <w:p>
      <w:pPr>
        <w:keepNext w:val="0"/>
        <w:keepLines w:val="0"/>
        <w:pageBreakBefore w:val="0"/>
        <w:widowControl/>
        <w:numPr>
          <w:ilvl w:val="0"/>
          <w:numId w:val="5"/>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政府采购情况</w:t>
      </w:r>
      <w:bookmarkEnd w:id="22"/>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b w:val="0"/>
          <w:bCs w:val="0"/>
          <w:i w:val="0"/>
          <w:caps w:val="0"/>
          <w:color w:val="333333"/>
          <w:spacing w:val="0"/>
          <w:sz w:val="32"/>
          <w:szCs w:val="32"/>
          <w:shd w:val="clear" w:color="auto" w:fill="FFFFFF"/>
          <w:lang w:val="en-US" w:eastAsia="zh-CN"/>
        </w:rPr>
        <w:t>未</w:t>
      </w:r>
      <w:r>
        <w:rPr>
          <w:rFonts w:hint="eastAsia" w:ascii="仿宋_GB2312" w:hAnsi="仿宋_GB2312" w:eastAsia="仿宋_GB2312" w:cs="仿宋_GB2312"/>
          <w:sz w:val="32"/>
          <w:szCs w:val="32"/>
          <w:lang w:val="en-US" w:eastAsia="zh-CN"/>
        </w:rPr>
        <w:t>安排政府采购预算。</w:t>
      </w:r>
      <w:bookmarkStart w:id="23" w:name="_Toc22824"/>
    </w:p>
    <w:p>
      <w:pPr>
        <w:keepNext w:val="0"/>
        <w:keepLines w:val="0"/>
        <w:pageBreakBefore w:val="0"/>
        <w:widowControl/>
        <w:numPr>
          <w:ilvl w:val="0"/>
          <w:numId w:val="5"/>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国有资产占有使用情况</w:t>
      </w:r>
      <w:bookmarkEnd w:id="23"/>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截至</w:t>
      </w:r>
      <w:r>
        <w:rPr>
          <w:rFonts w:hint="eastAsia" w:ascii="仿宋_GB2312" w:hAnsi="仿宋_GB2312" w:eastAsia="仿宋_GB2312" w:cs="仿宋_GB2312"/>
          <w:color w:val="auto"/>
          <w:sz w:val="32"/>
          <w:szCs w:val="32"/>
          <w:highlight w:val="none"/>
          <w:lang w:val="en-US" w:eastAsia="zh-CN"/>
        </w:rPr>
        <w:t>2023年底，</w:t>
      </w: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color w:val="auto"/>
          <w:sz w:val="32"/>
          <w:szCs w:val="32"/>
          <w:highlight w:val="none"/>
          <w:lang w:val="en-US" w:eastAsia="zh-CN"/>
        </w:rPr>
        <w:t>共有车辆2辆，其中，其他用车2辆。</w:t>
      </w: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color w:val="auto"/>
          <w:sz w:val="32"/>
          <w:szCs w:val="32"/>
          <w:highlight w:val="none"/>
          <w:lang w:val="en-US" w:eastAsia="zh-CN"/>
        </w:rPr>
        <w:t>无价值200万元以上的大型设备。</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2024年单位预算未安排购置车辆及单位价值200万元以上大型设备。</w:t>
      </w:r>
      <w:bookmarkStart w:id="24" w:name="_Toc15420"/>
    </w:p>
    <w:p>
      <w:pPr>
        <w:keepNext w:val="0"/>
        <w:keepLines w:val="0"/>
        <w:pageBreakBefore w:val="0"/>
        <w:widowControl/>
        <w:numPr>
          <w:ilvl w:val="0"/>
          <w:numId w:val="5"/>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绩效目标设置情况</w:t>
      </w:r>
      <w:bookmarkEnd w:id="24"/>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广元市航务管理局苍溪航道段</w:t>
      </w:r>
      <w:r>
        <w:rPr>
          <w:rFonts w:hint="eastAsia" w:ascii="仿宋_GB2312" w:hAnsi="仿宋_GB2312" w:eastAsia="仿宋_GB2312" w:cs="仿宋_GB2312"/>
          <w:sz w:val="32"/>
          <w:szCs w:val="32"/>
          <w:lang w:val="en-US" w:eastAsia="zh-CN"/>
        </w:rPr>
        <w:t>开展绩效目标管理的项目16个，涉及预算523.96万元。</w:t>
      </w:r>
      <w:r>
        <w:rPr>
          <w:rFonts w:hint="eastAsia" w:ascii="仿宋_GB2312" w:hAnsi="仿宋_GB2312" w:eastAsia="仿宋_GB2312" w:cs="仿宋_GB2312"/>
          <w:sz w:val="32"/>
          <w:szCs w:val="32"/>
          <w:highlight w:val="none"/>
          <w:lang w:val="en-US" w:eastAsia="zh-CN"/>
        </w:rPr>
        <w:t>其中：人员类项目6个，涉及预算 403.64万元；运转类项目3个，涉及预算37.18万元；特定目标类项目7个，涉及预算83.14万元。</w:t>
      </w:r>
      <w:bookmarkStart w:id="25" w:name="_Toc13941"/>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left="0" w:leftChars="0" w:right="0" w:righ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名词解释</w:t>
      </w:r>
      <w:bookmarkEnd w:id="25"/>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default" w:ascii="楷体_GB2312" w:hAnsi="楷体_GB2312" w:eastAsia="楷体_GB2312" w:cs="楷体_GB2312"/>
          <w:sz w:val="32"/>
          <w:szCs w:val="32"/>
          <w:lang w:val="en-US" w:eastAsia="zh-CN"/>
        </w:rPr>
        <w:t>:</w:t>
      </w:r>
      <w:r>
        <w:rPr>
          <w:rFonts w:hint="eastAsia" w:ascii="仿宋_GB2312" w:hAnsi="仿宋_GB2312" w:eastAsia="仿宋_GB2312" w:cs="仿宋_GB2312"/>
          <w:sz w:val="32"/>
          <w:szCs w:val="32"/>
          <w:lang w:val="en-US" w:eastAsia="zh-CN"/>
        </w:rPr>
        <w:t>指市财政当年安排的财政预算收入。按现行管理制度,本级预算中反映的财政拨款包括一般公共预算拨款和政府性基金预算拨款。</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（二）其他收入：</w:t>
      </w:r>
      <w:r>
        <w:rPr>
          <w:rFonts w:hint="eastAsia" w:ascii="仿宋_GB2312" w:hAnsi="仿宋_GB2312" w:eastAsia="仿宋_GB2312" w:cs="仿宋_GB2312"/>
          <w:sz w:val="32"/>
          <w:szCs w:val="32"/>
          <w:lang w:val="en-US" w:eastAsia="zh-CN"/>
        </w:rPr>
        <w:t>指除上述“一般公共预算拨款收入” “事业收入”等以外的收入。如代管资金。</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（三）社会保障和就业（类）行政事业单位养老支出（款）机关事业单位基本养老保险缴费支出（项）：</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实施养老保险制度由单位缴纳的基本养老保险支出。</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eastAsia="zh-CN"/>
        </w:rPr>
        <w:t>四</w:t>
      </w:r>
      <w:r>
        <w:rPr>
          <w:rFonts w:hint="eastAsia" w:ascii="楷体_GB2312" w:hAnsi="楷体_GB2312" w:eastAsia="楷体_GB2312" w:cs="楷体_GB2312"/>
          <w:sz w:val="32"/>
          <w:szCs w:val="32"/>
          <w:lang w:val="en-US" w:eastAsia="zh-CN"/>
        </w:rPr>
        <w:t>）卫生健康（类）行政事业单位医疗（款）事业单位医疗（项）：</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事业单位按规定由单位缴纳的基本医疗保险支出</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eastAsia="zh-CN"/>
        </w:rPr>
        <w:t>五</w:t>
      </w:r>
      <w:r>
        <w:rPr>
          <w:rFonts w:hint="eastAsia" w:ascii="楷体_GB2312" w:hAnsi="楷体_GB2312" w:eastAsia="楷体_GB2312" w:cs="楷体_GB2312"/>
          <w:sz w:val="32"/>
          <w:szCs w:val="32"/>
          <w:lang w:val="en-US" w:eastAsia="zh-CN"/>
        </w:rPr>
        <w:t>）交通运输（类）公路水路运输（款）航道维护（项）：</w:t>
      </w:r>
      <w:r>
        <w:rPr>
          <w:rFonts w:hint="eastAsia" w:ascii="仿宋_GB2312" w:hAnsi="仿宋_GB2312" w:eastAsia="仿宋_GB2312" w:cs="仿宋_GB2312"/>
          <w:b w:val="0"/>
          <w:bCs w:val="0"/>
          <w:color w:val="auto"/>
          <w:kern w:val="2"/>
          <w:sz w:val="32"/>
          <w:szCs w:val="32"/>
          <w:lang w:val="en-US" w:eastAsia="zh-CN" w:bidi="ar-SA"/>
        </w:rPr>
        <w:t>事业单位用于保障机构正常运行、开展日常工作的基本支出。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eastAsia="zh-CN"/>
        </w:rPr>
        <w:t>六</w:t>
      </w:r>
      <w:r>
        <w:rPr>
          <w:rFonts w:hint="eastAsia" w:ascii="楷体_GB2312" w:hAnsi="楷体_GB2312" w:eastAsia="楷体_GB2312" w:cs="楷体_GB2312"/>
          <w:sz w:val="32"/>
          <w:szCs w:val="32"/>
          <w:lang w:val="en-US" w:eastAsia="zh-CN"/>
        </w:rPr>
        <w:t>）住房保障（类）住房改革支出（款）住房公积金（项）：</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指按照《住房公积金管理条例》的规定，由单位及其在职职工缴存的长期住房储金。</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br w:type="textWrapping"/>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　　</w:t>
      </w: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eastAsia="zh-CN"/>
        </w:rPr>
        <w:t>七</w:t>
      </w:r>
      <w:r>
        <w:rPr>
          <w:rFonts w:hint="eastAsia" w:ascii="楷体_GB2312" w:hAnsi="楷体_GB2312" w:eastAsia="楷体_GB2312" w:cs="楷体_GB2312"/>
          <w:sz w:val="32"/>
          <w:szCs w:val="32"/>
          <w:lang w:val="en-US" w:eastAsia="zh-CN"/>
        </w:rPr>
        <w:t>）基本支出：</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指为保证机构正常运转，完成日常工作任务而发生的人员支出和公用支出。</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br w:type="textWrapping"/>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　　</w:t>
      </w: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eastAsia="zh-CN"/>
        </w:rPr>
        <w:t>八</w:t>
      </w:r>
      <w:r>
        <w:rPr>
          <w:rFonts w:hint="eastAsia" w:ascii="楷体_GB2312" w:hAnsi="楷体_GB2312" w:eastAsia="楷体_GB2312" w:cs="楷体_GB2312"/>
          <w:sz w:val="32"/>
          <w:szCs w:val="32"/>
          <w:lang w:val="en-US" w:eastAsia="zh-CN"/>
        </w:rPr>
        <w:t>）项目支出：</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指在基本支出之外为完成特定行政任务和事业发展目标所发生的支出。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Autospacing="0" w:after="0" w:afterAutospacing="0" w:line="576" w:lineRule="exact"/>
        <w:ind w:right="0" w:rightChars="0" w:firstLine="640" w:firstLineChars="200"/>
        <w:jc w:val="both"/>
        <w:textAlignment w:val="auto"/>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pPr>
      <w:r>
        <w:rPr>
          <w:rFonts w:hint="eastAsia" w:ascii="楷体_GB2312" w:hAnsi="楷体_GB2312" w:eastAsia="楷体_GB2312" w:cs="楷体_GB2312"/>
          <w:sz w:val="32"/>
          <w:szCs w:val="32"/>
          <w:lang w:val="en-US" w:eastAsia="zh-CN"/>
        </w:rPr>
        <w:t>（</w:t>
      </w:r>
      <w:r>
        <w:rPr>
          <w:rFonts w:hint="default" w:ascii="楷体_GB2312" w:hAnsi="楷体_GB2312" w:eastAsia="楷体_GB2312" w:cs="楷体_GB2312"/>
          <w:sz w:val="32"/>
          <w:szCs w:val="32"/>
          <w:lang w:eastAsia="zh-CN"/>
        </w:rPr>
        <w:t>九</w:t>
      </w:r>
      <w:r>
        <w:rPr>
          <w:rFonts w:hint="eastAsia" w:ascii="楷体_GB2312" w:hAnsi="楷体_GB2312" w:eastAsia="楷体_GB2312" w:cs="楷体_GB2312"/>
          <w:sz w:val="32"/>
          <w:szCs w:val="32"/>
          <w:lang w:val="en-US" w:eastAsia="zh-CN"/>
        </w:rPr>
        <w:t>）“三公”经费：</w:t>
      </w:r>
      <w:r>
        <w:rPr>
          <w:rFonts w:hint="eastAsia" w:ascii="仿宋_GB2312" w:hAnsi="仿宋_GB2312" w:eastAsia="仿宋_GB2312" w:cs="仿宋_GB2312"/>
          <w:b w:val="0"/>
          <w:bCs w:val="0"/>
          <w:i w:val="0"/>
          <w:caps w:val="0"/>
          <w:color w:val="333333"/>
          <w:spacing w:val="0"/>
          <w:kern w:val="0"/>
          <w:sz w:val="32"/>
          <w:szCs w:val="32"/>
          <w:shd w:val="clear" w:color="auto" w:fill="FFFFFF"/>
          <w:lang w:val="en-US" w:eastAsia="zh-CN" w:bidi="ar"/>
        </w:rPr>
        <w:t>纳入财政局预算管理的“三公”经费，是指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附件：2024年单位预算公开表</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eastAsia="zh-CN"/>
        </w:rPr>
      </w:pPr>
    </w:p>
    <w:sectPr>
      <w:footerReference r:id="rId3" w:type="default"/>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Lucida Sans">
    <w:panose1 w:val="020B0602030504020204"/>
    <w:charset w:val="00"/>
    <w:family w:val="auto"/>
    <w:pitch w:val="default"/>
    <w:sig w:usb0="00000003" w:usb1="00000000" w:usb2="00000000" w:usb3="00000000" w:csb0="20000001" w:csb1="00000000"/>
  </w:font>
  <w:font w:name="Liberation Sans">
    <w:altName w:val="Segoe Print"/>
    <w:panose1 w:val="020B0604020202020204"/>
    <w:charset w:val="00"/>
    <w:family w:val="decorative"/>
    <w:pitch w:val="default"/>
    <w:sig w:usb0="00000000" w:usb1="00000000" w:usb2="00000000" w:usb3="00000000" w:csb0="6000009F" w:csb1="DFD7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mic Sans MS">
    <w:panose1 w:val="030F0702030302020204"/>
    <w:charset w:val="00"/>
    <w:family w:val="auto"/>
    <w:pitch w:val="default"/>
    <w:sig w:usb0="00000287" w:usb1="00000013" w:usb2="00000000" w:usb3="00000000" w:csb0="2000009F" w:csb1="00000000"/>
  </w:font>
  <w:font w:name="Arial">
    <w:panose1 w:val="020B0604020202020204"/>
    <w:charset w:val="00"/>
    <w:family w:val="auto"/>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cs="宋体"/>
        <w:sz w:val="28"/>
        <w:szCs w:val="28"/>
      </w:rPr>
    </w:pPr>
  </w:p>
  <w:p>
    <w:pPr>
      <w:pStyle w:val="4"/>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3991398">
    <w:nsid w:val="1480E466"/>
    <w:multiLevelType w:val="singleLevel"/>
    <w:tmpl w:val="1480E466"/>
    <w:lvl w:ilvl="0" w:tentative="1">
      <w:start w:val="1"/>
      <w:numFmt w:val="chineseCounting"/>
      <w:suff w:val="nothing"/>
      <w:lvlText w:val="（%1）"/>
      <w:lvlJc w:val="left"/>
      <w:rPr>
        <w:rFonts w:hint="eastAsia"/>
      </w:rPr>
    </w:lvl>
  </w:abstractNum>
  <w:abstractNum w:abstractNumId="1666738461">
    <w:nsid w:val="6358691D"/>
    <w:multiLevelType w:val="singleLevel"/>
    <w:tmpl w:val="6358691D"/>
    <w:lvl w:ilvl="0" w:tentative="1">
      <w:start w:val="1"/>
      <w:numFmt w:val="chineseCounting"/>
      <w:suff w:val="nothing"/>
      <w:lvlText w:val="（%1）"/>
      <w:lvlJc w:val="left"/>
      <w:rPr>
        <w:rFonts w:hint="eastAsia"/>
      </w:rPr>
    </w:lvl>
  </w:abstractNum>
  <w:abstractNum w:abstractNumId="1375040002">
    <w:nsid w:val="51F57202"/>
    <w:multiLevelType w:val="singleLevel"/>
    <w:tmpl w:val="51F57202"/>
    <w:lvl w:ilvl="0" w:tentative="1">
      <w:start w:val="3"/>
      <w:numFmt w:val="chineseCounting"/>
      <w:suff w:val="nothing"/>
      <w:lvlText w:val="%1、"/>
      <w:lvlJc w:val="left"/>
      <w:rPr>
        <w:rFonts w:hint="eastAsia"/>
      </w:rPr>
    </w:lvl>
  </w:abstractNum>
  <w:abstractNum w:abstractNumId="3970125257">
    <w:nsid w:val="ECA34DC9"/>
    <w:multiLevelType w:val="singleLevel"/>
    <w:tmpl w:val="ECA34DC9"/>
    <w:lvl w:ilvl="0" w:tentative="1">
      <w:start w:val="2"/>
      <w:numFmt w:val="chineseCounting"/>
      <w:suff w:val="nothing"/>
      <w:lvlText w:val="（%1）"/>
      <w:lvlJc w:val="left"/>
      <w:rPr>
        <w:rFonts w:hint="eastAsia"/>
      </w:rPr>
    </w:lvl>
  </w:abstractNum>
  <w:abstractNum w:abstractNumId="4049595179">
    <w:nsid w:val="F15FEB2B"/>
    <w:multiLevelType w:val="singleLevel"/>
    <w:tmpl w:val="F15FEB2B"/>
    <w:lvl w:ilvl="0" w:tentative="1">
      <w:start w:val="7"/>
      <w:numFmt w:val="chineseCounting"/>
      <w:suff w:val="nothing"/>
      <w:lvlText w:val="%1、"/>
      <w:lvlJc w:val="left"/>
      <w:rPr>
        <w:rFonts w:hint="eastAsia"/>
      </w:rPr>
    </w:lvl>
  </w:abstractNum>
  <w:num w:numId="1">
    <w:abstractNumId w:val="1375040002"/>
  </w:num>
  <w:num w:numId="2">
    <w:abstractNumId w:val="3970125257"/>
  </w:num>
  <w:num w:numId="3">
    <w:abstractNumId w:val="1666738461"/>
  </w:num>
  <w:num w:numId="4">
    <w:abstractNumId w:val="4049595179"/>
  </w:num>
  <w:num w:numId="5">
    <w:abstractNumId w:val="3439913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bordersDoNotSurroundHeader w:val="0"/>
  <w:bordersDoNotSurroundFooter w:val="0"/>
  <w:documentProtection w:enforcement="0"/>
  <w:defaultTabStop w:val="420"/>
  <w:hyphenationZone w:val="360"/>
  <w:drawingGridHorizontalSpacing w:val="1"/>
  <w:drawingGridVerticalSpacing w:val="1"/>
  <w:displayHorizontalDrawingGridEvery w:val="0"/>
  <w:displayVerticalDrawingGridEvery w:val="2"/>
  <w:doNotUseMarginsForDrawingGridOrigin w:val="1"/>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jNzcwY2I2Y2YxZjNjNzVhMzlkMDEwYjZiN2I2M2IifQ=="/>
  </w:docVars>
  <w:rsids>
    <w:rsidRoot w:val="00000000"/>
    <w:rsid w:val="012352D1"/>
    <w:rsid w:val="0EB949B3"/>
    <w:rsid w:val="17F41592"/>
    <w:rsid w:val="1B65406A"/>
    <w:rsid w:val="1F7BF06F"/>
    <w:rsid w:val="1FEE4B73"/>
    <w:rsid w:val="23CE9849"/>
    <w:rsid w:val="39F304DD"/>
    <w:rsid w:val="3CF61D9E"/>
    <w:rsid w:val="3D474310"/>
    <w:rsid w:val="54244390"/>
    <w:rsid w:val="54662A63"/>
    <w:rsid w:val="58064E12"/>
    <w:rsid w:val="59AC511A"/>
    <w:rsid w:val="5AB04247"/>
    <w:rsid w:val="5BFEE015"/>
    <w:rsid w:val="63EDCF55"/>
    <w:rsid w:val="63FBFBCF"/>
    <w:rsid w:val="669360FD"/>
    <w:rsid w:val="68FF6A83"/>
    <w:rsid w:val="6D1A398C"/>
    <w:rsid w:val="6D5E3D00"/>
    <w:rsid w:val="6FBBC9CF"/>
    <w:rsid w:val="72BDE561"/>
    <w:rsid w:val="73FFC7DB"/>
    <w:rsid w:val="75076D6C"/>
    <w:rsid w:val="78462278"/>
    <w:rsid w:val="7997EA6C"/>
    <w:rsid w:val="7AEAE675"/>
    <w:rsid w:val="7BAFCE5D"/>
    <w:rsid w:val="7BD87DC2"/>
    <w:rsid w:val="7D46598C"/>
    <w:rsid w:val="7DBB0D4F"/>
    <w:rsid w:val="7DF4C48D"/>
    <w:rsid w:val="7DFB240B"/>
    <w:rsid w:val="7E0935ED"/>
    <w:rsid w:val="7FCF2AF7"/>
    <w:rsid w:val="9FBF4014"/>
    <w:rsid w:val="9FEF033D"/>
    <w:rsid w:val="A27FF1E5"/>
    <w:rsid w:val="AFDEB5A7"/>
    <w:rsid w:val="AFEA7FBF"/>
    <w:rsid w:val="B83F4767"/>
    <w:rsid w:val="BBFB9439"/>
    <w:rsid w:val="BF930F07"/>
    <w:rsid w:val="BFCE8436"/>
    <w:rsid w:val="C3F7EB7A"/>
    <w:rsid w:val="C4DFDE9C"/>
    <w:rsid w:val="C77BAA57"/>
    <w:rsid w:val="CFF5FEEC"/>
    <w:rsid w:val="D3DD9064"/>
    <w:rsid w:val="D6F76A0C"/>
    <w:rsid w:val="D7ECE8D2"/>
    <w:rsid w:val="DEFF8A2C"/>
    <w:rsid w:val="DFDD4FB5"/>
    <w:rsid w:val="E7F748B5"/>
    <w:rsid w:val="EE5F3713"/>
    <w:rsid w:val="EFC9D62C"/>
    <w:rsid w:val="F2DF5F34"/>
    <w:rsid w:val="F6BE9755"/>
    <w:rsid w:val="F6FFA89B"/>
    <w:rsid w:val="FAE4EFE1"/>
    <w:rsid w:val="FB9B6F12"/>
    <w:rsid w:val="FBB66A4A"/>
    <w:rsid w:val="FDEE6989"/>
    <w:rsid w:val="FF5E7DB8"/>
    <w:rsid w:val="FF77E367"/>
    <w:rsid w:val="FFD576EB"/>
    <w:rsid w:val="FFFBE8B7"/>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List"/>
    <w:basedOn w:val="3"/>
    <w:qFormat/>
    <w:uiPriority w:val="0"/>
  </w:style>
  <w:style w:type="paragraph" w:styleId="8">
    <w:name w:val="table of figures"/>
    <w:basedOn w:val="1"/>
    <w:next w:val="1"/>
    <w:qFormat/>
    <w:uiPriority w:val="0"/>
    <w:pPr>
      <w:ind w:left="200" w:leftChars="200" w:hanging="200" w:hangingChars="200"/>
    </w:pPr>
  </w:style>
  <w:style w:type="paragraph" w:styleId="9">
    <w:name w:val="toc 2"/>
    <w:basedOn w:val="1"/>
    <w:next w:val="1"/>
    <w:qFormat/>
    <w:uiPriority w:val="0"/>
    <w:pPr>
      <w:ind w:left="420" w:leftChars="200"/>
    </w:pPr>
  </w:style>
  <w:style w:type="paragraph" w:styleId="10">
    <w:name w:val="Normal (Web)"/>
    <w:basedOn w:val="1"/>
    <w:qFormat/>
    <w:uiPriority w:val="0"/>
    <w:rPr>
      <w:sz w:val="24"/>
    </w:rPr>
  </w:style>
  <w:style w:type="character" w:customStyle="1" w:styleId="13">
    <w:name w:val="默认段落字体1"/>
    <w:qFormat/>
    <w:uiPriority w:val="0"/>
  </w:style>
  <w:style w:type="paragraph" w:customStyle="1" w:styleId="14">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 w:type="paragraph" w:customStyle="1" w:styleId="16">
    <w:name w:val="p0"/>
    <w:basedOn w:val="1"/>
    <w:qFormat/>
    <w:uiPriority w:val="0"/>
    <w:pPr>
      <w:widowControl/>
    </w:pPr>
    <w:rPr>
      <w:rFonts w:hint="eastAsia"/>
      <w:kern w:val="0"/>
      <w:szCs w:val="21"/>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0</TotalTime>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2018-11-30T01:47:00Z</dcterms:created>
  <dc:creator>admin</dc:creator>
  <cp:lastModifiedBy>admin</cp:lastModifiedBy>
  <dcterms:modified xsi:type="dcterms:W3CDTF">2024-03-04T02:03:42Z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y fmtid="{D5CDD505-2E9C-101B-9397-08002B2CF9AE}" pid="3" name="ICV">
    <vt:lpwstr>3C600371E01A4ABEA84FF50BB5C3C4D9_13</vt:lpwstr>
  </property>
</Properties>
</file>