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76" w:lineRule="exact"/>
        <w:jc w:val="center"/>
        <w:outlineLvl w:val="0"/>
        <w:rPr>
          <w:rFonts w:ascii="方正小标宋简体" w:hAnsi="方正小标宋简体" w:eastAsia="方正小标宋简体" w:cs="方正小标宋简体"/>
          <w:color w:val="000000" w:themeColor="text1"/>
          <w:sz w:val="44"/>
          <w:szCs w:val="44"/>
        </w:rPr>
      </w:pPr>
      <w:bookmarkStart w:id="0" w:name="_Toc18535"/>
      <w:r>
        <w:rPr>
          <w:rFonts w:hint="eastAsia" w:ascii="方正小标宋简体" w:hAnsi="方正小标宋简体" w:eastAsia="方正小标宋简体" w:cs="方正小标宋简体"/>
          <w:color w:val="000000" w:themeColor="text1"/>
          <w:kern w:val="0"/>
          <w:sz w:val="44"/>
          <w:szCs w:val="44"/>
          <w:shd w:val="clear" w:color="auto" w:fill="FFFFFF"/>
        </w:rPr>
        <w:t>广元市机械化养护与应急保障中心单位</w:t>
      </w:r>
      <w:bookmarkEnd w:id="0"/>
    </w:p>
    <w:p>
      <w:pPr>
        <w:widowControl/>
        <w:shd w:val="clear" w:color="auto"/>
        <w:spacing w:line="576" w:lineRule="exact"/>
        <w:jc w:val="center"/>
        <w:rPr>
          <w:rFonts w:hint="eastAsia" w:ascii="方正小标宋简体" w:hAnsi="方正小标宋简体" w:eastAsia="方正小标宋简体" w:cs="方正小标宋简体"/>
          <w:color w:val="000000" w:themeColor="text1"/>
          <w:kern w:val="0"/>
          <w:sz w:val="44"/>
          <w:szCs w:val="44"/>
          <w:shd w:val="clear" w:color="auto" w:fill="FFFFFF"/>
          <w:lang w:val="en-US" w:eastAsia="zh-CN"/>
        </w:rPr>
        <w:sectPr>
          <w:footerReference r:id="rId3" w:type="default"/>
          <w:footerReference r:id="rId4" w:type="even"/>
          <w:pgSz w:w="11906" w:h="16838"/>
          <w:pgMar w:top="2098" w:right="1474" w:bottom="1984" w:left="1587" w:header="720" w:footer="1559" w:gutter="0"/>
          <w:pgNumType w:start="0"/>
          <w:cols w:space="720" w:num="1"/>
          <w:titlePg/>
          <w:docGrid w:type="lines" w:linePitch="312" w:charSpace="0"/>
        </w:sectPr>
      </w:pPr>
      <w:r>
        <w:rPr>
          <w:rFonts w:hint="eastAsia" w:ascii="方正小标宋简体" w:hAnsi="方正小标宋简体" w:eastAsia="方正小标宋简体" w:cs="方正小标宋简体"/>
          <w:color w:val="000000" w:themeColor="text1"/>
          <w:kern w:val="0"/>
          <w:sz w:val="44"/>
          <w:szCs w:val="44"/>
          <w:shd w:val="clear" w:color="auto" w:fill="FFFFFF"/>
        </w:rPr>
        <w:t>2024年部门预算编制说</w:t>
      </w:r>
      <w:r>
        <w:rPr>
          <w:rFonts w:hint="eastAsia" w:ascii="方正小标宋简体" w:hAnsi="方正小标宋简体" w:eastAsia="方正小标宋简体" w:cs="方正小标宋简体"/>
          <w:color w:val="000000" w:themeColor="text1"/>
          <w:kern w:val="0"/>
          <w:sz w:val="44"/>
          <w:szCs w:val="44"/>
          <w:shd w:val="clear" w:color="auto" w:fill="FFFFFF"/>
          <w:lang w:val="en-US" w:eastAsia="zh-CN"/>
        </w:rPr>
        <w:t>明</w:t>
      </w:r>
    </w:p>
    <w:sdt>
      <w:sdtPr>
        <w:rPr>
          <w:rFonts w:ascii="宋体" w:hAnsi="宋体" w:eastAsia="宋体" w:cs="Times New Roman"/>
          <w:kern w:val="2"/>
          <w:sz w:val="21"/>
          <w:szCs w:val="24"/>
          <w:lang w:val="en-US" w:eastAsia="zh-CN" w:bidi="ar-SA"/>
        </w:rPr>
        <w:id w:val="14747454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pPr>
          <w:r>
            <w:rPr>
              <w:rFonts w:ascii="宋体" w:hAnsi="宋体" w:eastAsia="宋体"/>
              <w:sz w:val="21"/>
            </w:rPr>
            <w:t>目录</w:t>
          </w:r>
        </w:p>
        <w:p>
          <w:pPr>
            <w:pStyle w:val="21"/>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rPr>
              <w:b/>
            </w:rPr>
          </w:pPr>
          <w:r>
            <w:fldChar w:fldCharType="begin"/>
          </w:r>
          <w:r>
            <w:instrText xml:space="preserve">TOC \o "1-2" \h \u </w:instrText>
          </w:r>
          <w:r>
            <w:fldChar w:fldCharType="separate"/>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_Toc7816 </w:instrText>
          </w:r>
          <w:r>
            <w:fldChar w:fldCharType="separate"/>
          </w:r>
          <w:r>
            <w:rPr>
              <w:rFonts w:hint="eastAsia" w:ascii="黑体" w:hAnsi="黑体" w:eastAsia="黑体"/>
            </w:rPr>
            <w:t>一、基本职能及主要工作</w:t>
          </w:r>
          <w:r>
            <w:tab/>
          </w:r>
          <w:r>
            <w:fldChar w:fldCharType="begin"/>
          </w:r>
          <w:r>
            <w:instrText xml:space="preserve"> PAGEREF _Toc7816 \h </w:instrText>
          </w:r>
          <w:r>
            <w:fldChar w:fldCharType="separate"/>
          </w:r>
          <w:r>
            <w:t>1</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_Toc24791 </w:instrText>
          </w:r>
          <w:r>
            <w:fldChar w:fldCharType="separate"/>
          </w:r>
          <w:r>
            <w:rPr>
              <w:rFonts w:hint="eastAsia" w:ascii="楷体_GB2312" w:hAnsi="宋体" w:eastAsia="楷体_GB2312" w:cs="宋体"/>
            </w:rPr>
            <w:t>（一）广元市机械化养护与应急保障中心职能简介</w:t>
          </w:r>
          <w:r>
            <w:tab/>
          </w:r>
          <w:r>
            <w:fldChar w:fldCharType="begin"/>
          </w:r>
          <w:r>
            <w:instrText xml:space="preserve"> PAGEREF _Toc24791 \h </w:instrText>
          </w:r>
          <w:r>
            <w:fldChar w:fldCharType="separate"/>
          </w:r>
          <w:r>
            <w:t>1</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_Toc9093 </w:instrText>
          </w:r>
          <w:r>
            <w:fldChar w:fldCharType="separate"/>
          </w:r>
          <w:r>
            <w:rPr>
              <w:rFonts w:hint="eastAsia" w:ascii="楷体_GB2312" w:hAnsi="宋体" w:eastAsia="楷体_GB2312" w:cs="宋体"/>
            </w:rPr>
            <w:t>（二）广元市机械化养护与应急保障中心2024年重点工作</w:t>
          </w:r>
          <w:r>
            <w:tab/>
          </w:r>
          <w:r>
            <w:fldChar w:fldCharType="begin"/>
          </w:r>
          <w:r>
            <w:instrText xml:space="preserve"> PAGEREF _Toc9093 \h </w:instrText>
          </w:r>
          <w:r>
            <w:fldChar w:fldCharType="separate"/>
          </w:r>
          <w:r>
            <w:t>2</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_Toc30621 </w:instrText>
          </w:r>
          <w:r>
            <w:fldChar w:fldCharType="separate"/>
          </w:r>
          <w:r>
            <w:rPr>
              <w:rFonts w:hint="eastAsia" w:ascii="黑体" w:hAnsi="黑体" w:eastAsia="黑体"/>
            </w:rPr>
            <w:t>二、部门预算单位构成</w:t>
          </w:r>
          <w:r>
            <w:tab/>
          </w:r>
          <w:r>
            <w:fldChar w:fldCharType="begin"/>
          </w:r>
          <w:r>
            <w:instrText xml:space="preserve"> PAGEREF _Toc30621 \h </w:instrText>
          </w:r>
          <w:r>
            <w:fldChar w:fldCharType="separate"/>
          </w:r>
          <w:r>
            <w:t>2</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_Toc15388 </w:instrText>
          </w:r>
          <w:r>
            <w:fldChar w:fldCharType="separate"/>
          </w:r>
          <w:r>
            <w:rPr>
              <w:rFonts w:hint="eastAsia" w:ascii="黑体" w:hAnsi="黑体" w:eastAsia="黑体"/>
            </w:rPr>
            <w:t>三、收支预算情况说明</w:t>
          </w:r>
          <w:r>
            <w:tab/>
          </w:r>
          <w:r>
            <w:fldChar w:fldCharType="begin"/>
          </w:r>
          <w:r>
            <w:instrText xml:space="preserve"> PAGEREF _Toc15388 \h </w:instrText>
          </w:r>
          <w:r>
            <w:fldChar w:fldCharType="separate"/>
          </w:r>
          <w:r>
            <w:t>2</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_Toc11454 </w:instrText>
          </w:r>
          <w:r>
            <w:fldChar w:fldCharType="separate"/>
          </w:r>
          <w:r>
            <w:rPr>
              <w:rFonts w:hint="eastAsia" w:ascii="楷体_GB2312" w:hAnsi="楷体_GB2312" w:eastAsia="楷体_GB2312" w:cs="楷体_GB2312"/>
            </w:rPr>
            <w:t>（一）收入预算情况</w:t>
          </w:r>
          <w:r>
            <w:tab/>
          </w:r>
          <w:r>
            <w:fldChar w:fldCharType="begin"/>
          </w:r>
          <w:r>
            <w:instrText xml:space="preserve"> PAGEREF _Toc11454 \h </w:instrText>
          </w:r>
          <w:r>
            <w:fldChar w:fldCharType="separate"/>
          </w:r>
          <w:r>
            <w:t>3</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_Toc24360 </w:instrText>
          </w:r>
          <w:r>
            <w:fldChar w:fldCharType="separate"/>
          </w:r>
          <w:r>
            <w:rPr>
              <w:rFonts w:hint="eastAsia" w:ascii="楷体_GB2312" w:hAnsi="楷体_GB2312" w:eastAsia="楷体_GB2312" w:cs="楷体_GB2312"/>
            </w:rPr>
            <w:t>（二）支出预算情况</w:t>
          </w:r>
          <w:r>
            <w:tab/>
          </w:r>
          <w:r>
            <w:fldChar w:fldCharType="begin"/>
          </w:r>
          <w:r>
            <w:instrText xml:space="preserve"> PAGEREF _Toc24360 \h </w:instrText>
          </w:r>
          <w:r>
            <w:fldChar w:fldCharType="separate"/>
          </w:r>
          <w:r>
            <w:t>3</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_Toc16105 </w:instrText>
          </w:r>
          <w:r>
            <w:fldChar w:fldCharType="separate"/>
          </w:r>
          <w:r>
            <w:rPr>
              <w:rFonts w:hint="eastAsia" w:ascii="黑体" w:hAnsi="黑体" w:eastAsia="黑体"/>
            </w:rPr>
            <w:t>四、财政拨款收支预算情况说明</w:t>
          </w:r>
          <w:r>
            <w:tab/>
          </w:r>
          <w:r>
            <w:fldChar w:fldCharType="begin"/>
          </w:r>
          <w:r>
            <w:instrText xml:space="preserve"> PAGEREF _Toc16105 \h </w:instrText>
          </w:r>
          <w:r>
            <w:fldChar w:fldCharType="separate"/>
          </w:r>
          <w:r>
            <w:t>3</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_Toc28377 </w:instrText>
          </w:r>
          <w:r>
            <w:fldChar w:fldCharType="separate"/>
          </w:r>
          <w:r>
            <w:rPr>
              <w:rFonts w:hint="eastAsia" w:ascii="黑体" w:hAnsi="黑体" w:eastAsia="黑体"/>
            </w:rPr>
            <w:t>五、一般公共预算当年拨款情况说明</w:t>
          </w:r>
          <w:r>
            <w:tab/>
          </w:r>
          <w:r>
            <w:fldChar w:fldCharType="begin"/>
          </w:r>
          <w:r>
            <w:instrText xml:space="preserve"> PAGEREF _Toc28377 \h </w:instrText>
          </w:r>
          <w:r>
            <w:fldChar w:fldCharType="separate"/>
          </w:r>
          <w:r>
            <w:t>3</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_Toc5346 </w:instrText>
          </w:r>
          <w:r>
            <w:fldChar w:fldCharType="separate"/>
          </w:r>
          <w:r>
            <w:rPr>
              <w:rFonts w:hint="eastAsia" w:ascii="楷体_GB2312" w:hAnsi="楷体_GB2312" w:eastAsia="楷体_GB2312" w:cs="楷体_GB2312"/>
            </w:rPr>
            <w:t>（一）一般公共预算当年拨款规模变化情况</w:t>
          </w:r>
          <w:r>
            <w:tab/>
          </w:r>
          <w:r>
            <w:fldChar w:fldCharType="begin"/>
          </w:r>
          <w:r>
            <w:instrText xml:space="preserve"> PAGEREF _Toc5346 \h </w:instrText>
          </w:r>
          <w:r>
            <w:fldChar w:fldCharType="separate"/>
          </w:r>
          <w:r>
            <w:t>3</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_Toc22252 </w:instrText>
          </w:r>
          <w:r>
            <w:fldChar w:fldCharType="separate"/>
          </w:r>
          <w:r>
            <w:rPr>
              <w:rFonts w:hint="eastAsia" w:ascii="楷体_GB2312" w:hAnsi="楷体_GB2312" w:eastAsia="楷体_GB2312" w:cs="楷体_GB2312"/>
            </w:rPr>
            <w:t>（二）一般公共预算当年拨款结构情况</w:t>
          </w:r>
          <w:r>
            <w:tab/>
          </w:r>
          <w:r>
            <w:fldChar w:fldCharType="begin"/>
          </w:r>
          <w:r>
            <w:instrText xml:space="preserve"> PAGEREF _Toc22252 \h </w:instrText>
          </w:r>
          <w:r>
            <w:fldChar w:fldCharType="separate"/>
          </w:r>
          <w:r>
            <w:t>4</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_Toc13141 </w:instrText>
          </w:r>
          <w:r>
            <w:fldChar w:fldCharType="separate"/>
          </w:r>
          <w:r>
            <w:rPr>
              <w:rFonts w:hint="eastAsia" w:ascii="楷体_GB2312" w:hAnsi="楷体_GB2312" w:eastAsia="楷体_GB2312" w:cs="楷体_GB2312"/>
            </w:rPr>
            <w:t>（三）一般公共预算当年拨款具体使用情况</w:t>
          </w:r>
          <w:r>
            <w:tab/>
          </w:r>
          <w:r>
            <w:fldChar w:fldCharType="begin"/>
          </w:r>
          <w:r>
            <w:instrText xml:space="preserve"> PAGEREF _Toc13141 \h </w:instrText>
          </w:r>
          <w:r>
            <w:fldChar w:fldCharType="separate"/>
          </w:r>
          <w:r>
            <w:t>4</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_Toc14772 </w:instrText>
          </w:r>
          <w:r>
            <w:fldChar w:fldCharType="separate"/>
          </w:r>
          <w:r>
            <w:rPr>
              <w:rFonts w:hint="eastAsia" w:ascii="黑体" w:hAnsi="黑体" w:eastAsia="黑体"/>
            </w:rPr>
            <w:t>六、一般公共预算基本支出情况说明</w:t>
          </w:r>
          <w:r>
            <w:tab/>
          </w:r>
          <w:r>
            <w:fldChar w:fldCharType="begin"/>
          </w:r>
          <w:r>
            <w:instrText xml:space="preserve"> PAGEREF _Toc14772 \h </w:instrText>
          </w:r>
          <w:r>
            <w:fldChar w:fldCharType="separate"/>
          </w:r>
          <w:r>
            <w:t>5</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_Toc2613 </w:instrText>
          </w:r>
          <w:r>
            <w:fldChar w:fldCharType="separate"/>
          </w:r>
          <w:r>
            <w:rPr>
              <w:rFonts w:hint="eastAsia" w:ascii="黑体" w:hAnsi="黑体" w:eastAsia="黑体"/>
            </w:rPr>
            <w:t>七、“三公”经费财政拨款预算安排情况说明</w:t>
          </w:r>
          <w:r>
            <w:tab/>
          </w:r>
          <w:r>
            <w:fldChar w:fldCharType="begin"/>
          </w:r>
          <w:r>
            <w:instrText xml:space="preserve"> PAGEREF _Toc2613 \h </w:instrText>
          </w:r>
          <w:r>
            <w:fldChar w:fldCharType="separate"/>
          </w:r>
          <w:r>
            <w:t>5</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_Toc2693 </w:instrText>
          </w:r>
          <w:r>
            <w:fldChar w:fldCharType="separate"/>
          </w:r>
          <w:r>
            <w:rPr>
              <w:rFonts w:hint="eastAsia" w:ascii="楷体_GB2312" w:hAnsi="宋体" w:eastAsia="楷体_GB2312" w:cs="宋体"/>
            </w:rPr>
            <w:t>（一）公务接待费</w:t>
          </w:r>
          <w:r>
            <w:tab/>
          </w:r>
          <w:r>
            <w:fldChar w:fldCharType="begin"/>
          </w:r>
          <w:r>
            <w:instrText xml:space="preserve"> PAGEREF _Toc2693 \h </w:instrText>
          </w:r>
          <w:r>
            <w:fldChar w:fldCharType="separate"/>
          </w:r>
          <w:r>
            <w:t>5</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_Toc7695 </w:instrText>
          </w:r>
          <w:r>
            <w:fldChar w:fldCharType="separate"/>
          </w:r>
          <w:r>
            <w:rPr>
              <w:rFonts w:hint="eastAsia" w:ascii="楷体_GB2312" w:hAnsi="宋体" w:eastAsia="楷体_GB2312" w:cs="宋体"/>
            </w:rPr>
            <w:t>(二)公务用车购置及运行维护费</w:t>
          </w:r>
          <w:r>
            <w:tab/>
          </w:r>
          <w:r>
            <w:fldChar w:fldCharType="begin"/>
          </w:r>
          <w:r>
            <w:instrText xml:space="preserve"> PAGEREF _Toc7695 \h </w:instrText>
          </w:r>
          <w:r>
            <w:fldChar w:fldCharType="separate"/>
          </w:r>
          <w:r>
            <w:t>6</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_Toc10290 </w:instrText>
          </w:r>
          <w:r>
            <w:fldChar w:fldCharType="separate"/>
          </w:r>
          <w:r>
            <w:rPr>
              <w:rFonts w:hint="eastAsia" w:ascii="楷体_GB2312" w:hAnsi="宋体" w:eastAsia="楷体_GB2312" w:cs="宋体"/>
            </w:rPr>
            <w:t>（三）因公出国（境）经费</w:t>
          </w:r>
          <w:r>
            <w:tab/>
          </w:r>
          <w:r>
            <w:fldChar w:fldCharType="begin"/>
          </w:r>
          <w:r>
            <w:instrText xml:space="preserve"> PAGEREF _Toc10290 \h </w:instrText>
          </w:r>
          <w:r>
            <w:fldChar w:fldCharType="separate"/>
          </w:r>
          <w:r>
            <w:t>6</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_Toc29946 </w:instrText>
          </w:r>
          <w:r>
            <w:fldChar w:fldCharType="separate"/>
          </w:r>
          <w:r>
            <w:rPr>
              <w:rFonts w:hint="eastAsia" w:ascii="黑体" w:hAnsi="黑体" w:eastAsia="黑体"/>
            </w:rPr>
            <w:t>八、政府性基金预算支出情况说明</w:t>
          </w:r>
          <w:r>
            <w:tab/>
          </w:r>
          <w:r>
            <w:fldChar w:fldCharType="begin"/>
          </w:r>
          <w:r>
            <w:instrText xml:space="preserve"> PAGEREF _Toc29946 \h </w:instrText>
          </w:r>
          <w:r>
            <w:fldChar w:fldCharType="separate"/>
          </w:r>
          <w:r>
            <w:t>6</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_Toc24765 </w:instrText>
          </w:r>
          <w:r>
            <w:fldChar w:fldCharType="separate"/>
          </w:r>
          <w:r>
            <w:rPr>
              <w:rFonts w:hint="eastAsia" w:ascii="黑体" w:hAnsi="黑体" w:eastAsia="黑体"/>
            </w:rPr>
            <w:t>九、国有资本经营预算支出情况说明</w:t>
          </w:r>
          <w:r>
            <w:tab/>
          </w:r>
          <w:r>
            <w:fldChar w:fldCharType="begin"/>
          </w:r>
          <w:r>
            <w:instrText xml:space="preserve"> PAGEREF _Toc24765 \h </w:instrText>
          </w:r>
          <w:r>
            <w:fldChar w:fldCharType="separate"/>
          </w:r>
          <w:r>
            <w:t>6</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_Toc11279 </w:instrText>
          </w:r>
          <w:r>
            <w:fldChar w:fldCharType="separate"/>
          </w:r>
          <w:r>
            <w:rPr>
              <w:rFonts w:hint="eastAsia" w:ascii="黑体" w:hAnsi="黑体" w:eastAsia="黑体"/>
            </w:rPr>
            <w:t>十、其他重要事项的情况说明</w:t>
          </w:r>
          <w:r>
            <w:tab/>
          </w:r>
          <w:r>
            <w:fldChar w:fldCharType="begin"/>
          </w:r>
          <w:r>
            <w:instrText xml:space="preserve"> PAGEREF _Toc11279 \h </w:instrText>
          </w:r>
          <w:r>
            <w:fldChar w:fldCharType="separate"/>
          </w:r>
          <w:r>
            <w:t>6</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_Toc20346 </w:instrText>
          </w:r>
          <w:r>
            <w:fldChar w:fldCharType="separate"/>
          </w:r>
          <w:r>
            <w:rPr>
              <w:rFonts w:hint="eastAsia" w:ascii="楷体_GB2312" w:hAnsi="宋体" w:eastAsia="楷体_GB2312" w:cs="宋体"/>
            </w:rPr>
            <w:t>（一）机关运行经费</w:t>
          </w:r>
          <w:r>
            <w:tab/>
          </w:r>
          <w:r>
            <w:fldChar w:fldCharType="begin"/>
          </w:r>
          <w:r>
            <w:instrText xml:space="preserve"> PAGEREF _Toc20346 \h </w:instrText>
          </w:r>
          <w:r>
            <w:fldChar w:fldCharType="separate"/>
          </w:r>
          <w:r>
            <w:t>6</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_Toc392 </w:instrText>
          </w:r>
          <w:r>
            <w:fldChar w:fldCharType="separate"/>
          </w:r>
          <w:r>
            <w:rPr>
              <w:rFonts w:hint="eastAsia" w:ascii="楷体_GB2312" w:hAnsi="宋体" w:eastAsia="楷体_GB2312" w:cs="宋体"/>
            </w:rPr>
            <w:t>（二）政府采购情况</w:t>
          </w:r>
          <w:r>
            <w:tab/>
          </w:r>
          <w:r>
            <w:fldChar w:fldCharType="begin"/>
          </w:r>
          <w:r>
            <w:instrText xml:space="preserve"> PAGEREF _Toc392 \h </w:instrText>
          </w:r>
          <w:r>
            <w:fldChar w:fldCharType="separate"/>
          </w:r>
          <w:r>
            <w:t>7</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_Toc20770 </w:instrText>
          </w:r>
          <w:r>
            <w:fldChar w:fldCharType="separate"/>
          </w:r>
          <w:r>
            <w:rPr>
              <w:rFonts w:hint="eastAsia" w:ascii="楷体_GB2312" w:hAnsi="宋体" w:eastAsia="楷体_GB2312" w:cs="宋体"/>
            </w:rPr>
            <w:t>（三）国有资产占有使用情况</w:t>
          </w:r>
          <w:r>
            <w:tab/>
          </w:r>
          <w:r>
            <w:fldChar w:fldCharType="begin"/>
          </w:r>
          <w:r>
            <w:instrText xml:space="preserve"> PAGEREF _Toc20770 \h </w:instrText>
          </w:r>
          <w:r>
            <w:fldChar w:fldCharType="separate"/>
          </w:r>
          <w:r>
            <w:t>7</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_Toc16634 </w:instrText>
          </w:r>
          <w:r>
            <w:fldChar w:fldCharType="separate"/>
          </w:r>
          <w:r>
            <w:rPr>
              <w:rFonts w:hint="eastAsia" w:ascii="楷体_GB2312" w:hAnsi="宋体" w:eastAsia="楷体_GB2312" w:cs="宋体"/>
            </w:rPr>
            <w:t>（四）绩效目标设置情况</w:t>
          </w:r>
          <w:r>
            <w:tab/>
          </w:r>
          <w:r>
            <w:fldChar w:fldCharType="begin"/>
          </w:r>
          <w:r>
            <w:instrText xml:space="preserve"> PAGEREF _Toc16634 \h </w:instrText>
          </w:r>
          <w:r>
            <w:fldChar w:fldCharType="separate"/>
          </w:r>
          <w:r>
            <w:t>7</w:t>
          </w:r>
          <w:r>
            <w:fldChar w:fldCharType="end"/>
          </w:r>
          <w: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440" w:lineRule="exact"/>
            <w:textAlignment w:val="auto"/>
          </w:pPr>
          <w:r>
            <w:fldChar w:fldCharType="begin"/>
          </w:r>
          <w:r>
            <w:instrText xml:space="preserve"> HYPERLINK \l _Toc26030 </w:instrText>
          </w:r>
          <w:r>
            <w:fldChar w:fldCharType="separate"/>
          </w:r>
          <w:r>
            <w:rPr>
              <w:rFonts w:hint="eastAsia" w:ascii="黑体" w:hAnsi="黑体" w:eastAsia="黑体"/>
            </w:rPr>
            <w:t>十一、名词解释</w:t>
          </w:r>
          <w:r>
            <w:tab/>
          </w:r>
          <w:r>
            <w:fldChar w:fldCharType="begin"/>
          </w:r>
          <w:r>
            <w:instrText xml:space="preserve"> PAGEREF _Toc26030 \h </w:instrText>
          </w:r>
          <w:r>
            <w:fldChar w:fldCharType="separate"/>
          </w:r>
          <w:r>
            <w:t>7</w:t>
          </w:r>
          <w:r>
            <w:fldChar w:fldCharType="end"/>
          </w:r>
          <w:r>
            <w:fldChar w:fldCharType="end"/>
          </w:r>
        </w:p>
        <w:p>
          <w:pPr>
            <w:keepNext w:val="0"/>
            <w:keepLines w:val="0"/>
            <w:pageBreakBefore w:val="0"/>
            <w:kinsoku/>
            <w:wordWrap/>
            <w:overflowPunct/>
            <w:topLinePunct w:val="0"/>
            <w:autoSpaceDE/>
            <w:autoSpaceDN/>
            <w:bidi w:val="0"/>
            <w:adjustRightInd/>
            <w:snapToGrid/>
            <w:spacing w:line="440" w:lineRule="exact"/>
            <w:textAlignment w:val="auto"/>
          </w:pPr>
          <w:r>
            <w:rPr>
              <w:b/>
            </w:rPr>
            <w:fldChar w:fldCharType="end"/>
          </w:r>
        </w:p>
      </w:sdtContent>
    </w:sdt>
    <w:p>
      <w:pPr>
        <w:widowControl/>
        <w:shd w:val="clear" w:color="auto"/>
        <w:spacing w:line="576" w:lineRule="exact"/>
        <w:jc w:val="both"/>
        <w:rPr>
          <w:rFonts w:ascii="宋体" w:hAnsi="宋体" w:cs="宋体"/>
          <w:color w:val="000000" w:themeColor="text1"/>
          <w:kern w:val="0"/>
          <w:sz w:val="28"/>
          <w:szCs w:val="28"/>
          <w:shd w:val="clear" w:color="auto" w:fill="FFFFFF"/>
        </w:rPr>
      </w:pPr>
      <w:r>
        <w:rPr>
          <w:rFonts w:ascii="宋体" w:hAnsi="宋体" w:cs="宋体"/>
          <w:color w:val="000000" w:themeColor="text1"/>
          <w:kern w:val="0"/>
          <w:sz w:val="28"/>
          <w:szCs w:val="28"/>
          <w:shd w:val="clear" w:color="auto" w:fill="FFFFFF"/>
        </w:rPr>
        <w:br w:type="page"/>
      </w:r>
    </w:p>
    <w:p>
      <w:pPr>
        <w:pStyle w:val="2"/>
        <w:shd w:val="clear"/>
        <w:spacing w:before="0" w:after="0" w:line="576" w:lineRule="exact"/>
        <w:ind w:firstLine="563" w:firstLineChars="176"/>
        <w:outlineLvl w:val="0"/>
        <w:rPr>
          <w:rFonts w:ascii="黑体" w:hAnsi="黑体" w:eastAsia="黑体"/>
          <w:b w:val="0"/>
        </w:rPr>
      </w:pPr>
      <w:bookmarkStart w:id="1" w:name="_Toc160205868"/>
      <w:bookmarkStart w:id="2" w:name="_Toc7816"/>
      <w:r>
        <w:rPr>
          <w:rFonts w:hint="eastAsia" w:ascii="黑体" w:hAnsi="黑体" w:eastAsia="黑体"/>
          <w:b w:val="0"/>
        </w:rPr>
        <w:t>一、基本职能及主要工作</w:t>
      </w:r>
      <w:bookmarkEnd w:id="1"/>
      <w:bookmarkEnd w:id="2"/>
    </w:p>
    <w:p>
      <w:pPr>
        <w:pStyle w:val="3"/>
        <w:shd w:val="clear"/>
        <w:spacing w:before="0" w:after="0" w:line="576" w:lineRule="exact"/>
        <w:ind w:firstLine="566" w:firstLineChars="177"/>
        <w:outlineLvl w:val="1"/>
        <w:rPr>
          <w:rFonts w:ascii="楷体_GB2312" w:eastAsia="楷体_GB2312"/>
          <w:b w:val="0"/>
        </w:rPr>
      </w:pPr>
      <w:bookmarkStart w:id="3" w:name="_Toc160205869"/>
      <w:bookmarkStart w:id="4" w:name="_Toc24791"/>
      <w:r>
        <w:rPr>
          <w:rFonts w:hint="eastAsia" w:ascii="楷体_GB2312" w:hAnsi="宋体" w:eastAsia="楷体_GB2312" w:cs="宋体"/>
          <w:b w:val="0"/>
        </w:rPr>
        <w:t>（一）广元市机械化养护与应急保障中心职能简介</w:t>
      </w:r>
      <w:bookmarkEnd w:id="3"/>
      <w:bookmarkEnd w:id="4"/>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事业单位宗旨和范围</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公路机械化养护与应急保障、中等职业教育、行业培训教育和安全评价考核服务。承担全市境内国省干线公路预防性养护、公路大中修工程建设；公路交通战备保障、应急保障服务；承担中等职业教育、职业技能考核鉴定、交通行政执法人员培训、内河船舶船员培训等。</w:t>
      </w:r>
      <w:r>
        <w:rPr>
          <w:rFonts w:hint="eastAsia" w:ascii="仿宋_GB2312" w:hAnsi="仿宋_GB2312" w:eastAsia="仿宋_GB2312" w:cs="仿宋_GB2312"/>
          <w:sz w:val="32"/>
          <w:szCs w:val="32"/>
        </w:rPr>
        <w:t>具体职能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1.在</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公路</w:t>
      </w:r>
      <w:r>
        <w:rPr>
          <w:rFonts w:ascii="仿宋_GB2312" w:hAnsi="仿宋_GB2312" w:eastAsia="仿宋_GB2312" w:cs="仿宋_GB2312"/>
          <w:sz w:val="32"/>
          <w:szCs w:val="32"/>
        </w:rPr>
        <w:t>运输</w:t>
      </w:r>
      <w:r>
        <w:rPr>
          <w:rFonts w:hint="eastAsia" w:ascii="仿宋_GB2312" w:hAnsi="仿宋_GB2312" w:eastAsia="仿宋_GB2312" w:cs="仿宋_GB2312"/>
          <w:sz w:val="32"/>
          <w:szCs w:val="32"/>
        </w:rPr>
        <w:t>建设服务中心</w:t>
      </w:r>
      <w:r>
        <w:rPr>
          <w:rFonts w:ascii="仿宋_GB2312" w:hAnsi="仿宋_GB2312" w:eastAsia="仿宋_GB2312" w:cs="仿宋_GB2312"/>
          <w:sz w:val="32"/>
          <w:szCs w:val="32"/>
        </w:rPr>
        <w:t>、市港航发展中心</w:t>
      </w:r>
      <w:r>
        <w:rPr>
          <w:rFonts w:hint="eastAsia" w:ascii="仿宋_GB2312" w:hAnsi="仿宋_GB2312" w:eastAsia="仿宋_GB2312" w:cs="仿宋_GB2312"/>
          <w:sz w:val="32"/>
          <w:szCs w:val="32"/>
        </w:rPr>
        <w:t>主导下，指导</w:t>
      </w:r>
      <w:r>
        <w:rPr>
          <w:rFonts w:ascii="仿宋_GB2312" w:hAnsi="仿宋_GB2312" w:eastAsia="仿宋_GB2312" w:cs="仿宋_GB2312"/>
          <w:sz w:val="32"/>
          <w:szCs w:val="32"/>
        </w:rPr>
        <w:t>全市</w:t>
      </w:r>
      <w:r>
        <w:rPr>
          <w:rFonts w:hint="eastAsia" w:ascii="仿宋_GB2312" w:hAnsi="仿宋_GB2312" w:eastAsia="仿宋_GB2312" w:cs="仿宋_GB2312"/>
          <w:sz w:val="32"/>
          <w:szCs w:val="32"/>
        </w:rPr>
        <w:t>道路运输企业客运（含网约、巡游出租车驾驶员）、货运、危货（含驾驶员、押运员）从业资格证和内河船舶船员适任（驾驶、轮机）、基本安全、特殊培训等工作，协助做好</w:t>
      </w:r>
      <w:r>
        <w:rPr>
          <w:rFonts w:ascii="仿宋_GB2312" w:hAnsi="仿宋_GB2312" w:eastAsia="仿宋_GB2312" w:cs="仿宋_GB2312"/>
          <w:sz w:val="32"/>
          <w:szCs w:val="32"/>
        </w:rPr>
        <w:t>以上</w:t>
      </w:r>
      <w:r>
        <w:rPr>
          <w:rFonts w:hint="eastAsia" w:ascii="仿宋_GB2312" w:hAnsi="仿宋_GB2312" w:eastAsia="仿宋_GB2312" w:cs="仿宋_GB2312"/>
          <w:sz w:val="32"/>
          <w:szCs w:val="32"/>
        </w:rPr>
        <w:t>培训证书考试工作。2.在</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公路运输服务中心的指导协调下，制订交通运输行业安全管理人员资质培训提升计划，指导开展交通运输行业企业两类人员年度安全培训，重点放在“两客一危”等道路运输企业。严格按照交通运输部《道路运输企业主要负责人和安全管理人员安全考核管理办法》（交运规〔2019〕6号）的规定，切实做好道路运输企业两类人员安全考核和延续审核工作。3.按照市委编委《关于成立广元市机械化养护与应急保障中心及调整市交通技校机构编制事项的通知》（广编办﹝2017﹞56号）规定，协助公路建设服务中心开展公路大中修工程和机械化养护工作，协助交通运输指挥中心开展交通运输行业应急保障工作。4.协助配合</w:t>
      </w:r>
      <w:r>
        <w:rPr>
          <w:rFonts w:ascii="仿宋_GB2312" w:hAnsi="仿宋_GB2312" w:eastAsia="仿宋_GB2312" w:cs="仿宋_GB2312"/>
          <w:sz w:val="32"/>
          <w:szCs w:val="32"/>
        </w:rPr>
        <w:t>市交通运输</w:t>
      </w:r>
      <w:r>
        <w:rPr>
          <w:rFonts w:hint="eastAsia" w:ascii="仿宋_GB2312" w:hAnsi="仿宋_GB2312" w:eastAsia="仿宋_GB2312" w:cs="仿宋_GB2312"/>
          <w:sz w:val="32"/>
          <w:szCs w:val="32"/>
        </w:rPr>
        <w:t>局办公室做好交通运输系统宣传</w:t>
      </w:r>
      <w:r>
        <w:rPr>
          <w:rFonts w:ascii="仿宋_GB2312" w:hAnsi="仿宋_GB2312" w:eastAsia="仿宋_GB2312" w:cs="仿宋_GB2312"/>
          <w:sz w:val="32"/>
          <w:szCs w:val="32"/>
        </w:rPr>
        <w:t>信息</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交通运输行业史志编纂</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工作。</w:t>
      </w:r>
    </w:p>
    <w:p>
      <w:pPr>
        <w:pStyle w:val="3"/>
        <w:shd w:val="clear"/>
        <w:spacing w:before="0" w:after="0" w:line="576" w:lineRule="exact"/>
        <w:ind w:firstLine="566" w:firstLineChars="177"/>
        <w:outlineLvl w:val="1"/>
        <w:rPr>
          <w:rFonts w:ascii="楷体_GB2312" w:hAnsi="宋体" w:eastAsia="楷体_GB2312" w:cs="宋体"/>
          <w:b w:val="0"/>
        </w:rPr>
      </w:pPr>
      <w:bookmarkStart w:id="5" w:name="_Toc160205870"/>
      <w:bookmarkStart w:id="6" w:name="_Toc9093"/>
      <w:r>
        <w:rPr>
          <w:rFonts w:hint="eastAsia" w:ascii="楷体_GB2312" w:hAnsi="宋体" w:eastAsia="楷体_GB2312" w:cs="宋体"/>
          <w:b w:val="0"/>
        </w:rPr>
        <w:t>（二）广元市机械化养护与应急保障中心2024年重点工作</w:t>
      </w:r>
      <w:bookmarkEnd w:id="5"/>
      <w:bookmarkEnd w:id="6"/>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一是坚定政治引领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深化主题教育。建立健全</w:t>
      </w:r>
      <w:r>
        <w:rPr>
          <w:rFonts w:hint="eastAsia" w:ascii="仿宋_GB2312" w:hAnsi="仿宋_GB2312" w:eastAsia="仿宋_GB2312" w:cs="仿宋_GB2312"/>
          <w:sz w:val="32"/>
          <w:szCs w:val="32"/>
          <w:lang w:eastAsia="zh-CN"/>
        </w:rPr>
        <w:t>学习贯彻</w:t>
      </w:r>
      <w:r>
        <w:rPr>
          <w:rFonts w:hint="eastAsia" w:ascii="仿宋_GB2312" w:hAnsi="仿宋_GB2312" w:eastAsia="仿宋_GB2312" w:cs="仿宋_GB2312"/>
          <w:sz w:val="32"/>
          <w:szCs w:val="32"/>
        </w:rPr>
        <w:t>习近平新时代中国特色社会主义思想主题教育长效机制</w:t>
      </w:r>
      <w:bookmarkStart w:id="51" w:name="_GoBack"/>
      <w:bookmarkEnd w:id="51"/>
      <w:r>
        <w:rPr>
          <w:rFonts w:hint="eastAsia" w:ascii="仿宋_GB2312" w:hAnsi="仿宋_GB2312" w:eastAsia="仿宋_GB2312" w:cs="仿宋_GB2312"/>
          <w:sz w:val="32"/>
          <w:szCs w:val="32"/>
        </w:rPr>
        <w:t>，持续推进主题教育理论学习走深走实，切实把握精神实质和内在精髓。二是找准职能定位，优化岗位配置。贯彻落实省委、市委战略部署和市局交通运输发展规划，按照调整后的机构职能合理配置资源，科学编制2024年度目标绩效指标，教育引导干部职工转变观念，赋能新岗位、展现新形象，积极完成目标绩效任务。三是坚持服务导向，促进提能增效。研究制订机构属性和编制职能调整后岗位设置和人员激励方案，确保新机构充分发挥公益服务职能，深挖潜力，推进新机构高效高质量运行。四是配合局办公室组织开展《广元市交通运输志》和《广元交通扶贫志》编纂工作（前期准备、大纲编纂、资料收集等阶段）。</w:t>
      </w:r>
    </w:p>
    <w:p>
      <w:pPr>
        <w:pStyle w:val="2"/>
        <w:shd w:val="clear"/>
        <w:spacing w:before="0" w:after="0" w:line="576" w:lineRule="exact"/>
        <w:ind w:firstLine="563" w:firstLineChars="176"/>
        <w:outlineLvl w:val="0"/>
        <w:rPr>
          <w:rFonts w:ascii="黑体" w:hAnsi="黑体" w:eastAsia="黑体"/>
          <w:b w:val="0"/>
        </w:rPr>
      </w:pPr>
      <w:bookmarkStart w:id="7" w:name="_Toc160205871"/>
      <w:bookmarkStart w:id="8" w:name="_Toc30621"/>
      <w:r>
        <w:rPr>
          <w:rFonts w:hint="eastAsia" w:ascii="黑体" w:hAnsi="黑体" w:eastAsia="黑体"/>
          <w:b w:val="0"/>
        </w:rPr>
        <w:t>二、部门预算单位构成</w:t>
      </w:r>
      <w:bookmarkEnd w:id="7"/>
      <w:bookmarkEnd w:id="8"/>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广元市机械化养护与应急保障中心为广元市交通运输局的下属二级预算单位，本单位无下属机构，设有内设机构5个。</w:t>
      </w:r>
    </w:p>
    <w:p>
      <w:pPr>
        <w:pStyle w:val="2"/>
        <w:shd w:val="clear"/>
        <w:spacing w:before="0" w:after="0" w:line="576" w:lineRule="exact"/>
        <w:ind w:firstLine="563" w:firstLineChars="176"/>
        <w:outlineLvl w:val="0"/>
        <w:rPr>
          <w:rFonts w:ascii="黑体" w:hAnsi="黑体" w:eastAsia="黑体"/>
          <w:b w:val="0"/>
        </w:rPr>
      </w:pPr>
      <w:bookmarkStart w:id="9" w:name="_Toc15388"/>
      <w:bookmarkStart w:id="10" w:name="_Toc160205872"/>
      <w:r>
        <w:rPr>
          <w:rFonts w:hint="eastAsia" w:ascii="黑体" w:hAnsi="黑体" w:eastAsia="黑体"/>
          <w:b w:val="0"/>
        </w:rPr>
        <w:t>三、收支预算情况说明</w:t>
      </w:r>
      <w:bookmarkEnd w:id="9"/>
      <w:bookmarkEnd w:id="10"/>
    </w:p>
    <w:p>
      <w:pPr>
        <w:shd w:val="clear"/>
        <w:spacing w:line="576"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按照综合预算的原则，广元市机械化养护与应急保障中心单位所有收入和支出均纳入部门预算管理。收入包括：一般公共预算拨款收入；支出包括：社会保障和就业支出、卫生健康支出、农林水支出、交通运输支出、住房保障支出。广元市机械化养护与应急保障中心支出单位2024年收支预算总数348.92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作为新成立单位，2024年为首个预算年度，没有与2023年收支预算总数比较情况。</w:t>
      </w:r>
    </w:p>
    <w:p>
      <w:pPr>
        <w:pStyle w:val="3"/>
        <w:shd w:val="clear"/>
        <w:spacing w:before="0" w:after="0" w:line="576" w:lineRule="exact"/>
        <w:ind w:firstLine="566" w:firstLineChars="177"/>
        <w:outlineLvl w:val="1"/>
        <w:rPr>
          <w:rFonts w:ascii="楷体_GB2312" w:hAnsi="楷体_GB2312" w:eastAsia="楷体_GB2312" w:cs="楷体_GB2312"/>
          <w:b w:val="0"/>
        </w:rPr>
      </w:pPr>
      <w:bookmarkStart w:id="11" w:name="_Toc160205873"/>
      <w:bookmarkStart w:id="12" w:name="_Toc11454"/>
      <w:r>
        <w:rPr>
          <w:rFonts w:hint="eastAsia" w:ascii="楷体_GB2312" w:hAnsi="楷体_GB2312" w:eastAsia="楷体_GB2312" w:cs="楷体_GB2312"/>
          <w:b w:val="0"/>
        </w:rPr>
        <w:t>（一）收入预算情况</w:t>
      </w:r>
      <w:bookmarkEnd w:id="11"/>
      <w:bookmarkEnd w:id="12"/>
    </w:p>
    <w:p>
      <w:pPr>
        <w:shd w:val="clea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广元市机械化养护与应急保障中心单位2024年收入预算348.92万元，其中：一般公共预算拨款收入348.92万元，占100%。</w:t>
      </w:r>
    </w:p>
    <w:p>
      <w:pPr>
        <w:pStyle w:val="3"/>
        <w:shd w:val="clear"/>
        <w:spacing w:before="0" w:after="0" w:line="576" w:lineRule="exact"/>
        <w:ind w:firstLine="566" w:firstLineChars="177"/>
        <w:outlineLvl w:val="1"/>
        <w:rPr>
          <w:rFonts w:ascii="楷体_GB2312" w:hAnsi="楷体_GB2312" w:eastAsia="楷体_GB2312" w:cs="楷体_GB2312"/>
          <w:b w:val="0"/>
        </w:rPr>
      </w:pPr>
      <w:bookmarkStart w:id="13" w:name="_Toc24360"/>
      <w:bookmarkStart w:id="14" w:name="_Toc160205874"/>
      <w:r>
        <w:rPr>
          <w:rFonts w:hint="eastAsia" w:ascii="楷体_GB2312" w:hAnsi="楷体_GB2312" w:eastAsia="楷体_GB2312" w:cs="楷体_GB2312"/>
          <w:b w:val="0"/>
        </w:rPr>
        <w:t>（二）支出预算情况</w:t>
      </w:r>
      <w:bookmarkEnd w:id="13"/>
      <w:bookmarkEnd w:id="14"/>
    </w:p>
    <w:p>
      <w:pPr>
        <w:shd w:val="clea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广元市机械化养护与应急保障中心单位2024年支出预算348.92万元，其中：基本支出347.1万元，占99.48%；项目支出1.82万元，占0.52%。</w:t>
      </w:r>
    </w:p>
    <w:p>
      <w:pPr>
        <w:pStyle w:val="2"/>
        <w:shd w:val="clear"/>
        <w:spacing w:before="0" w:after="0" w:line="576" w:lineRule="exact"/>
        <w:ind w:firstLine="563" w:firstLineChars="176"/>
        <w:outlineLvl w:val="0"/>
        <w:rPr>
          <w:rFonts w:ascii="黑体" w:hAnsi="黑体" w:eastAsia="黑体"/>
          <w:b w:val="0"/>
        </w:rPr>
      </w:pPr>
      <w:bookmarkStart w:id="15" w:name="_Toc160205875"/>
      <w:bookmarkStart w:id="16" w:name="_Toc16105"/>
      <w:r>
        <w:rPr>
          <w:rFonts w:hint="eastAsia" w:ascii="黑体" w:hAnsi="黑体" w:eastAsia="黑体"/>
          <w:b w:val="0"/>
        </w:rPr>
        <w:t>四、财政拨款收支预算情况说明</w:t>
      </w:r>
      <w:bookmarkEnd w:id="15"/>
      <w:bookmarkEnd w:id="16"/>
    </w:p>
    <w:p>
      <w:pPr>
        <w:shd w:val="clea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广元市机械化养护与应急保障中心单位2024年财政拨款收支预算总数348.92万元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作为新成立单位，2024年为首个预算年度，没有与2023年收支预算总数比较情况。</w:t>
      </w:r>
    </w:p>
    <w:p>
      <w:pPr>
        <w:shd w:val="clea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收入包括：本年一般公共预算拨款收入348.92万元；支出包括：社会保障和就业支出42.61万元、卫生健康支出10.47万元、农林水支出1.82万元、交通运输支出267.58万元、住房保障支出26.44万元。</w:t>
      </w:r>
    </w:p>
    <w:p>
      <w:pPr>
        <w:pStyle w:val="2"/>
        <w:shd w:val="clear"/>
        <w:spacing w:before="0" w:after="0" w:line="576" w:lineRule="exact"/>
        <w:ind w:firstLine="563" w:firstLineChars="176"/>
        <w:outlineLvl w:val="0"/>
        <w:rPr>
          <w:rFonts w:ascii="黑体" w:hAnsi="黑体" w:eastAsia="黑体"/>
          <w:b w:val="0"/>
        </w:rPr>
      </w:pPr>
      <w:bookmarkStart w:id="17" w:name="_Toc28377"/>
      <w:bookmarkStart w:id="18" w:name="_Toc160205876"/>
      <w:r>
        <w:rPr>
          <w:rFonts w:hint="eastAsia" w:ascii="黑体" w:hAnsi="黑体" w:eastAsia="黑体"/>
          <w:b w:val="0"/>
        </w:rPr>
        <w:t>五、一般公共预算当年拨款情况说明</w:t>
      </w:r>
      <w:bookmarkEnd w:id="17"/>
      <w:bookmarkEnd w:id="18"/>
    </w:p>
    <w:p>
      <w:pPr>
        <w:pStyle w:val="3"/>
        <w:shd w:val="clear"/>
        <w:spacing w:before="0" w:after="0" w:line="576" w:lineRule="exact"/>
        <w:ind w:firstLine="566" w:firstLineChars="177"/>
        <w:outlineLvl w:val="1"/>
        <w:rPr>
          <w:rFonts w:ascii="楷体_GB2312" w:hAnsi="楷体_GB2312" w:eastAsia="楷体_GB2312" w:cs="楷体_GB2312"/>
          <w:b w:val="0"/>
        </w:rPr>
      </w:pPr>
      <w:bookmarkStart w:id="19" w:name="_Toc5346"/>
      <w:bookmarkStart w:id="20" w:name="_Toc160205877"/>
      <w:r>
        <w:rPr>
          <w:rFonts w:hint="eastAsia" w:ascii="楷体_GB2312" w:hAnsi="楷体_GB2312" w:eastAsia="楷体_GB2312" w:cs="楷体_GB2312"/>
          <w:b w:val="0"/>
        </w:rPr>
        <w:t>（一）一般公共预算当年拨款规模变化情况</w:t>
      </w:r>
      <w:bookmarkEnd w:id="19"/>
      <w:bookmarkEnd w:id="20"/>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广元市机械化养护与应急保障中心单位2024年一般公共预算当年拨款348.92万元，作为新成立单位，2024年为首个预算年度，没有与2023年收支预算总数比较情况。</w:t>
      </w:r>
    </w:p>
    <w:p>
      <w:pPr>
        <w:pStyle w:val="3"/>
        <w:shd w:val="clear"/>
        <w:spacing w:before="0" w:after="0" w:line="576" w:lineRule="exact"/>
        <w:ind w:firstLine="566" w:firstLineChars="177"/>
        <w:outlineLvl w:val="1"/>
        <w:rPr>
          <w:rFonts w:ascii="楷体_GB2312" w:hAnsi="楷体_GB2312" w:eastAsia="楷体_GB2312" w:cs="楷体_GB2312"/>
          <w:b w:val="0"/>
        </w:rPr>
      </w:pPr>
      <w:bookmarkStart w:id="21" w:name="_Toc22252"/>
      <w:bookmarkStart w:id="22" w:name="_Toc160205878"/>
      <w:r>
        <w:rPr>
          <w:rFonts w:hint="eastAsia" w:ascii="楷体_GB2312" w:hAnsi="楷体_GB2312" w:eastAsia="楷体_GB2312" w:cs="楷体_GB2312"/>
          <w:b w:val="0"/>
        </w:rPr>
        <w:t>（二）一般公共预算当年拨款结构情况</w:t>
      </w:r>
      <w:bookmarkEnd w:id="21"/>
      <w:bookmarkEnd w:id="22"/>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社会保障和就业支出42.61万元，占12.21%；卫生健康支出10.47万元，占3%；农林水支出1.82万元，占0.52%；交通运输支出267.58万元，占76.69%；住房保障支出26.44万元，占7.58%。</w:t>
      </w:r>
    </w:p>
    <w:p>
      <w:pPr>
        <w:pStyle w:val="3"/>
        <w:shd w:val="clear"/>
        <w:spacing w:before="0" w:after="0" w:line="576" w:lineRule="exact"/>
        <w:ind w:firstLine="566" w:firstLineChars="177"/>
        <w:outlineLvl w:val="1"/>
        <w:rPr>
          <w:rFonts w:ascii="楷体_GB2312" w:hAnsi="楷体_GB2312" w:eastAsia="楷体_GB2312" w:cs="楷体_GB2312"/>
          <w:b w:val="0"/>
        </w:rPr>
      </w:pPr>
      <w:bookmarkStart w:id="23" w:name="_Toc160205879"/>
      <w:bookmarkStart w:id="24" w:name="_Toc13141"/>
      <w:r>
        <w:rPr>
          <w:rFonts w:hint="eastAsia" w:ascii="楷体_GB2312" w:hAnsi="楷体_GB2312" w:eastAsia="楷体_GB2312" w:cs="楷体_GB2312"/>
          <w:b w:val="0"/>
        </w:rPr>
        <w:t>（三）一般公共预算当年拨款具体使用情况</w:t>
      </w:r>
      <w:bookmarkEnd w:id="23"/>
      <w:bookmarkEnd w:id="24"/>
    </w:p>
    <w:p>
      <w:pPr>
        <w:shd w:val="clea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社会保障和就业（类）行政事业单位养老支出（款）机关事业单位基本养老保险缴费支出（项）2024年预算数为31.44万元，主要用于：实施养老保险制度由单位缴纳的基本养老保险支出。</w:t>
      </w:r>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2.社会保障和就业（类）行政事业单位养老支出（款）机关事业单位职业年金缴费支出（项）2024年预算数为11.17万元，主要用于：实施养老保险制度由单位缴纳的职业年金支出。</w:t>
      </w:r>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3.卫生健康（类）行政事业单位医疗（款）事业单位医疗（项）2024年预算数为10.47万元，主要用于：事业单位按规定由单位缴纳的基本医疗保险支出。</w:t>
      </w:r>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4.农林水支出（类）巩固脱贫攻坚成果衔接乡村振兴（款）其他巩固脱贫攻坚成果衔接乡村振兴支出（项）2024年预算数为1.82万元，主要用于：主要用于巩固脱贫攻坚成果衔接乡村振兴相关支出。</w:t>
      </w:r>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5.交通运输支出（类）公路水路运输（款）其他公路水路运输支出（项）2024年预算数为267.58万元，主要用于：主要用于单位人员及日常运转支出。</w:t>
      </w:r>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6.住房保障（类）住房改革支出（款）住房公积金（项）2024年预算数为26.44万元，主要用于：部门按规定为职工缴纳的住房公积金支出。</w:t>
      </w:r>
    </w:p>
    <w:p>
      <w:pPr>
        <w:pStyle w:val="2"/>
        <w:shd w:val="clear"/>
        <w:spacing w:before="0" w:after="0" w:line="576" w:lineRule="exact"/>
        <w:ind w:firstLine="563" w:firstLineChars="176"/>
        <w:outlineLvl w:val="0"/>
        <w:rPr>
          <w:rFonts w:ascii="黑体" w:hAnsi="黑体" w:eastAsia="黑体"/>
          <w:b w:val="0"/>
        </w:rPr>
      </w:pPr>
      <w:bookmarkStart w:id="25" w:name="_Toc14772"/>
      <w:bookmarkStart w:id="26" w:name="_Toc160205880"/>
      <w:r>
        <w:rPr>
          <w:rFonts w:hint="eastAsia" w:ascii="黑体" w:hAnsi="黑体" w:eastAsia="黑体"/>
          <w:b w:val="0"/>
        </w:rPr>
        <w:t>六、一般公共预算基本支出情况说明</w:t>
      </w:r>
      <w:bookmarkEnd w:id="25"/>
      <w:bookmarkEnd w:id="26"/>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广元市机械化养护与应急保障中心单位2024年一般公共预算基本支出347.10万元，其中：</w:t>
      </w:r>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人员经费316.87万元，主要包括：基本工资、津贴补贴、奖金、绩效工资、机关事业单位基本养老保险缴费、职业年金缴费、职工基本医疗保险缴费、其他社会保险缴费、住房公积金、生活补助等支出。</w:t>
      </w:r>
    </w:p>
    <w:p>
      <w:pPr>
        <w:shd w:val="clea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公用经费30.23万元，主要包括：办公费、邮电费、物业管理费、差旅费、维修（护）费、公务接待费、劳务费、委托业务费、工会经费、福利费、其他商品和服务支出等支出。</w:t>
      </w:r>
    </w:p>
    <w:p>
      <w:pPr>
        <w:pStyle w:val="2"/>
        <w:shd w:val="clear"/>
        <w:spacing w:before="0" w:after="0" w:line="576" w:lineRule="exact"/>
        <w:ind w:firstLine="563" w:firstLineChars="176"/>
        <w:outlineLvl w:val="0"/>
        <w:rPr>
          <w:rFonts w:ascii="黑体" w:hAnsi="黑体" w:eastAsia="黑体"/>
          <w:b w:val="0"/>
        </w:rPr>
      </w:pPr>
      <w:bookmarkStart w:id="27" w:name="_Toc160205881"/>
      <w:bookmarkStart w:id="28" w:name="_Toc2613"/>
      <w:r>
        <w:rPr>
          <w:rFonts w:hint="eastAsia" w:ascii="黑体" w:hAnsi="黑体" w:eastAsia="黑体"/>
          <w:b w:val="0"/>
        </w:rPr>
        <w:t>七、“三公”经费财政拨款预算安排情况说明</w:t>
      </w:r>
      <w:bookmarkEnd w:id="27"/>
      <w:bookmarkEnd w:id="28"/>
    </w:p>
    <w:p>
      <w:pPr>
        <w:shd w:val="clear"/>
        <w:spacing w:line="57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广元市机械化养护与应急保障中心单位2024年“三公”经费财政拨款预算数0.2万元，其中：公务接待费0.2万元，公务用车购置及运行维护费0万元，因公出国（境）经费0万元。</w:t>
      </w:r>
      <w:r>
        <w:rPr>
          <w:rFonts w:hint="eastAsia" w:ascii="仿宋_GB2312" w:hAnsi="仿宋_GB2312" w:eastAsia="仿宋_GB2312" w:cs="仿宋_GB2312"/>
          <w:sz w:val="32"/>
          <w:szCs w:val="32"/>
          <w:lang w:val="en-US" w:eastAsia="zh-CN"/>
        </w:rPr>
        <w:t>因我单位为2024年</w:t>
      </w:r>
      <w:r>
        <w:rPr>
          <w:rFonts w:hint="eastAsia" w:ascii="仿宋_GB2312" w:hAnsi="仿宋_GB2312" w:eastAsia="仿宋_GB2312" w:cs="仿宋_GB2312"/>
          <w:sz w:val="32"/>
          <w:szCs w:val="32"/>
        </w:rPr>
        <w:t>新成立单位，</w:t>
      </w:r>
      <w:r>
        <w:rPr>
          <w:rFonts w:hint="eastAsia" w:ascii="仿宋_GB2312" w:hAnsi="仿宋_GB2312" w:eastAsia="仿宋_GB2312" w:cs="仿宋_GB2312"/>
          <w:sz w:val="32"/>
          <w:szCs w:val="32"/>
          <w:lang w:val="en-US" w:eastAsia="zh-CN"/>
        </w:rPr>
        <w:t>三公经费无法与上年度预算相比较。</w:t>
      </w:r>
    </w:p>
    <w:p>
      <w:pPr>
        <w:pStyle w:val="3"/>
        <w:shd w:val="clear"/>
        <w:spacing w:before="0" w:after="0" w:line="576" w:lineRule="exact"/>
        <w:ind w:firstLine="563" w:firstLineChars="176"/>
        <w:outlineLvl w:val="1"/>
        <w:rPr>
          <w:rFonts w:hint="eastAsia" w:ascii="仿宋_GB2312" w:hAnsi="仿宋_GB2312" w:eastAsia="仿宋_GB2312" w:cs="仿宋_GB2312"/>
          <w:sz w:val="32"/>
          <w:szCs w:val="32"/>
        </w:rPr>
      </w:pPr>
      <w:bookmarkStart w:id="29" w:name="_Toc2693"/>
      <w:bookmarkStart w:id="30" w:name="_Toc160205882"/>
      <w:r>
        <w:rPr>
          <w:rFonts w:hint="eastAsia" w:ascii="楷体_GB2312" w:hAnsi="宋体" w:eastAsia="楷体_GB2312" w:cs="宋体"/>
          <w:b w:val="0"/>
        </w:rPr>
        <w:t>（一）公务接待费</w:t>
      </w:r>
      <w:bookmarkEnd w:id="29"/>
      <w:bookmarkEnd w:id="30"/>
    </w:p>
    <w:p>
      <w:pPr>
        <w:shd w:val="clear"/>
        <w:spacing w:line="576"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2024年公务接待费计划用于执行接待考察调研、检查指导等公务活动开支的交通费、住宿费、用餐费等。</w:t>
      </w:r>
    </w:p>
    <w:p>
      <w:pPr>
        <w:pStyle w:val="3"/>
        <w:shd w:val="clear"/>
        <w:spacing w:before="0" w:after="0" w:line="576" w:lineRule="exact"/>
        <w:ind w:firstLine="563" w:firstLineChars="176"/>
        <w:outlineLvl w:val="1"/>
        <w:rPr>
          <w:rFonts w:ascii="楷体_GB2312" w:hAnsi="宋体" w:eastAsia="楷体_GB2312" w:cs="宋体"/>
          <w:b w:val="0"/>
        </w:rPr>
      </w:pPr>
      <w:bookmarkStart w:id="31" w:name="_Toc160205883"/>
      <w:bookmarkStart w:id="32" w:name="_Toc7695"/>
      <w:r>
        <w:rPr>
          <w:rFonts w:hint="eastAsia" w:ascii="楷体_GB2312" w:hAnsi="宋体" w:eastAsia="楷体_GB2312" w:cs="宋体"/>
          <w:b w:val="0"/>
          <w:lang w:eastAsia="zh-CN"/>
        </w:rPr>
        <w:t>（</w:t>
      </w:r>
      <w:r>
        <w:rPr>
          <w:rFonts w:hint="eastAsia" w:ascii="楷体_GB2312" w:hAnsi="宋体" w:eastAsia="楷体_GB2312" w:cs="宋体"/>
          <w:b w:val="0"/>
        </w:rPr>
        <w:t>二)公务用车购置及运行维护费</w:t>
      </w:r>
      <w:bookmarkEnd w:id="31"/>
      <w:bookmarkEnd w:id="32"/>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单位现有公务用车0辆。</w:t>
      </w:r>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2024年未安排公务用车购置费。</w:t>
      </w:r>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2024年安排公务用车运行维护费0万元。</w:t>
      </w:r>
    </w:p>
    <w:p>
      <w:pPr>
        <w:pStyle w:val="3"/>
        <w:shd w:val="clear"/>
        <w:spacing w:before="0" w:after="0" w:line="576" w:lineRule="exact"/>
        <w:ind w:firstLine="563" w:firstLineChars="176"/>
        <w:outlineLvl w:val="1"/>
        <w:rPr>
          <w:rFonts w:ascii="楷体_GB2312" w:hAnsi="宋体" w:eastAsia="楷体_GB2312" w:cs="宋体"/>
          <w:b w:val="0"/>
        </w:rPr>
      </w:pPr>
      <w:bookmarkStart w:id="33" w:name="_Toc10290"/>
      <w:bookmarkStart w:id="34" w:name="_Toc160205884"/>
      <w:r>
        <w:rPr>
          <w:rFonts w:hint="eastAsia" w:ascii="楷体_GB2312" w:hAnsi="宋体" w:eastAsia="楷体_GB2312" w:cs="宋体"/>
          <w:b w:val="0"/>
        </w:rPr>
        <w:t>（三）因公出国（境）经费</w:t>
      </w:r>
      <w:bookmarkEnd w:id="33"/>
      <w:bookmarkEnd w:id="34"/>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无预算因公出国（境）经费。</w:t>
      </w:r>
    </w:p>
    <w:p>
      <w:pPr>
        <w:pStyle w:val="2"/>
        <w:shd w:val="clear"/>
        <w:spacing w:before="0" w:after="0" w:line="576" w:lineRule="exact"/>
        <w:ind w:firstLine="563" w:firstLineChars="176"/>
        <w:outlineLvl w:val="0"/>
        <w:rPr>
          <w:rFonts w:ascii="黑体" w:hAnsi="黑体" w:eastAsia="黑体"/>
          <w:b w:val="0"/>
        </w:rPr>
      </w:pPr>
      <w:bookmarkStart w:id="35" w:name="_Toc160205885"/>
      <w:bookmarkStart w:id="36" w:name="_Toc29946"/>
      <w:r>
        <w:rPr>
          <w:rFonts w:hint="eastAsia" w:ascii="黑体" w:hAnsi="黑体" w:eastAsia="黑体"/>
          <w:b w:val="0"/>
        </w:rPr>
        <w:t>八、政府性基金预算支出情况说明</w:t>
      </w:r>
      <w:bookmarkEnd w:id="35"/>
      <w:bookmarkEnd w:id="36"/>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广元市机械化养护与应急保障中心单位2024年无政府性基金预算拨款安排的支出。</w:t>
      </w:r>
    </w:p>
    <w:p>
      <w:pPr>
        <w:pStyle w:val="2"/>
        <w:shd w:val="clear"/>
        <w:spacing w:before="0" w:after="0" w:line="576" w:lineRule="exact"/>
        <w:ind w:firstLine="563" w:firstLineChars="176"/>
        <w:outlineLvl w:val="0"/>
        <w:rPr>
          <w:rFonts w:ascii="黑体" w:hAnsi="黑体" w:eastAsia="黑体"/>
          <w:b w:val="0"/>
        </w:rPr>
      </w:pPr>
      <w:bookmarkStart w:id="37" w:name="_Toc160205886"/>
      <w:bookmarkStart w:id="38" w:name="_Toc24765"/>
      <w:r>
        <w:rPr>
          <w:rFonts w:hint="eastAsia" w:ascii="黑体" w:hAnsi="黑体" w:eastAsia="黑体"/>
          <w:b w:val="0"/>
        </w:rPr>
        <w:t>九、国有资本经营预算支出情况说明</w:t>
      </w:r>
      <w:bookmarkEnd w:id="37"/>
      <w:bookmarkEnd w:id="38"/>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广元市机械化养护与应急保障中心单位2024年无国有资本经营预算拨款安排的支出。</w:t>
      </w:r>
    </w:p>
    <w:p>
      <w:pPr>
        <w:pStyle w:val="2"/>
        <w:shd w:val="clear"/>
        <w:spacing w:before="0" w:after="0" w:line="576" w:lineRule="exact"/>
        <w:ind w:firstLine="563" w:firstLineChars="176"/>
        <w:outlineLvl w:val="0"/>
        <w:rPr>
          <w:rFonts w:ascii="黑体" w:hAnsi="黑体" w:eastAsia="黑体"/>
          <w:b w:val="0"/>
        </w:rPr>
      </w:pPr>
      <w:bookmarkStart w:id="39" w:name="_Toc11279"/>
      <w:bookmarkStart w:id="40" w:name="_Toc160205887"/>
      <w:r>
        <w:rPr>
          <w:rFonts w:hint="eastAsia" w:ascii="黑体" w:hAnsi="黑体" w:eastAsia="黑体"/>
          <w:b w:val="0"/>
        </w:rPr>
        <w:t>十、其他重要事项的情况说明</w:t>
      </w:r>
      <w:bookmarkEnd w:id="39"/>
      <w:bookmarkEnd w:id="40"/>
    </w:p>
    <w:p>
      <w:pPr>
        <w:pStyle w:val="3"/>
        <w:shd w:val="clear"/>
        <w:spacing w:before="0" w:after="0" w:line="576" w:lineRule="exact"/>
        <w:ind w:firstLine="563" w:firstLineChars="176"/>
        <w:outlineLvl w:val="1"/>
        <w:rPr>
          <w:rFonts w:ascii="楷体_GB2312" w:hAnsi="宋体" w:eastAsia="楷体_GB2312" w:cs="宋体"/>
          <w:b w:val="0"/>
        </w:rPr>
      </w:pPr>
      <w:bookmarkStart w:id="41" w:name="_Toc160205888"/>
      <w:bookmarkStart w:id="42" w:name="_Toc20346"/>
      <w:r>
        <w:rPr>
          <w:rFonts w:hint="eastAsia" w:ascii="楷体_GB2312" w:hAnsi="宋体" w:eastAsia="楷体_GB2312" w:cs="宋体"/>
          <w:b w:val="0"/>
        </w:rPr>
        <w:t>（一）机关运行经费</w:t>
      </w:r>
      <w:bookmarkEnd w:id="41"/>
      <w:bookmarkEnd w:id="42"/>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广元市机械化养护与应急保障中心为事业单位，按规定未使用机关运行的相关科目。</w:t>
      </w:r>
    </w:p>
    <w:p>
      <w:pPr>
        <w:pStyle w:val="3"/>
        <w:shd w:val="clear"/>
        <w:spacing w:before="0" w:after="0" w:line="576" w:lineRule="exact"/>
        <w:ind w:firstLine="563" w:firstLineChars="176"/>
        <w:outlineLvl w:val="1"/>
        <w:rPr>
          <w:rFonts w:ascii="楷体_GB2312" w:hAnsi="宋体" w:eastAsia="楷体_GB2312" w:cs="宋体"/>
          <w:b w:val="0"/>
        </w:rPr>
      </w:pPr>
      <w:bookmarkStart w:id="43" w:name="_Toc392"/>
      <w:bookmarkStart w:id="44" w:name="_Toc160205889"/>
      <w:r>
        <w:rPr>
          <w:rFonts w:hint="eastAsia" w:ascii="楷体_GB2312" w:hAnsi="宋体" w:eastAsia="楷体_GB2312" w:cs="宋体"/>
          <w:b w:val="0"/>
        </w:rPr>
        <w:t>（二）政府采购情况</w:t>
      </w:r>
      <w:bookmarkEnd w:id="43"/>
      <w:bookmarkEnd w:id="44"/>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2024年，广元市机械化养护与应急保障中心单位安排政府采购预算0万元。</w:t>
      </w:r>
    </w:p>
    <w:p>
      <w:pPr>
        <w:pStyle w:val="3"/>
        <w:shd w:val="clear"/>
        <w:spacing w:before="0" w:after="0" w:line="576" w:lineRule="exact"/>
        <w:ind w:firstLine="563" w:firstLineChars="176"/>
        <w:outlineLvl w:val="1"/>
        <w:rPr>
          <w:rFonts w:ascii="楷体_GB2312" w:hAnsi="宋体" w:eastAsia="楷体_GB2312" w:cs="宋体"/>
          <w:b w:val="0"/>
        </w:rPr>
      </w:pPr>
      <w:bookmarkStart w:id="45" w:name="_Toc160205890"/>
      <w:bookmarkStart w:id="46" w:name="_Toc20770"/>
      <w:r>
        <w:rPr>
          <w:rFonts w:hint="eastAsia" w:ascii="楷体_GB2312" w:hAnsi="宋体" w:eastAsia="楷体_GB2312" w:cs="宋体"/>
          <w:b w:val="0"/>
        </w:rPr>
        <w:t>（三）国有资产占有使用情况</w:t>
      </w:r>
      <w:bookmarkEnd w:id="45"/>
      <w:bookmarkEnd w:id="46"/>
    </w:p>
    <w:p>
      <w:pPr>
        <w:shd w:val="clear"/>
        <w:spacing w:line="57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截至2023年底，广元市机械化养护与应急保障中心单位共有车辆0辆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单位价值200万元以上大型设备</w:t>
      </w:r>
      <w:r>
        <w:rPr>
          <w:rFonts w:hint="eastAsia" w:ascii="仿宋_GB2312" w:hAnsi="仿宋_GB2312" w:eastAsia="仿宋_GB2312" w:cs="仿宋_GB2312"/>
          <w:sz w:val="32"/>
          <w:szCs w:val="32"/>
          <w:lang w:val="en-US" w:eastAsia="zh-CN"/>
        </w:rPr>
        <w:t>0台。</w:t>
      </w:r>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2024年部门预算未安排购置车辆及单位价值200万元以上大型设备。</w:t>
      </w:r>
    </w:p>
    <w:p>
      <w:pPr>
        <w:pStyle w:val="3"/>
        <w:shd w:val="clear"/>
        <w:spacing w:before="0" w:after="0" w:line="576" w:lineRule="exact"/>
        <w:ind w:firstLine="563" w:firstLineChars="176"/>
        <w:outlineLvl w:val="1"/>
        <w:rPr>
          <w:rFonts w:ascii="楷体_GB2312" w:hAnsi="宋体" w:eastAsia="楷体_GB2312" w:cs="宋体"/>
          <w:b w:val="0"/>
        </w:rPr>
      </w:pPr>
      <w:bookmarkStart w:id="47" w:name="_Toc16634"/>
      <w:bookmarkStart w:id="48" w:name="_Toc160205891"/>
      <w:r>
        <w:rPr>
          <w:rFonts w:hint="eastAsia" w:ascii="楷体_GB2312" w:hAnsi="宋体" w:eastAsia="楷体_GB2312" w:cs="宋体"/>
          <w:b w:val="0"/>
        </w:rPr>
        <w:t>（四）绩效目标设置情况</w:t>
      </w:r>
      <w:bookmarkEnd w:id="47"/>
      <w:bookmarkEnd w:id="48"/>
    </w:p>
    <w:p>
      <w:pPr>
        <w:shd w:val="clea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年广元市机械化养护与应急保障中心开展绩效目标管理的项目</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个，涉及预算</w:t>
      </w:r>
      <w:r>
        <w:rPr>
          <w:rFonts w:ascii="仿宋_GB2312" w:hAnsi="仿宋_GB2312" w:eastAsia="仿宋_GB2312" w:cs="仿宋_GB2312"/>
          <w:sz w:val="32"/>
          <w:szCs w:val="32"/>
        </w:rPr>
        <w:t>348.9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万元。其中：人员类项目</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个，涉及预算</w:t>
      </w:r>
      <w:r>
        <w:rPr>
          <w:rFonts w:ascii="仿宋_GB2312" w:hAnsi="仿宋_GB2312" w:eastAsia="仿宋_GB2312" w:cs="仿宋_GB2312"/>
          <w:sz w:val="32"/>
          <w:szCs w:val="32"/>
        </w:rPr>
        <w:t>316.87</w:t>
      </w:r>
      <w:r>
        <w:rPr>
          <w:rFonts w:hint="eastAsia" w:ascii="仿宋_GB2312" w:hAnsi="仿宋_GB2312" w:eastAsia="仿宋_GB2312" w:cs="仿宋_GB2312"/>
          <w:sz w:val="32"/>
          <w:szCs w:val="32"/>
        </w:rPr>
        <w:t>万元；运转类项目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个，涉及预算</w:t>
      </w:r>
      <w:r>
        <w:rPr>
          <w:rFonts w:ascii="仿宋_GB2312" w:hAnsi="仿宋_GB2312" w:eastAsia="仿宋_GB2312" w:cs="仿宋_GB2312"/>
          <w:sz w:val="32"/>
          <w:szCs w:val="32"/>
        </w:rPr>
        <w:t>30.22</w:t>
      </w:r>
      <w:r>
        <w:rPr>
          <w:rFonts w:hint="eastAsia" w:ascii="仿宋_GB2312" w:hAnsi="仿宋_GB2312" w:eastAsia="仿宋_GB2312" w:cs="仿宋_GB2312"/>
          <w:sz w:val="32"/>
          <w:szCs w:val="32"/>
        </w:rPr>
        <w:t>万元；特定目标类项目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个，涉及预算</w:t>
      </w:r>
      <w:r>
        <w:rPr>
          <w:rFonts w:ascii="仿宋_GB2312" w:hAnsi="仿宋_GB2312" w:eastAsia="仿宋_GB2312" w:cs="仿宋_GB2312"/>
          <w:sz w:val="32"/>
          <w:szCs w:val="32"/>
        </w:rPr>
        <w:t>1.82</w:t>
      </w:r>
      <w:r>
        <w:rPr>
          <w:rFonts w:hint="eastAsia" w:ascii="仿宋_GB2312" w:hAnsi="仿宋_GB2312" w:eastAsia="仿宋_GB2312" w:cs="仿宋_GB2312"/>
          <w:sz w:val="32"/>
          <w:szCs w:val="32"/>
        </w:rPr>
        <w:t>万元。</w:t>
      </w:r>
    </w:p>
    <w:p>
      <w:pPr>
        <w:pStyle w:val="2"/>
        <w:shd w:val="clear"/>
        <w:spacing w:before="0" w:after="0" w:line="576" w:lineRule="exact"/>
        <w:ind w:firstLine="563" w:firstLineChars="176"/>
        <w:outlineLvl w:val="0"/>
        <w:rPr>
          <w:rFonts w:ascii="黑体" w:hAnsi="黑体" w:eastAsia="黑体"/>
          <w:b w:val="0"/>
        </w:rPr>
      </w:pPr>
      <w:bookmarkStart w:id="49" w:name="_Toc160205892"/>
      <w:bookmarkStart w:id="50" w:name="_Toc26030"/>
      <w:r>
        <w:rPr>
          <w:rFonts w:hint="eastAsia" w:ascii="黑体" w:hAnsi="黑体" w:eastAsia="黑体"/>
          <w:b w:val="0"/>
        </w:rPr>
        <w:t>十一、名词解释</w:t>
      </w:r>
      <w:bookmarkEnd w:id="49"/>
      <w:bookmarkEnd w:id="50"/>
    </w:p>
    <w:p>
      <w:pPr>
        <w:shd w:val="clea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cs="宋体"/>
          <w:bCs/>
          <w:sz w:val="32"/>
          <w:szCs w:val="32"/>
        </w:rPr>
        <w:t>（一）财政拨款收入</w:t>
      </w:r>
      <w:r>
        <w:rPr>
          <w:rFonts w:hint="eastAsia" w:ascii="楷体_GB2312" w:hAnsi="宋体" w:eastAsia="楷体_GB2312" w:cs="宋体"/>
          <w:bCs/>
          <w:sz w:val="32"/>
          <w:szCs w:val="32"/>
          <w:lang w:eastAsia="zh-CN"/>
        </w:rPr>
        <w:t>：</w:t>
      </w:r>
      <w:r>
        <w:rPr>
          <w:rFonts w:hint="eastAsia" w:ascii="仿宋_GB2312" w:hAnsi="仿宋_GB2312" w:eastAsia="仿宋_GB2312" w:cs="仿宋_GB2312"/>
          <w:sz w:val="32"/>
          <w:szCs w:val="32"/>
        </w:rPr>
        <w:t>指市财政当年安排的财政预算收入。按现行管理制度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部门预算中反映的财政拨款包括一般公共预算拨款和政府性基金预算拨款。</w:t>
      </w:r>
    </w:p>
    <w:p>
      <w:pPr>
        <w:shd w:val="clea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cs="宋体"/>
          <w:bCs/>
          <w:sz w:val="32"/>
          <w:szCs w:val="32"/>
        </w:rPr>
        <w:t>（二）社会保障和就业（类）行政事业单位养老支出（款）机关事业单位基本养老保险缴费支出（项）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指部门实施养老保险制度由单位缴纳的养老保险的支出。</w:t>
      </w:r>
    </w:p>
    <w:p>
      <w:pPr>
        <w:shd w:val="clea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cs="宋体"/>
          <w:bCs/>
          <w:sz w:val="32"/>
          <w:szCs w:val="32"/>
        </w:rPr>
        <w:t>（三）社会保障和就业（类）行政事业单位养老支出（款）机关事业单位职业年金缴费支出（项）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指部门实施养老保险制度由单位缴纳的职业年金的支出。</w:t>
      </w:r>
    </w:p>
    <w:p>
      <w:pPr>
        <w:shd w:val="clea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cs="宋体"/>
          <w:bCs/>
          <w:sz w:val="32"/>
          <w:szCs w:val="32"/>
        </w:rPr>
        <w:t>（四）卫生健康（类）行政事业单位医疗（款）事业单位医疗（项）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指事业单位用于单位应缴纳基本医疗保险支出。</w:t>
      </w:r>
    </w:p>
    <w:p>
      <w:pPr>
        <w:shd w:val="clea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cs="宋体"/>
          <w:bCs/>
          <w:sz w:val="32"/>
          <w:szCs w:val="32"/>
        </w:rPr>
        <w:t>（五）农林水支出（类）巩固脱贫攻坚成果衔接乡村振兴（款）其他巩固脱贫攻坚成果衔接乡村振兴支出（项）</w:t>
      </w:r>
      <w:r>
        <w:rPr>
          <w:rFonts w:hint="eastAsia" w:ascii="仿宋_GB2312" w:hAnsi="仿宋_GB2312" w:eastAsia="仿宋_GB2312" w:cs="仿宋_GB2312"/>
          <w:sz w:val="32"/>
          <w:szCs w:val="32"/>
        </w:rPr>
        <w:t>：指单位用于巩固脱贫攻坚成果衔接乡村振兴相关支出。</w:t>
      </w:r>
    </w:p>
    <w:p>
      <w:pPr>
        <w:shd w:val="clea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cs="宋体"/>
          <w:bCs/>
          <w:sz w:val="32"/>
          <w:szCs w:val="32"/>
        </w:rPr>
        <w:t>（六）交通运输支出（类）公路水路运输（款）其他公路水路运输支出（项）</w:t>
      </w:r>
      <w:r>
        <w:rPr>
          <w:rFonts w:hint="eastAsia" w:ascii="仿宋_GB2312" w:hAnsi="仿宋_GB2312" w:eastAsia="仿宋_GB2312" w:cs="仿宋_GB2312"/>
          <w:sz w:val="32"/>
          <w:szCs w:val="32"/>
        </w:rPr>
        <w:t>：指单位用于单位人员及日常运转支出。</w:t>
      </w:r>
    </w:p>
    <w:p>
      <w:pPr>
        <w:shd w:val="clea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cs="宋体"/>
          <w:bCs/>
          <w:sz w:val="32"/>
          <w:szCs w:val="32"/>
        </w:rPr>
        <w:t>（七）住房保障（类）住房改革支出（款）住房公积金（项）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指按照《住房公积金管理条例》的规定，由单位及其在职职工缴存的长期住房储金。</w:t>
      </w:r>
    </w:p>
    <w:p>
      <w:pPr>
        <w:shd w:val="clea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cs="宋体"/>
          <w:bCs/>
          <w:sz w:val="32"/>
          <w:szCs w:val="32"/>
        </w:rPr>
        <w:t>（八）基本支出</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指为保证机构正常运转，完成日常工作任务而发生的人员支出和公用支出。</w:t>
      </w:r>
    </w:p>
    <w:p>
      <w:pPr>
        <w:shd w:val="clea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cs="宋体"/>
          <w:bCs/>
          <w:sz w:val="32"/>
          <w:szCs w:val="32"/>
        </w:rPr>
        <w:t>（九）项目支出</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指在基本支出之外为完成特定任务和事业发展目标所发生的支出。</w:t>
      </w:r>
    </w:p>
    <w:p>
      <w:pPr>
        <w:shd w:val="clea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cs="宋体"/>
          <w:bCs/>
          <w:sz w:val="32"/>
          <w:szCs w:val="32"/>
        </w:rPr>
        <w:t>（十）“三公”经费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hd w:val="clear"/>
        <w:spacing w:line="576" w:lineRule="exact"/>
        <w:ind w:firstLine="640" w:firstLineChars="200"/>
        <w:rPr>
          <w:rFonts w:ascii="仿宋_GB2312" w:hAnsi="仿宋_GB2312" w:eastAsia="仿宋_GB2312" w:cs="仿宋_GB2312"/>
          <w:sz w:val="32"/>
          <w:szCs w:val="32"/>
        </w:rPr>
      </w:pPr>
    </w:p>
    <w:p>
      <w:pPr>
        <w:shd w:val="clea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附件：部门预算公开表</w:t>
      </w:r>
    </w:p>
    <w:p>
      <w:pPr>
        <w:shd w:val="clear"/>
        <w:spacing w:line="576" w:lineRule="exact"/>
        <w:rPr>
          <w:rFonts w:ascii="仿宋_GB2312" w:hAnsi="仿宋_GB2312" w:eastAsia="仿宋_GB2312" w:cs="仿宋_GB2312"/>
          <w:sz w:val="32"/>
          <w:szCs w:val="32"/>
        </w:rPr>
      </w:pPr>
    </w:p>
    <w:p>
      <w:pPr>
        <w:shd w:val="clear"/>
        <w:spacing w:line="576" w:lineRule="exact"/>
        <w:ind w:firstLine="640" w:firstLineChars="200"/>
        <w:rPr>
          <w:rFonts w:ascii="仿宋_GB2312" w:hAnsi="仿宋_GB2312" w:eastAsia="仿宋_GB2312" w:cs="仿宋_GB2312"/>
          <w:bCs/>
          <w:sz w:val="32"/>
          <w:szCs w:val="32"/>
        </w:rPr>
      </w:pPr>
    </w:p>
    <w:p>
      <w:pPr>
        <w:shd w:val="clear"/>
        <w:spacing w:line="576" w:lineRule="exact"/>
        <w:ind w:firstLine="640" w:firstLineChars="200"/>
        <w:rPr>
          <w:rFonts w:ascii="仿宋_GB2312" w:hAnsi="仿宋_GB2312" w:eastAsia="仿宋_GB2312" w:cs="仿宋_GB2312"/>
          <w:bCs/>
          <w:sz w:val="32"/>
          <w:szCs w:val="32"/>
        </w:rPr>
      </w:pPr>
    </w:p>
    <w:sectPr>
      <w:pgSz w:w="11906" w:h="16838"/>
      <w:pgMar w:top="2098" w:right="1474" w:bottom="1984" w:left="1587" w:header="720" w:footer="1559"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Liberation Sans">
    <w:altName w:val="国标宋体-超大字符集"/>
    <w:panose1 w:val="00000000000000000000"/>
    <w:charset w:val="00"/>
    <w:family w:val="swiss"/>
    <w:pitch w:val="default"/>
    <w:sig w:usb0="00000000" w:usb1="00000000" w:usb2="00000000" w:usb3="00000000" w:csb0="6000009F" w:csb1="DFD70000"/>
  </w:font>
  <w:font w:name="国标宋体-超大字符集">
    <w:panose1 w:val="03000509000000000000"/>
    <w:charset w:val="86"/>
    <w:family w:val="auto"/>
    <w:pitch w:val="default"/>
    <w:sig w:usb0="00000001" w:usb1="08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670973"/>
      <w:docPartObj>
        <w:docPartGallery w:val="autotext"/>
      </w:docPartObj>
    </w:sdtPr>
    <w:sdtEndPr>
      <w:rPr>
        <w:rFonts w:asciiTheme="minorEastAsia" w:hAnsiTheme="minorEastAsia" w:eastAsiaTheme="minorEastAsia"/>
        <w:sz w:val="28"/>
        <w:szCs w:val="28"/>
      </w:rPr>
    </w:sdtEndPr>
    <w:sdtContent>
      <w:p>
        <w:pPr>
          <w:pStyle w:val="7"/>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670983"/>
      <w:docPartObj>
        <w:docPartGallery w:val="autotext"/>
      </w:docPartObj>
    </w:sdtPr>
    <w:sdtContent>
      <w:p>
        <w:pPr>
          <w:pStyle w:val="7"/>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JmNTAxYTA0NTllZTU0OWY5NWY0MWNlMzBjNGU2OTYifQ=="/>
  </w:docVars>
  <w:rsids>
    <w:rsidRoot w:val="00A338A6"/>
    <w:rsid w:val="00172E94"/>
    <w:rsid w:val="001F537C"/>
    <w:rsid w:val="00466FBF"/>
    <w:rsid w:val="00501775"/>
    <w:rsid w:val="00525C99"/>
    <w:rsid w:val="00532CAA"/>
    <w:rsid w:val="006E1D26"/>
    <w:rsid w:val="00763B85"/>
    <w:rsid w:val="00782F66"/>
    <w:rsid w:val="008B0E00"/>
    <w:rsid w:val="009907FC"/>
    <w:rsid w:val="009B002E"/>
    <w:rsid w:val="00A338A6"/>
    <w:rsid w:val="00AD3C05"/>
    <w:rsid w:val="00C02A4A"/>
    <w:rsid w:val="00C061ED"/>
    <w:rsid w:val="00C26AC5"/>
    <w:rsid w:val="00C8025A"/>
    <w:rsid w:val="00CB1AA0"/>
    <w:rsid w:val="00DB1675"/>
    <w:rsid w:val="00EA3F8F"/>
    <w:rsid w:val="00F75072"/>
    <w:rsid w:val="00FA04E2"/>
    <w:rsid w:val="00FA77C7"/>
    <w:rsid w:val="012352D1"/>
    <w:rsid w:val="012A2250"/>
    <w:rsid w:val="05DB66F5"/>
    <w:rsid w:val="1D9F113A"/>
    <w:rsid w:val="1F7BF06F"/>
    <w:rsid w:val="1FEE4B73"/>
    <w:rsid w:val="23CE9849"/>
    <w:rsid w:val="2DCF08E0"/>
    <w:rsid w:val="372799D5"/>
    <w:rsid w:val="37EF38D7"/>
    <w:rsid w:val="39F304DD"/>
    <w:rsid w:val="4C9975C4"/>
    <w:rsid w:val="4E744B62"/>
    <w:rsid w:val="54244390"/>
    <w:rsid w:val="54662A63"/>
    <w:rsid w:val="546B0211"/>
    <w:rsid w:val="58064E12"/>
    <w:rsid w:val="59296DB5"/>
    <w:rsid w:val="5BFEE015"/>
    <w:rsid w:val="5DBA7427"/>
    <w:rsid w:val="5FCB3056"/>
    <w:rsid w:val="63EDCF55"/>
    <w:rsid w:val="63FBFBCF"/>
    <w:rsid w:val="669360FD"/>
    <w:rsid w:val="67A535E2"/>
    <w:rsid w:val="68FF6A83"/>
    <w:rsid w:val="6AEF6005"/>
    <w:rsid w:val="6E3DB48E"/>
    <w:rsid w:val="6FBBC9CF"/>
    <w:rsid w:val="72BDE561"/>
    <w:rsid w:val="78462278"/>
    <w:rsid w:val="7997EA6C"/>
    <w:rsid w:val="7AEAE675"/>
    <w:rsid w:val="7BAFCE5D"/>
    <w:rsid w:val="7D46598C"/>
    <w:rsid w:val="7D9F8F0F"/>
    <w:rsid w:val="7DFB240B"/>
    <w:rsid w:val="7DFE05E7"/>
    <w:rsid w:val="7E0935ED"/>
    <w:rsid w:val="7FCF2AF7"/>
    <w:rsid w:val="9FEF033D"/>
    <w:rsid w:val="A27FF1E5"/>
    <w:rsid w:val="AF3FEDDD"/>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88D0DC7"/>
    <w:rsid w:val="FAE4EFE1"/>
    <w:rsid w:val="FB9B6F12"/>
    <w:rsid w:val="FBB66A4A"/>
    <w:rsid w:val="FDEE6989"/>
    <w:rsid w:val="FE31E923"/>
    <w:rsid w:val="FF5E7DB8"/>
    <w:rsid w:val="FF77E367"/>
    <w:rsid w:val="FFD576EB"/>
    <w:rsid w:val="FFDB1578"/>
    <w:rsid w:val="FFFADE43"/>
    <w:rsid w:val="FFFBE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i/>
      <w:iCs/>
      <w:sz w:val="24"/>
    </w:rPr>
  </w:style>
  <w:style w:type="paragraph" w:styleId="5">
    <w:name w:val="Body Text"/>
    <w:basedOn w:val="1"/>
    <w:qFormat/>
    <w:uiPriority w:val="0"/>
    <w:pPr>
      <w:spacing w:after="140" w:line="276" w:lineRule="auto"/>
    </w:pPr>
  </w:style>
  <w:style w:type="paragraph" w:styleId="6">
    <w:name w:val="toc 3"/>
    <w:basedOn w:val="1"/>
    <w:next w:val="1"/>
    <w:qFormat/>
    <w:uiPriority w:val="39"/>
    <w:pPr>
      <w:ind w:left="840" w:leftChars="400"/>
    </w:p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5"/>
    <w:qFormat/>
    <w:uiPriority w:val="0"/>
  </w:style>
  <w:style w:type="paragraph" w:styleId="10">
    <w:name w:val="toc 2"/>
    <w:basedOn w:val="1"/>
    <w:next w:val="1"/>
    <w:qFormat/>
    <w:uiPriority w:val="39"/>
    <w:pPr>
      <w:ind w:left="420" w:leftChars="200"/>
    </w:pPr>
  </w:style>
  <w:style w:type="paragraph" w:styleId="11">
    <w:name w:val="Normal (Web)"/>
    <w:basedOn w:val="1"/>
    <w:qFormat/>
    <w:uiPriority w:val="0"/>
    <w:rPr>
      <w:sz w:val="24"/>
    </w:rPr>
  </w:style>
  <w:style w:type="character" w:styleId="14">
    <w:name w:val="Hyperlink"/>
    <w:basedOn w:val="13"/>
    <w:unhideWhenUsed/>
    <w:uiPriority w:val="99"/>
    <w:rPr>
      <w:color w:val="0000FF" w:themeColor="hyperlink"/>
      <w:u w:val="single"/>
    </w:rPr>
  </w:style>
  <w:style w:type="character" w:customStyle="1" w:styleId="15">
    <w:name w:val="标题 2 Char"/>
    <w:basedOn w:val="13"/>
    <w:link w:val="2"/>
    <w:qFormat/>
    <w:uiPriority w:val="0"/>
    <w:rPr>
      <w:rFonts w:asciiTheme="majorHAnsi" w:hAnsiTheme="majorHAnsi" w:eastAsiaTheme="majorEastAsia" w:cstheme="majorBidi"/>
      <w:b/>
      <w:bCs/>
      <w:kern w:val="2"/>
      <w:sz w:val="32"/>
      <w:szCs w:val="32"/>
    </w:rPr>
  </w:style>
  <w:style w:type="character" w:customStyle="1" w:styleId="16">
    <w:name w:val="标题 3 Char"/>
    <w:basedOn w:val="13"/>
    <w:link w:val="3"/>
    <w:qFormat/>
    <w:uiPriority w:val="0"/>
    <w:rPr>
      <w:rFonts w:ascii="Calibri" w:hAnsi="Calibri" w:eastAsia="宋体"/>
      <w:b/>
      <w:bCs/>
      <w:kern w:val="2"/>
      <w:sz w:val="32"/>
      <w:szCs w:val="32"/>
    </w:rPr>
  </w:style>
  <w:style w:type="character" w:customStyle="1" w:styleId="17">
    <w:name w:val="默认段落字体1"/>
    <w:qFormat/>
    <w:uiPriority w:val="0"/>
  </w:style>
  <w:style w:type="paragraph" w:customStyle="1" w:styleId="18">
    <w:name w:val="Heading"/>
    <w:basedOn w:val="1"/>
    <w:next w:val="5"/>
    <w:qFormat/>
    <w:uiPriority w:val="0"/>
    <w:pPr>
      <w:keepNext/>
      <w:spacing w:before="240" w:after="120"/>
    </w:pPr>
    <w:rPr>
      <w:rFonts w:ascii="Liberation Sans" w:hAnsi="Liberation Sans" w:eastAsia="Noto Sans CJK SC Regular" w:cs="Noto Sans CJK SC Regular"/>
      <w:sz w:val="28"/>
      <w:szCs w:val="28"/>
    </w:rPr>
  </w:style>
  <w:style w:type="paragraph" w:customStyle="1" w:styleId="19">
    <w:name w:val="Index"/>
    <w:basedOn w:val="1"/>
    <w:qFormat/>
    <w:uiPriority w:val="0"/>
    <w:pPr>
      <w:suppressLineNumbers/>
    </w:pPr>
  </w:style>
  <w:style w:type="character" w:customStyle="1" w:styleId="20">
    <w:name w:val="页脚 Char"/>
    <w:basedOn w:val="13"/>
    <w:link w:val="7"/>
    <w:qFormat/>
    <w:uiPriority w:val="99"/>
    <w:rPr>
      <w:rFonts w:ascii="Calibri" w:hAnsi="Calibri" w:eastAsia="宋体"/>
      <w:kern w:val="2"/>
      <w:sz w:val="18"/>
      <w:szCs w:val="24"/>
    </w:rPr>
  </w:style>
  <w:style w:type="paragraph" w:customStyle="1" w:styleId="21">
    <w:name w:val="WPSOffice手动目录 1"/>
    <w:qFormat/>
    <w:uiPriority w:val="0"/>
    <w:pPr>
      <w:ind w:leftChars="0"/>
    </w:pPr>
    <w:rPr>
      <w:rFonts w:ascii="Times New Roman" w:hAnsi="Times New Roman" w:cs="Times New Roman" w:eastAsiaTheme="minorEastAsia"/>
      <w:sz w:val="20"/>
      <w:szCs w:val="20"/>
    </w:rPr>
  </w:style>
  <w:style w:type="paragraph" w:customStyle="1" w:styleId="22">
    <w:name w:val="WPSOffice手动目录 2"/>
    <w:qFormat/>
    <w:uiPriority w:val="0"/>
    <w:pPr>
      <w:ind w:leftChars="20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12</Pages>
  <Words>4352</Words>
  <Characters>4658</Characters>
  <Lines>45</Lines>
  <Paragraphs>12</Paragraphs>
  <TotalTime>1</TotalTime>
  <ScaleCrop>false</ScaleCrop>
  <LinksUpToDate>false</LinksUpToDate>
  <CharactersWithSpaces>4733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2024-03-01T17:23:00Z</dcterms:created>
  <dc:creator>admin</dc:creator>
  <cp:lastModifiedBy>uos</cp:lastModifiedBy>
  <dcterms:modified xsi:type="dcterms:W3CDTF">2024-03-05T16:17:42Z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96081F72B7444D3C8C1C7DDAED24732C_13</vt:lpwstr>
  </property>
</Properties>
</file>