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ind w:left="480"/>
      </w:pPr>
    </w:p>
    <w:p>
      <w:pPr>
        <w:spacing w:before="120" w:after="120"/>
        <w:ind w:left="0" w:leftChars="0"/>
        <w:jc w:val="right"/>
      </w:pPr>
      <w:r>
        <w:rPr>
          <w:rFonts w:hint="eastAsia"/>
        </w:rPr>
        <w:t xml:space="preserve">项目编号：________________ </w:t>
      </w:r>
    </w:p>
    <w:p>
      <w:pPr>
        <w:spacing w:before="120" w:after="120"/>
        <w:ind w:left="0" w:leftChars="0"/>
        <w:jc w:val="right"/>
      </w:pPr>
      <w:r>
        <w:rPr>
          <w:rFonts w:hint="eastAsia"/>
        </w:rPr>
        <w:t>招标编号：________________</w:t>
      </w:r>
    </w:p>
    <w:p>
      <w:pPr>
        <w:spacing w:before="120" w:after="120"/>
        <w:ind w:left="0" w:leftChars="0" w:right="240"/>
        <w:rPr>
          <w:sz w:val="48"/>
        </w:rPr>
      </w:pPr>
    </w:p>
    <w:p>
      <w:pPr>
        <w:spacing w:before="120" w:after="120"/>
        <w:ind w:left="0" w:leftChars="0"/>
        <w:jc w:val="center"/>
        <w:rPr>
          <w:sz w:val="48"/>
        </w:rPr>
      </w:pPr>
    </w:p>
    <w:p>
      <w:pPr>
        <w:spacing w:before="120" w:after="120"/>
        <w:ind w:left="0" w:leftChars="0"/>
        <w:jc w:val="center"/>
        <w:rPr>
          <w:sz w:val="48"/>
        </w:rPr>
      </w:pPr>
      <w:r>
        <w:rPr>
          <w:rFonts w:hint="eastAsia"/>
        </w:rPr>
        <w:t xml:space="preserve">____________ </w:t>
      </w:r>
      <w:r>
        <w:rPr>
          <w:rFonts w:hint="eastAsia"/>
          <w:sz w:val="48"/>
        </w:rPr>
        <w:t>（项目名称）</w:t>
      </w:r>
      <w:r>
        <w:rPr>
          <w:rFonts w:hint="eastAsia"/>
        </w:rPr>
        <w:t>__________</w:t>
      </w:r>
      <w:r>
        <w:rPr>
          <w:rFonts w:hint="eastAsia"/>
          <w:sz w:val="48"/>
        </w:rPr>
        <w:t>施工 招标</w:t>
      </w:r>
    </w:p>
    <w:p>
      <w:pPr>
        <w:spacing w:before="120" w:after="120"/>
        <w:ind w:left="480"/>
      </w:pPr>
    </w:p>
    <w:p>
      <w:pPr>
        <w:spacing w:before="120" w:after="120"/>
        <w:ind w:left="480"/>
        <w:rPr>
          <w:b/>
          <w:sz w:val="96"/>
        </w:rPr>
      </w:pPr>
    </w:p>
    <w:p>
      <w:pPr>
        <w:spacing w:before="120" w:after="120"/>
        <w:ind w:left="480"/>
        <w:rPr>
          <w:b/>
          <w:sz w:val="96"/>
        </w:rPr>
      </w:pPr>
    </w:p>
    <w:p>
      <w:pPr>
        <w:spacing w:before="120" w:after="120"/>
        <w:ind w:left="480"/>
      </w:pPr>
    </w:p>
    <w:p>
      <w:pPr>
        <w:spacing w:before="120" w:after="120"/>
        <w:ind w:left="474" w:leftChars="0" w:right="240"/>
        <w:jc w:val="center"/>
        <w:rPr>
          <w:b/>
          <w:sz w:val="72"/>
        </w:rPr>
      </w:pPr>
      <w:r>
        <w:rPr>
          <w:rFonts w:hint="eastAsia"/>
          <w:b/>
          <w:sz w:val="72"/>
        </w:rPr>
        <w:t xml:space="preserve">招 </w:t>
      </w:r>
      <w:r>
        <w:rPr>
          <w:b/>
          <w:sz w:val="72"/>
        </w:rPr>
        <w:t xml:space="preserve"> </w:t>
      </w:r>
      <w:r>
        <w:rPr>
          <w:rFonts w:hint="eastAsia"/>
          <w:b/>
          <w:sz w:val="72"/>
        </w:rPr>
        <w:t xml:space="preserve">标 </w:t>
      </w:r>
      <w:r>
        <w:rPr>
          <w:b/>
          <w:sz w:val="72"/>
        </w:rPr>
        <w:t xml:space="preserve"> </w:t>
      </w:r>
      <w:r>
        <w:rPr>
          <w:rFonts w:hint="eastAsia"/>
          <w:b/>
          <w:sz w:val="72"/>
        </w:rPr>
        <w:t xml:space="preserve">文 </w:t>
      </w:r>
      <w:r>
        <w:rPr>
          <w:b/>
          <w:sz w:val="72"/>
        </w:rPr>
        <w:t xml:space="preserve"> </w:t>
      </w:r>
      <w:r>
        <w:rPr>
          <w:rFonts w:hint="eastAsia"/>
          <w:b/>
          <w:sz w:val="72"/>
        </w:rPr>
        <w:t>件</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rPr>
          <w:sz w:val="36"/>
        </w:rPr>
      </w:pPr>
      <w:r>
        <w:rPr>
          <w:rFonts w:hint="eastAsia"/>
          <w:sz w:val="36"/>
        </w:rPr>
        <w:t>招标人：</w:t>
      </w:r>
      <w:r>
        <w:rPr>
          <w:rFonts w:hint="eastAsia"/>
        </w:rPr>
        <w:t>___________________</w:t>
      </w:r>
      <w:r>
        <w:rPr>
          <w:rFonts w:hint="eastAsia"/>
          <w:sz w:val="36"/>
        </w:rPr>
        <w:t>（公章）</w:t>
      </w:r>
    </w:p>
    <w:p>
      <w:pPr>
        <w:spacing w:before="120" w:after="120"/>
        <w:ind w:left="0" w:leftChars="0"/>
        <w:jc w:val="center"/>
        <w:rPr>
          <w:sz w:val="36"/>
        </w:rPr>
      </w:pPr>
      <w:r>
        <w:rPr>
          <w:rFonts w:hint="eastAsia"/>
          <w:sz w:val="36"/>
        </w:rPr>
        <w:t>招标代理机构：</w:t>
      </w:r>
      <w:r>
        <w:rPr>
          <w:rFonts w:hint="eastAsia"/>
        </w:rPr>
        <w:t>__________</w:t>
      </w:r>
      <w:r>
        <w:rPr>
          <w:rFonts w:hint="eastAsia"/>
          <w:sz w:val="36"/>
        </w:rPr>
        <w:t>（公章）</w:t>
      </w:r>
    </w:p>
    <w:p>
      <w:pPr>
        <w:spacing w:before="120" w:after="120"/>
        <w:ind w:left="480"/>
        <w:jc w:val="center"/>
        <w:rPr>
          <w:sz w:val="36"/>
        </w:rPr>
      </w:pPr>
      <w:r>
        <w:rPr>
          <w:rFonts w:hint="eastAsia"/>
          <w:sz w:val="36"/>
        </w:rPr>
        <w:t>年__月__日</w:t>
      </w:r>
    </w:p>
    <w:p>
      <w:pPr>
        <w:spacing w:before="120" w:after="120"/>
        <w:ind w:left="480"/>
      </w:pPr>
    </w:p>
    <w:p>
      <w:pPr>
        <w:spacing w:before="120" w:after="120"/>
        <w:ind w:left="480"/>
      </w:pPr>
    </w:p>
    <w:p>
      <w:pPr>
        <w:spacing w:before="120" w:after="120"/>
        <w:ind w:left="0" w:leftChars="0" w:right="240"/>
        <w:rPr>
          <w:sz w:val="28"/>
          <w:szCs w:val="28"/>
        </w:rPr>
      </w:pPr>
    </w:p>
    <w:sdt>
      <w:sdtPr>
        <w:rPr>
          <w:rFonts w:ascii="宋体" w:hAnsi="宋体" w:eastAsia="宋体" w:cs="宋体"/>
          <w:color w:val="auto"/>
          <w:sz w:val="24"/>
          <w:szCs w:val="22"/>
          <w:lang w:val="zh-CN" w:bidi="zh-CN"/>
        </w:rPr>
        <w:id w:val="1860545678"/>
        <w:docPartObj>
          <w:docPartGallery w:val="Table of Contents"/>
          <w:docPartUnique/>
        </w:docPartObj>
      </w:sdtPr>
      <w:sdtEndPr>
        <w:rPr>
          <w:rFonts w:ascii="宋体" w:hAnsi="宋体" w:eastAsia="宋体" w:cs="宋体"/>
          <w:b/>
          <w:bCs/>
          <w:color w:val="auto"/>
          <w:sz w:val="24"/>
          <w:szCs w:val="22"/>
          <w:lang w:val="zh-CN" w:bidi="zh-CN"/>
        </w:rPr>
      </w:sdtEndPr>
      <w:sdtContent>
        <w:p>
          <w:pPr>
            <w:pStyle w:val="43"/>
            <w:spacing w:before="120" w:after="120"/>
            <w:ind w:left="480"/>
            <w:jc w:val="center"/>
            <w:rPr>
              <w:rFonts w:ascii="宋体" w:hAnsi="宋体" w:eastAsia="宋体"/>
            </w:rPr>
          </w:pPr>
          <w:r>
            <w:rPr>
              <w:rFonts w:ascii="宋体" w:hAnsi="宋体" w:eastAsia="宋体"/>
              <w:lang w:val="zh-CN"/>
            </w:rPr>
            <w:t>目录</w:t>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TOC \o "1-3" \h \z \u </w:instrText>
          </w:r>
          <w:r>
            <w:fldChar w:fldCharType="separate"/>
          </w:r>
          <w:r>
            <w:fldChar w:fldCharType="begin"/>
          </w:r>
          <w:r>
            <w:instrText xml:space="preserve"> HYPERLINK \l "_Toc48142818" </w:instrText>
          </w:r>
          <w:r>
            <w:fldChar w:fldCharType="separate"/>
          </w:r>
          <w:r>
            <w:rPr>
              <w:rFonts w:hint="eastAsia"/>
            </w:rPr>
            <w:t>第一章</w:t>
          </w:r>
          <w:r>
            <w:tab/>
          </w:r>
          <w:r>
            <w:rPr>
              <w:rFonts w:hint="eastAsia"/>
            </w:rPr>
            <w:t>招标公告</w:t>
          </w:r>
          <w:r>
            <w:tab/>
          </w:r>
          <w:r>
            <w:fldChar w:fldCharType="begin"/>
          </w:r>
          <w:r>
            <w:instrText xml:space="preserve"> PAGEREF _Toc48142818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"_Toc48142819" </w:instrText>
          </w:r>
          <w:r>
            <w:fldChar w:fldCharType="separate"/>
          </w:r>
          <w:r>
            <w:rPr>
              <w:rStyle w:val="22"/>
            </w:rPr>
            <w:t>1.</w:t>
          </w:r>
          <w:r>
            <w:rPr>
              <w:rStyle w:val="22"/>
              <w:rFonts w:hint="eastAsia"/>
            </w:rPr>
            <w:t>招标条件</w:t>
          </w:r>
          <w:r>
            <w:tab/>
          </w:r>
          <w:r>
            <w:fldChar w:fldCharType="begin"/>
          </w:r>
          <w:r>
            <w:instrText xml:space="preserve"> PAGEREF _Toc48142819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"_Toc48142820" </w:instrText>
          </w:r>
          <w:r>
            <w:fldChar w:fldCharType="separate"/>
          </w:r>
          <w:r>
            <w:rPr>
              <w:rStyle w:val="22"/>
            </w:rPr>
            <w:t>2.</w:t>
          </w:r>
          <w:r>
            <w:rPr>
              <w:rStyle w:val="22"/>
              <w:rFonts w:hint="eastAsia"/>
            </w:rPr>
            <w:t>项目概况与招标范围</w:t>
          </w:r>
          <w:r>
            <w:tab/>
          </w:r>
          <w:r>
            <w:fldChar w:fldCharType="begin"/>
          </w:r>
          <w:r>
            <w:instrText xml:space="preserve"> PAGEREF _Toc48142820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"_Toc48142821" </w:instrText>
          </w:r>
          <w:r>
            <w:fldChar w:fldCharType="separate"/>
          </w:r>
          <w:r>
            <w:rPr>
              <w:rStyle w:val="22"/>
            </w:rPr>
            <w:t>3.</w:t>
          </w:r>
          <w:r>
            <w:rPr>
              <w:rStyle w:val="22"/>
              <w:rFonts w:hint="eastAsia"/>
            </w:rPr>
            <w:t>投标人资格要求</w:t>
          </w:r>
          <w:r>
            <w:tab/>
          </w:r>
          <w:r>
            <w:fldChar w:fldCharType="begin"/>
          </w:r>
          <w:r>
            <w:instrText xml:space="preserve"> PAGEREF _Toc48142821 \h </w:instrText>
          </w:r>
          <w:r>
            <w:fldChar w:fldCharType="separate"/>
          </w:r>
          <w:r>
            <w:t>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"_Toc48142822" </w:instrText>
          </w:r>
          <w:r>
            <w:fldChar w:fldCharType="separate"/>
          </w:r>
          <w:r>
            <w:rPr>
              <w:rStyle w:val="22"/>
            </w:rPr>
            <w:t>4.</w:t>
          </w:r>
          <w:r>
            <w:rPr>
              <w:rStyle w:val="22"/>
              <w:rFonts w:hint="eastAsia"/>
            </w:rPr>
            <w:t>招标文件的获取</w:t>
          </w:r>
          <w:r>
            <w:tab/>
          </w:r>
          <w:r>
            <w:fldChar w:fldCharType="begin"/>
          </w:r>
          <w:r>
            <w:instrText xml:space="preserve"> PAGEREF _Toc48142822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"_Toc48142823" </w:instrText>
          </w:r>
          <w:r>
            <w:fldChar w:fldCharType="separate"/>
          </w:r>
          <w:r>
            <w:rPr>
              <w:rStyle w:val="22"/>
            </w:rPr>
            <w:t>5.</w:t>
          </w:r>
          <w:r>
            <w:rPr>
              <w:rStyle w:val="22"/>
              <w:rFonts w:hint="eastAsia"/>
            </w:rPr>
            <w:t>投标文件的递交及相关事宜</w:t>
          </w:r>
          <w:r>
            <w:tab/>
          </w:r>
          <w:r>
            <w:fldChar w:fldCharType="begin"/>
          </w:r>
          <w:r>
            <w:instrText xml:space="preserve"> PAGEREF _Toc48142823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"_Toc48142824" </w:instrText>
          </w:r>
          <w:r>
            <w:fldChar w:fldCharType="separate"/>
          </w:r>
          <w:r>
            <w:rPr>
              <w:rStyle w:val="22"/>
            </w:rPr>
            <w:t>6.</w:t>
          </w:r>
          <w:r>
            <w:rPr>
              <w:rStyle w:val="22"/>
              <w:rFonts w:hint="eastAsia"/>
            </w:rPr>
            <w:t>发布公告的媒介</w:t>
          </w:r>
          <w:r>
            <w:tab/>
          </w:r>
          <w:r>
            <w:fldChar w:fldCharType="begin"/>
          </w:r>
          <w:r>
            <w:instrText xml:space="preserve"> PAGEREF _Toc48142824 \h </w:instrText>
          </w:r>
          <w:r>
            <w:fldChar w:fldCharType="separate"/>
          </w:r>
          <w:r>
            <w:t>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"_Toc48142825" </w:instrText>
          </w:r>
          <w:r>
            <w:fldChar w:fldCharType="separate"/>
          </w:r>
          <w:r>
            <w:rPr>
              <w:rStyle w:val="22"/>
            </w:rPr>
            <w:t>7.</w:t>
          </w:r>
          <w:r>
            <w:rPr>
              <w:rStyle w:val="22"/>
              <w:rFonts w:hint="eastAsia"/>
            </w:rPr>
            <w:t>联系方式</w:t>
          </w:r>
          <w:r>
            <w:tab/>
          </w:r>
          <w:r>
            <w:fldChar w:fldCharType="begin"/>
          </w:r>
          <w:r>
            <w:instrText xml:space="preserve"> PAGEREF _Toc48142825 \h </w:instrText>
          </w:r>
          <w:r>
            <w:fldChar w:fldCharType="separate"/>
          </w:r>
          <w:r>
            <w:t>6</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"_Toc48142826" </w:instrText>
          </w:r>
          <w:r>
            <w:fldChar w:fldCharType="separate"/>
          </w:r>
          <w:r>
            <w:rPr>
              <w:rStyle w:val="22"/>
              <w:rFonts w:hint="eastAsia"/>
            </w:rPr>
            <w:t>第二章</w:t>
          </w:r>
          <w:r>
            <w:rPr>
              <w:rFonts w:asciiTheme="minorHAnsi" w:hAnsiTheme="minorHAnsi" w:eastAsiaTheme="minorEastAsia" w:cstheme="minorBidi"/>
              <w:kern w:val="2"/>
              <w:sz w:val="21"/>
              <w:lang w:val="en-US" w:bidi="ar-SA"/>
            </w:rPr>
            <w:tab/>
          </w:r>
          <w:r>
            <w:rPr>
              <w:rStyle w:val="22"/>
              <w:rFonts w:hint="eastAsia"/>
            </w:rPr>
            <w:t>投标人须知</w:t>
          </w:r>
          <w:r>
            <w:tab/>
          </w:r>
          <w:r>
            <w:fldChar w:fldCharType="begin"/>
          </w:r>
          <w:r>
            <w:instrText xml:space="preserve"> PAGEREF _Toc48142826 \h </w:instrText>
          </w:r>
          <w:r>
            <w:fldChar w:fldCharType="separate"/>
          </w:r>
          <w:r>
            <w:t>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"_Toc48142827" </w:instrText>
          </w:r>
          <w:r>
            <w:fldChar w:fldCharType="separate"/>
          </w:r>
          <w:r>
            <w:rPr>
              <w:rStyle w:val="22"/>
              <w:rFonts w:hint="eastAsia"/>
            </w:rPr>
            <w:t>投标人须知前附表</w:t>
          </w:r>
          <w:r>
            <w:tab/>
          </w:r>
          <w:r>
            <w:fldChar w:fldCharType="begin"/>
          </w:r>
          <w:r>
            <w:instrText xml:space="preserve"> PAGEREF _Toc48142827 \h </w:instrText>
          </w:r>
          <w:r>
            <w:fldChar w:fldCharType="separate"/>
          </w:r>
          <w:r>
            <w:t>8</w:t>
          </w:r>
          <w:r>
            <w:fldChar w:fldCharType="end"/>
          </w:r>
          <w:r>
            <w:fldChar w:fldCharType="end"/>
          </w:r>
        </w:p>
        <w:p>
          <w:pPr>
            <w:pStyle w:val="9"/>
            <w:tabs>
              <w:tab w:val="left" w:pos="1680"/>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"_Toc48142828" </w:instrText>
          </w:r>
          <w:r>
            <w:fldChar w:fldCharType="separate"/>
          </w:r>
          <w:r>
            <w:rPr>
              <w:rStyle w:val="22"/>
              <w:rFonts w:hint="eastAsia"/>
            </w:rPr>
            <w:t>附录</w:t>
          </w:r>
          <w:r>
            <w:rPr>
              <w:rStyle w:val="22"/>
            </w:rPr>
            <w:t>1</w:t>
          </w:r>
          <w:r>
            <w:rPr>
              <w:rFonts w:asciiTheme="minorHAnsi" w:hAnsiTheme="minorHAnsi" w:eastAsiaTheme="minorEastAsia" w:cstheme="minorBidi"/>
              <w:kern w:val="2"/>
              <w:sz w:val="21"/>
              <w:lang w:val="en-US" w:bidi="ar-SA"/>
            </w:rPr>
            <w:tab/>
          </w:r>
          <w:r>
            <w:rPr>
              <w:rStyle w:val="22"/>
              <w:rFonts w:hint="eastAsia"/>
            </w:rPr>
            <w:t>资格审查条件（资质最低要求）①</w:t>
          </w:r>
          <w:r>
            <w:tab/>
          </w:r>
          <w:r>
            <w:fldChar w:fldCharType="begin"/>
          </w:r>
          <w:r>
            <w:instrText xml:space="preserve"> PAGEREF _Toc48142828 \h </w:instrText>
          </w:r>
          <w:r>
            <w:fldChar w:fldCharType="separate"/>
          </w:r>
          <w:r>
            <w:t>21</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"_Toc48142829" </w:instrText>
          </w:r>
          <w:r>
            <w:fldChar w:fldCharType="separate"/>
          </w:r>
          <w:r>
            <w:rPr>
              <w:rStyle w:val="22"/>
              <w:rFonts w:hint="eastAsia"/>
            </w:rPr>
            <w:t>附录</w:t>
          </w:r>
          <w:r>
            <w:rPr>
              <w:rStyle w:val="22"/>
            </w:rPr>
            <w:t xml:space="preserve">2 </w:t>
          </w:r>
          <w:r>
            <w:rPr>
              <w:rStyle w:val="22"/>
              <w:rFonts w:hint="eastAsia"/>
            </w:rPr>
            <w:t>资格审查条件（财务最低要求）①</w:t>
          </w:r>
          <w:r>
            <w:tab/>
          </w:r>
          <w:r>
            <w:fldChar w:fldCharType="begin"/>
          </w:r>
          <w:r>
            <w:instrText xml:space="preserve"> PAGEREF _Toc48142829 \h </w:instrText>
          </w:r>
          <w:r>
            <w:fldChar w:fldCharType="separate"/>
          </w:r>
          <w:r>
            <w:t>22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"_Toc48142830" </w:instrText>
          </w:r>
          <w:r>
            <w:fldChar w:fldCharType="separate"/>
          </w:r>
          <w:r>
            <w:rPr>
              <w:rStyle w:val="22"/>
              <w:rFonts w:hint="eastAsia"/>
            </w:rPr>
            <w:t>附录</w:t>
          </w:r>
          <w:r>
            <w:rPr>
              <w:rStyle w:val="22"/>
            </w:rPr>
            <w:t xml:space="preserve">3 </w:t>
          </w:r>
          <w:r>
            <w:rPr>
              <w:rStyle w:val="22"/>
              <w:rFonts w:hint="eastAsia"/>
            </w:rPr>
            <w:t>资格审查条件（业绩最低要求）①</w:t>
          </w:r>
          <w:r>
            <w:tab/>
          </w:r>
          <w:r>
            <w:fldChar w:fldCharType="begin"/>
          </w:r>
          <w:r>
            <w:instrText xml:space="preserve"> PAGEREF _Toc48142830 \h </w:instrText>
          </w:r>
          <w:r>
            <w:fldChar w:fldCharType="separate"/>
          </w:r>
          <w:r>
            <w:t>23</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"_Toc48142831" </w:instrText>
          </w:r>
          <w:r>
            <w:fldChar w:fldCharType="separate"/>
          </w:r>
          <w:r>
            <w:rPr>
              <w:rStyle w:val="22"/>
              <w:rFonts w:hint="eastAsia"/>
            </w:rPr>
            <w:t>附录</w:t>
          </w:r>
          <w:r>
            <w:rPr>
              <w:rStyle w:val="22"/>
            </w:rPr>
            <w:t xml:space="preserve">4 </w:t>
          </w:r>
          <w:r>
            <w:rPr>
              <w:rStyle w:val="22"/>
              <w:rFonts w:hint="eastAsia"/>
            </w:rPr>
            <w:t>资格审查条件（信誉最低要求）①</w:t>
          </w:r>
          <w:r>
            <w:tab/>
          </w:r>
          <w:r>
            <w:fldChar w:fldCharType="begin"/>
          </w:r>
          <w:r>
            <w:instrText xml:space="preserve"> PAGEREF _Toc48142831 \h </w:instrText>
          </w:r>
          <w:r>
            <w:fldChar w:fldCharType="separate"/>
          </w:r>
          <w:r>
            <w:t>24</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"_Toc48142832" </w:instrText>
          </w:r>
          <w:r>
            <w:fldChar w:fldCharType="separate"/>
          </w:r>
          <w:r>
            <w:rPr>
              <w:rStyle w:val="22"/>
              <w:rFonts w:hint="eastAsia"/>
            </w:rPr>
            <w:t>附录</w:t>
          </w:r>
          <w:r>
            <w:rPr>
              <w:rStyle w:val="22"/>
            </w:rPr>
            <w:t xml:space="preserve">5 </w:t>
          </w:r>
          <w:r>
            <w:rPr>
              <w:rStyle w:val="22"/>
              <w:rFonts w:hint="eastAsia"/>
            </w:rPr>
            <w:t>资格审查条件（项目经理和项目总工最低要求）①</w:t>
          </w:r>
          <w:r>
            <w:tab/>
          </w:r>
          <w:r>
            <w:fldChar w:fldCharType="begin"/>
          </w:r>
          <w:r>
            <w:instrText xml:space="preserve"> PAGEREF _Toc48142832 \h </w:instrText>
          </w:r>
          <w:r>
            <w:fldChar w:fldCharType="separate"/>
          </w:r>
          <w:r>
            <w:t>25</w:t>
          </w:r>
          <w:r>
            <w:fldChar w:fldCharType="end"/>
          </w:r>
          <w:r>
            <w:fldChar w:fldCharType="end"/>
          </w:r>
        </w:p>
        <w:p>
          <w:pPr>
            <w:pStyle w:val="9"/>
            <w:tabs>
              <w:tab w:val="left" w:pos="1680"/>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"_Toc48142833" </w:instrText>
          </w:r>
          <w:r>
            <w:fldChar w:fldCharType="separate"/>
          </w:r>
          <w:r>
            <w:rPr>
              <w:rStyle w:val="22"/>
              <w:rFonts w:hint="eastAsia"/>
            </w:rPr>
            <w:t>附录</w:t>
          </w:r>
          <w:r>
            <w:rPr>
              <w:rStyle w:val="22"/>
            </w:rPr>
            <w:t>6</w:t>
          </w:r>
          <w:r>
            <w:rPr>
              <w:rFonts w:asciiTheme="minorHAnsi" w:hAnsiTheme="minorHAnsi" w:eastAsiaTheme="minorEastAsia" w:cstheme="minorBidi"/>
              <w:kern w:val="2"/>
              <w:sz w:val="21"/>
              <w:lang w:val="en-US" w:bidi="ar-SA"/>
            </w:rPr>
            <w:tab/>
          </w:r>
          <w:r>
            <w:rPr>
              <w:rStyle w:val="22"/>
              <w:rFonts w:hint="eastAsia"/>
            </w:rPr>
            <w:t>资格审查条件（其他管理和技术人员最低要求）①</w:t>
          </w:r>
          <w:r>
            <w:tab/>
          </w:r>
          <w:r>
            <w:fldChar w:fldCharType="begin"/>
          </w:r>
          <w:r>
            <w:instrText xml:space="preserve"> PAGEREF _Toc48142833 \h </w:instrText>
          </w:r>
          <w:r>
            <w:fldChar w:fldCharType="separate"/>
          </w:r>
          <w:r>
            <w:t>26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"_Toc48142834" </w:instrText>
          </w:r>
          <w:r>
            <w:fldChar w:fldCharType="separate"/>
          </w:r>
          <w:r>
            <w:rPr>
              <w:rStyle w:val="22"/>
              <w:rFonts w:hint="eastAsia"/>
            </w:rPr>
            <w:t>附录</w:t>
          </w:r>
          <w:r>
            <w:rPr>
              <w:rStyle w:val="22"/>
            </w:rPr>
            <w:t>7</w:t>
          </w:r>
          <w:r>
            <w:rPr>
              <w:rStyle w:val="22"/>
              <w:rFonts w:hint="eastAsia"/>
            </w:rPr>
            <w:t>资格审查条件（主要机械设备和试验检测设备最低要求）①</w:t>
          </w:r>
          <w:r>
            <w:tab/>
          </w:r>
          <w:r>
            <w:fldChar w:fldCharType="begin"/>
          </w:r>
          <w:r>
            <w:instrText xml:space="preserve"> PAGEREF _Toc48142834 \h </w:instrText>
          </w:r>
          <w:r>
            <w:fldChar w:fldCharType="separate"/>
          </w:r>
          <w:r>
            <w:t>27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"_Toc48142835" </w:instrText>
          </w:r>
          <w:r>
            <w:fldChar w:fldCharType="separate"/>
          </w:r>
          <w:r>
            <w:rPr>
              <w:rStyle w:val="22"/>
              <w:rFonts w:hint="eastAsia"/>
            </w:rPr>
            <w:t>投标人须知正文部分</w:t>
          </w:r>
          <w:r>
            <w:tab/>
          </w:r>
          <w:r>
            <w:fldChar w:fldCharType="begin"/>
          </w:r>
          <w:r>
            <w:instrText xml:space="preserve"> PAGEREF _Toc48142835 \h </w:instrText>
          </w:r>
          <w:r>
            <w:fldChar w:fldCharType="separate"/>
          </w:r>
          <w:r>
            <w:t>28</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"_Toc48142836" </w:instrText>
          </w:r>
          <w:r>
            <w:fldChar w:fldCharType="separate"/>
          </w:r>
          <w:r>
            <w:rPr>
              <w:rStyle w:val="22"/>
              <w:rFonts w:hint="eastAsia"/>
            </w:rPr>
            <w:t>附件一</w:t>
          </w:r>
          <w:r>
            <w:rPr>
              <w:rStyle w:val="22"/>
            </w:rPr>
            <w:t xml:space="preserve"> </w:t>
          </w:r>
          <w:r>
            <w:rPr>
              <w:rStyle w:val="22"/>
              <w:rFonts w:hint="eastAsia"/>
            </w:rPr>
            <w:t>开标记录表</w:t>
          </w:r>
          <w:r>
            <w:tab/>
          </w:r>
          <w:r>
            <w:fldChar w:fldCharType="begin"/>
          </w:r>
          <w:r>
            <w:instrText xml:space="preserve"> PAGEREF _Toc48142836 \h </w:instrText>
          </w:r>
          <w:r>
            <w:fldChar w:fldCharType="separate"/>
          </w:r>
          <w:r>
            <w:t>43</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"_Toc48142837" </w:instrText>
          </w:r>
          <w:r>
            <w:fldChar w:fldCharType="separate"/>
          </w:r>
          <w:r>
            <w:rPr>
              <w:rStyle w:val="22"/>
              <w:rFonts w:hint="eastAsia"/>
            </w:rPr>
            <w:t>附件二</w:t>
          </w:r>
          <w:r>
            <w:rPr>
              <w:rStyle w:val="22"/>
            </w:rPr>
            <w:t xml:space="preserve"> </w:t>
          </w:r>
          <w:r>
            <w:rPr>
              <w:rStyle w:val="22"/>
              <w:rFonts w:hint="eastAsia"/>
            </w:rPr>
            <w:t>问题澄清通知</w:t>
          </w:r>
          <w:r>
            <w:tab/>
          </w:r>
          <w:r>
            <w:fldChar w:fldCharType="begin"/>
          </w:r>
          <w:r>
            <w:instrText xml:space="preserve"> PAGEREF _Toc48142837 \h </w:instrText>
          </w:r>
          <w:r>
            <w:fldChar w:fldCharType="separate"/>
          </w:r>
          <w:r>
            <w:t>45</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"_Toc48142838" </w:instrText>
          </w:r>
          <w:r>
            <w:fldChar w:fldCharType="separate"/>
          </w:r>
          <w:r>
            <w:rPr>
              <w:rStyle w:val="22"/>
              <w:rFonts w:hint="eastAsia"/>
            </w:rPr>
            <w:t>附件三</w:t>
          </w:r>
          <w:r>
            <w:rPr>
              <w:rStyle w:val="22"/>
            </w:rPr>
            <w:t xml:space="preserve"> </w:t>
          </w:r>
          <w:r>
            <w:rPr>
              <w:rStyle w:val="22"/>
              <w:rFonts w:hint="eastAsia"/>
            </w:rPr>
            <w:t>问题的澄清</w:t>
          </w:r>
          <w:r>
            <w:tab/>
          </w:r>
          <w:r>
            <w:fldChar w:fldCharType="begin"/>
          </w:r>
          <w:r>
            <w:instrText xml:space="preserve"> PAGEREF _Toc48142838 \h </w:instrText>
          </w:r>
          <w:r>
            <w:fldChar w:fldCharType="separate"/>
          </w:r>
          <w:r>
            <w:t>46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"_Toc48142839" </w:instrText>
          </w:r>
          <w:r>
            <w:fldChar w:fldCharType="separate"/>
          </w:r>
          <w:r>
            <w:rPr>
              <w:rStyle w:val="22"/>
              <w:rFonts w:hint="eastAsia"/>
            </w:rPr>
            <w:t>附件四</w:t>
          </w:r>
          <w:r>
            <w:rPr>
              <w:rStyle w:val="22"/>
            </w:rPr>
            <w:t xml:space="preserve"> </w:t>
          </w:r>
          <w:r>
            <w:rPr>
              <w:rStyle w:val="22"/>
              <w:rFonts w:hint="eastAsia"/>
            </w:rPr>
            <w:t>中标通知书</w:t>
          </w:r>
          <w:r>
            <w:tab/>
          </w:r>
          <w:r>
            <w:fldChar w:fldCharType="begin"/>
          </w:r>
          <w:r>
            <w:instrText xml:space="preserve"> PAGEREF _Toc48142839 \h </w:instrText>
          </w:r>
          <w:r>
            <w:fldChar w:fldCharType="separate"/>
          </w:r>
          <w:r>
            <w:t>47</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"_Toc48142840" </w:instrText>
          </w:r>
          <w:r>
            <w:fldChar w:fldCharType="separate"/>
          </w:r>
          <w:r>
            <w:rPr>
              <w:rStyle w:val="22"/>
              <w:rFonts w:hint="eastAsia"/>
            </w:rPr>
            <w:t>附件五</w:t>
          </w:r>
          <w:r>
            <w:rPr>
              <w:rStyle w:val="22"/>
            </w:rPr>
            <w:t xml:space="preserve">  </w:t>
          </w:r>
          <w:r>
            <w:rPr>
              <w:rStyle w:val="22"/>
              <w:rFonts w:hint="eastAsia"/>
            </w:rPr>
            <w:t>中标结果通知书</w:t>
          </w:r>
          <w:r>
            <w:tab/>
          </w:r>
          <w:r>
            <w:fldChar w:fldCharType="begin"/>
          </w:r>
          <w:r>
            <w:instrText xml:space="preserve"> PAGEREF _Toc48142840 \h </w:instrText>
          </w:r>
          <w:r>
            <w:fldChar w:fldCharType="separate"/>
          </w:r>
          <w:r>
            <w:t>48</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"_Toc48142841" </w:instrText>
          </w:r>
          <w:r>
            <w:fldChar w:fldCharType="separate"/>
          </w:r>
          <w:r>
            <w:rPr>
              <w:rStyle w:val="22"/>
              <w:rFonts w:hint="eastAsia"/>
            </w:rPr>
            <w:t>附件六</w:t>
          </w:r>
          <w:r>
            <w:rPr>
              <w:rStyle w:val="22"/>
            </w:rPr>
            <w:t xml:space="preserve">  </w:t>
          </w:r>
          <w:r>
            <w:rPr>
              <w:rStyle w:val="22"/>
              <w:rFonts w:hint="eastAsia"/>
            </w:rPr>
            <w:t>确认通知</w:t>
          </w:r>
          <w:r>
            <w:tab/>
          </w:r>
          <w:r>
            <w:fldChar w:fldCharType="begin"/>
          </w:r>
          <w:r>
            <w:instrText xml:space="preserve"> PAGEREF _Toc48142841 \h </w:instrText>
          </w:r>
          <w:r>
            <w:fldChar w:fldCharType="separate"/>
          </w:r>
          <w:r>
            <w:t>49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"_Toc48142842" </w:instrText>
          </w:r>
          <w:r>
            <w:fldChar w:fldCharType="separate"/>
          </w:r>
          <w:r>
            <w:rPr>
              <w:rStyle w:val="22"/>
              <w:rFonts w:hint="eastAsia"/>
            </w:rPr>
            <w:t>附件七</w:t>
          </w:r>
          <w:r>
            <w:rPr>
              <w:rStyle w:val="22"/>
            </w:rPr>
            <w:t xml:space="preserve">: </w:t>
          </w:r>
          <w:r>
            <w:rPr>
              <w:rStyle w:val="22"/>
              <w:rFonts w:hint="eastAsia"/>
            </w:rPr>
            <w:t>电子投标文件编制及递交要求</w:t>
          </w:r>
          <w:r>
            <w:tab/>
          </w:r>
          <w:r>
            <w:fldChar w:fldCharType="begin"/>
          </w:r>
          <w:r>
            <w:instrText xml:space="preserve"> PAGEREF _Toc48142842 \h </w:instrText>
          </w:r>
          <w:r>
            <w:fldChar w:fldCharType="separate"/>
          </w:r>
          <w:r>
            <w:t>50</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"_Toc48142843"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w:t>
          </w:r>
          <w:r>
            <w:tab/>
          </w:r>
          <w:r>
            <w:fldChar w:fldCharType="begin"/>
          </w:r>
          <w:r>
            <w:instrText xml:space="preserve"> PAGEREF _Toc48142843 \h </w:instrText>
          </w:r>
          <w:r>
            <w:fldChar w:fldCharType="separate"/>
          </w:r>
          <w:r>
            <w:t>52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"_Toc48142844"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评标办法（合理低价法）</w:t>
          </w:r>
          <w:r>
            <w:rPr>
              <w:rStyle w:val="22"/>
              <w:rFonts w:hint="eastAsia"/>
              <w:position w:val="8"/>
            </w:rPr>
            <w:t>①</w:t>
          </w:r>
          <w:r>
            <w:tab/>
          </w:r>
          <w:r>
            <w:fldChar w:fldCharType="begin"/>
          </w:r>
          <w:r>
            <w:instrText xml:space="preserve"> PAGEREF _Toc48142844 \h </w:instrText>
          </w:r>
          <w:r>
            <w:fldChar w:fldCharType="separate"/>
          </w:r>
          <w:r>
            <w:t>53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"_Toc48142845" </w:instrText>
          </w:r>
          <w:r>
            <w:fldChar w:fldCharType="separate"/>
          </w:r>
          <w:r>
            <w:rPr>
              <w:rStyle w:val="22"/>
              <w:rFonts w:hint="eastAsia"/>
            </w:rPr>
            <w:t>评标办法前附表</w:t>
          </w:r>
          <w:r>
            <w:rPr>
              <w:rStyle w:val="22"/>
              <w:rFonts w:hint="eastAsia"/>
              <w:position w:val="8"/>
            </w:rPr>
            <w:t>①</w:t>
          </w:r>
          <w:r>
            <w:tab/>
          </w:r>
          <w:r>
            <w:fldChar w:fldCharType="begin"/>
          </w:r>
          <w:r>
            <w:instrText xml:space="preserve"> PAGEREF _Toc48142845 \h </w:instrText>
          </w:r>
          <w:r>
            <w:fldChar w:fldCharType="separate"/>
          </w:r>
          <w:r>
            <w:t>53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"_Toc48142846" </w:instrText>
          </w:r>
          <w:r>
            <w:fldChar w:fldCharType="separate"/>
          </w:r>
          <w:r>
            <w:rPr>
              <w:rStyle w:val="22"/>
              <w:rFonts w:hint="eastAsia"/>
              <w:lang w:val="en-US"/>
            </w:rPr>
            <w:t>评标办法正文部分</w:t>
          </w:r>
          <w:r>
            <w:tab/>
          </w:r>
          <w:r>
            <w:fldChar w:fldCharType="begin"/>
          </w:r>
          <w:r>
            <w:instrText xml:space="preserve"> PAGEREF _Toc48142846 \h </w:instrText>
          </w:r>
          <w:r>
            <w:fldChar w:fldCharType="separate"/>
          </w:r>
          <w:r>
            <w:t>59</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"_Toc48142847" </w:instrText>
          </w:r>
          <w:r>
            <w:fldChar w:fldCharType="separate"/>
          </w:r>
          <w:r>
            <w:rPr>
              <w:rStyle w:val="22"/>
              <w:rFonts w:hint="eastAsia"/>
            </w:rPr>
            <w:t>第三章</w:t>
          </w:r>
          <w:r>
            <w:rPr>
              <w:rFonts w:asciiTheme="minorHAnsi" w:hAnsiTheme="minorHAnsi" w:eastAsiaTheme="minorEastAsia" w:cstheme="minorBidi"/>
              <w:kern w:val="2"/>
              <w:sz w:val="21"/>
              <w:lang w:val="en-US" w:bidi="ar-SA"/>
            </w:rPr>
            <w:tab/>
          </w:r>
          <w:r>
            <w:rPr>
              <w:rStyle w:val="22"/>
              <w:rFonts w:hint="eastAsia"/>
            </w:rPr>
            <w:t>评标办法（技术评分最低标价法）</w:t>
          </w:r>
          <w:r>
            <w:rPr>
              <w:rStyle w:val="22"/>
              <w:rFonts w:hint="eastAsia"/>
              <w:position w:val="8"/>
            </w:rPr>
            <w:t>①</w:t>
          </w:r>
          <w:r>
            <w:tab/>
          </w:r>
          <w:r>
            <w:fldChar w:fldCharType="begin"/>
          </w:r>
          <w:r>
            <w:instrText xml:space="preserve"> PAGEREF _Toc48142847 \h </w:instrText>
          </w:r>
          <w:r>
            <w:fldChar w:fldCharType="separate"/>
          </w:r>
          <w:r>
            <w:t>63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"_Toc48142848" </w:instrText>
          </w:r>
          <w:r>
            <w:fldChar w:fldCharType="separate"/>
          </w:r>
          <w:r>
            <w:rPr>
              <w:rStyle w:val="22"/>
              <w:rFonts w:hint="eastAsia"/>
            </w:rPr>
            <w:t>评标办法前附表</w:t>
          </w:r>
          <w:r>
            <w:rPr>
              <w:rStyle w:val="22"/>
              <w:rFonts w:hint="eastAsia"/>
              <w:position w:val="8"/>
            </w:rPr>
            <w:t>①</w:t>
          </w:r>
          <w:r>
            <w:tab/>
          </w:r>
          <w:r>
            <w:fldChar w:fldCharType="begin"/>
          </w:r>
          <w:r>
            <w:instrText xml:space="preserve"> PAGEREF _Toc48142848 \h </w:instrText>
          </w:r>
          <w:r>
            <w:fldChar w:fldCharType="separate"/>
          </w:r>
          <w:r>
            <w:t>63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"_Toc48142849" </w:instrText>
          </w:r>
          <w:r>
            <w:fldChar w:fldCharType="separate"/>
          </w:r>
          <w:r>
            <w:rPr>
              <w:rStyle w:val="22"/>
              <w:rFonts w:hint="eastAsia"/>
              <w:lang w:val="en-US"/>
            </w:rPr>
            <w:t>评标办法正文部分</w:t>
          </w:r>
          <w:r>
            <w:tab/>
          </w:r>
          <w:r>
            <w:fldChar w:fldCharType="begin"/>
          </w:r>
          <w:r>
            <w:instrText xml:space="preserve"> PAGEREF _Toc48142849 \h </w:instrText>
          </w:r>
          <w:r>
            <w:fldChar w:fldCharType="separate"/>
          </w:r>
          <w:r>
            <w:t>67</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"_Toc48142850" </w:instrText>
          </w:r>
          <w:r>
            <w:fldChar w:fldCharType="separate"/>
          </w:r>
          <w:r>
            <w:rPr>
              <w:rStyle w:val="22"/>
              <w:rFonts w:hint="eastAsia"/>
              <w:b/>
            </w:rPr>
            <w:t>第三章</w:t>
          </w:r>
          <w:r>
            <w:rPr>
              <w:rFonts w:asciiTheme="minorHAnsi" w:hAnsiTheme="minorHAnsi" w:eastAsiaTheme="minorEastAsia" w:cstheme="minorBidi"/>
              <w:kern w:val="2"/>
              <w:sz w:val="21"/>
              <w:lang w:val="en-US" w:bidi="ar-SA"/>
            </w:rPr>
            <w:tab/>
          </w:r>
          <w:r>
            <w:rPr>
              <w:rStyle w:val="22"/>
              <w:rFonts w:hint="eastAsia"/>
              <w:b/>
            </w:rPr>
            <w:t>评标办法（综合评分法）①</w:t>
          </w:r>
          <w:r>
            <w:tab/>
          </w:r>
          <w:r>
            <w:fldChar w:fldCharType="begin"/>
          </w:r>
          <w:r>
            <w:instrText xml:space="preserve"> PAGEREF _Toc48142850 \h </w:instrText>
          </w:r>
          <w:r>
            <w:fldChar w:fldCharType="separate"/>
          </w:r>
          <w:r>
            <w:t>71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"_Toc48142851" </w:instrText>
          </w:r>
          <w:r>
            <w:fldChar w:fldCharType="separate"/>
          </w:r>
          <w:r>
            <w:rPr>
              <w:rStyle w:val="22"/>
              <w:rFonts w:hint="eastAsia" w:cstheme="majorBidi"/>
              <w:b/>
              <w:bCs/>
            </w:rPr>
            <w:t>评标办法前附表</w:t>
          </w:r>
          <w:r>
            <w:rPr>
              <w:rStyle w:val="22"/>
              <w:rFonts w:hint="eastAsia"/>
              <w:b/>
            </w:rPr>
            <w:t>②</w:t>
          </w:r>
          <w:r>
            <w:tab/>
          </w:r>
          <w:r>
            <w:fldChar w:fldCharType="begin"/>
          </w:r>
          <w:r>
            <w:instrText xml:space="preserve"> PAGEREF _Toc48142851 \h </w:instrText>
          </w:r>
          <w:r>
            <w:fldChar w:fldCharType="separate"/>
          </w:r>
          <w:r>
            <w:t>71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"_Toc48142852" </w:instrText>
          </w:r>
          <w:r>
            <w:fldChar w:fldCharType="separate"/>
          </w:r>
          <w:r>
            <w:rPr>
              <w:rStyle w:val="22"/>
              <w:rFonts w:hint="eastAsia"/>
              <w:lang w:val="en-US"/>
            </w:rPr>
            <w:t>评标办法正文部分</w:t>
          </w:r>
          <w:r>
            <w:tab/>
          </w:r>
          <w:r>
            <w:fldChar w:fldCharType="begin"/>
          </w:r>
          <w:r>
            <w:instrText xml:space="preserve"> PAGEREF _Toc48142852 \h </w:instrText>
          </w:r>
          <w:r>
            <w:fldChar w:fldCharType="separate"/>
          </w:r>
          <w:r>
            <w:t>102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"_Toc48142853" </w:instrText>
          </w:r>
          <w:r>
            <w:fldChar w:fldCharType="separate"/>
          </w:r>
          <w:r>
            <w:rPr>
              <w:rStyle w:val="22"/>
              <w:rFonts w:hint="eastAsia"/>
              <w:b/>
            </w:rPr>
            <w:t>第三章</w:t>
          </w:r>
          <w:r>
            <w:rPr>
              <w:rFonts w:asciiTheme="minorHAnsi" w:hAnsiTheme="minorHAnsi" w:eastAsiaTheme="minorEastAsia" w:cstheme="minorBidi"/>
              <w:kern w:val="2"/>
              <w:sz w:val="21"/>
              <w:lang w:val="en-US" w:bidi="ar-SA"/>
            </w:rPr>
            <w:tab/>
          </w:r>
          <w:r>
            <w:rPr>
              <w:rStyle w:val="22"/>
              <w:rFonts w:hint="eastAsia"/>
              <w:b/>
            </w:rPr>
            <w:t>评标办法（经评审的最低投标价法）</w:t>
          </w:r>
          <w:r>
            <w:rPr>
              <w:rStyle w:val="22"/>
              <w:rFonts w:hint="eastAsia"/>
              <w:position w:val="8"/>
            </w:rPr>
            <w:t>①</w:t>
          </w:r>
          <w:r>
            <w:tab/>
          </w:r>
          <w:r>
            <w:fldChar w:fldCharType="begin"/>
          </w:r>
          <w:r>
            <w:instrText xml:space="preserve"> PAGEREF _Toc48142853 \h </w:instrText>
          </w:r>
          <w:r>
            <w:fldChar w:fldCharType="separate"/>
          </w:r>
          <w:r>
            <w:t>106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"_Toc48142854" </w:instrText>
          </w:r>
          <w:r>
            <w:fldChar w:fldCharType="separate"/>
          </w:r>
          <w:r>
            <w:rPr>
              <w:rStyle w:val="22"/>
              <w:rFonts w:hint="eastAsia" w:cstheme="majorBidi"/>
              <w:b/>
              <w:bCs/>
            </w:rPr>
            <w:t>评标办法前附表</w:t>
          </w:r>
          <w:r>
            <w:rPr>
              <w:rStyle w:val="22"/>
              <w:rFonts w:hint="eastAsia"/>
              <w:position w:val="8"/>
            </w:rPr>
            <w:t>①</w:t>
          </w:r>
          <w:r>
            <w:tab/>
          </w:r>
          <w:r>
            <w:fldChar w:fldCharType="begin"/>
          </w:r>
          <w:r>
            <w:instrText xml:space="preserve"> PAGEREF _Toc48142854 \h </w:instrText>
          </w:r>
          <w:r>
            <w:fldChar w:fldCharType="separate"/>
          </w:r>
          <w:r>
            <w:t>106</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"_Toc48142855" </w:instrText>
          </w:r>
          <w:r>
            <w:fldChar w:fldCharType="separate"/>
          </w:r>
          <w:r>
            <w:rPr>
              <w:rStyle w:val="22"/>
              <w:rFonts w:hint="eastAsia"/>
            </w:rPr>
            <w:t>评标办法正文部分</w:t>
          </w:r>
          <w:r>
            <w:tab/>
          </w:r>
          <w:r>
            <w:fldChar w:fldCharType="begin"/>
          </w:r>
          <w:r>
            <w:instrText xml:space="preserve"> PAGEREF _Toc48142855 \h </w:instrText>
          </w:r>
          <w:r>
            <w:fldChar w:fldCharType="separate"/>
          </w:r>
          <w:r>
            <w:t>109</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"_Toc48142856" </w:instrText>
          </w:r>
          <w:r>
            <w:fldChar w:fldCharType="separate"/>
          </w:r>
          <w:r>
            <w:rPr>
              <w:rStyle w:val="22"/>
              <w:rFonts w:hint="eastAsia"/>
            </w:rPr>
            <w:t>第四章</w:t>
          </w:r>
          <w:r>
            <w:rPr>
              <w:rFonts w:asciiTheme="minorHAnsi" w:hAnsiTheme="minorHAnsi" w:eastAsiaTheme="minorEastAsia" w:cstheme="minorBidi"/>
              <w:kern w:val="2"/>
              <w:sz w:val="21"/>
              <w:lang w:val="en-US" w:bidi="ar-SA"/>
            </w:rPr>
            <w:tab/>
          </w:r>
          <w:r>
            <w:rPr>
              <w:rStyle w:val="22"/>
              <w:rFonts w:hint="eastAsia"/>
            </w:rPr>
            <w:t>合同条款及格式</w:t>
          </w:r>
          <w:r>
            <w:tab/>
          </w:r>
          <w:r>
            <w:fldChar w:fldCharType="begin"/>
          </w:r>
          <w:r>
            <w:instrText xml:space="preserve"> PAGEREF _Toc48142856 \h </w:instrText>
          </w:r>
          <w:r>
            <w:fldChar w:fldCharType="separate"/>
          </w:r>
          <w:r>
            <w:t>113</w:t>
          </w:r>
          <w:r>
            <w:fldChar w:fldCharType="end"/>
          </w:r>
          <w:r>
            <w:fldChar w:fldCharType="end"/>
          </w:r>
        </w:p>
        <w:p>
          <w:pPr>
            <w:pStyle w:val="15"/>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"_Toc48142857" </w:instrText>
          </w:r>
          <w:r>
            <w:fldChar w:fldCharType="separate"/>
          </w:r>
          <w:r>
            <w:rPr>
              <w:rStyle w:val="22"/>
              <w:rFonts w:hint="eastAsia"/>
            </w:rPr>
            <w:t>第一节</w:t>
          </w:r>
          <w:r>
            <w:rPr>
              <w:rFonts w:asciiTheme="minorHAnsi" w:hAnsiTheme="minorHAnsi" w:eastAsiaTheme="minorEastAsia" w:cstheme="minorBidi"/>
              <w:kern w:val="2"/>
              <w:sz w:val="21"/>
              <w:lang w:val="en-US" w:bidi="ar-SA"/>
            </w:rPr>
            <w:tab/>
          </w:r>
          <w:r>
            <w:rPr>
              <w:rStyle w:val="22"/>
              <w:rFonts w:hint="eastAsia"/>
            </w:rPr>
            <w:t>通用合同条款</w:t>
          </w:r>
          <w:r>
            <w:tab/>
          </w:r>
          <w:r>
            <w:fldChar w:fldCharType="begin"/>
          </w:r>
          <w:r>
            <w:instrText xml:space="preserve"> PAGEREF _Toc48142857 \h </w:instrText>
          </w:r>
          <w:r>
            <w:fldChar w:fldCharType="separate"/>
          </w:r>
          <w:r>
            <w:t>113</w:t>
          </w:r>
          <w:r>
            <w:fldChar w:fldCharType="end"/>
          </w:r>
          <w:r>
            <w:fldChar w:fldCharType="end"/>
          </w:r>
        </w:p>
        <w:p>
          <w:pPr>
            <w:pStyle w:val="15"/>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"_Toc48142858" </w:instrText>
          </w:r>
          <w:r>
            <w:fldChar w:fldCharType="separate"/>
          </w:r>
          <w:r>
            <w:rPr>
              <w:rStyle w:val="22"/>
              <w:rFonts w:hint="eastAsia"/>
            </w:rPr>
            <w:t>第二节</w:t>
          </w:r>
          <w:r>
            <w:rPr>
              <w:rFonts w:asciiTheme="minorHAnsi" w:hAnsiTheme="minorHAnsi" w:eastAsiaTheme="minorEastAsia" w:cstheme="minorBidi"/>
              <w:kern w:val="2"/>
              <w:sz w:val="21"/>
              <w:lang w:val="en-US" w:bidi="ar-SA"/>
            </w:rPr>
            <w:tab/>
          </w:r>
          <w:r>
            <w:rPr>
              <w:rStyle w:val="22"/>
              <w:rFonts w:hint="eastAsia"/>
            </w:rPr>
            <w:t>专用合同条款</w:t>
          </w:r>
          <w:r>
            <w:tab/>
          </w:r>
          <w:r>
            <w:fldChar w:fldCharType="begin"/>
          </w:r>
          <w:r>
            <w:instrText xml:space="preserve"> PAGEREF _Toc48142858 \h </w:instrText>
          </w:r>
          <w:r>
            <w:fldChar w:fldCharType="separate"/>
          </w:r>
          <w:r>
            <w:t>113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"_Toc48142859" </w:instrText>
          </w:r>
          <w:r>
            <w:fldChar w:fldCharType="separate"/>
          </w:r>
          <w:r>
            <w:rPr>
              <w:rStyle w:val="22"/>
              <w:rFonts w:hint="eastAsia"/>
            </w:rPr>
            <w:t>第三节</w:t>
          </w:r>
          <w:r>
            <w:rPr>
              <w:rStyle w:val="22"/>
            </w:rPr>
            <w:t xml:space="preserve"> </w:t>
          </w:r>
          <w:r>
            <w:rPr>
              <w:rStyle w:val="22"/>
              <w:rFonts w:hint="eastAsia"/>
            </w:rPr>
            <w:t>合同附件格式</w:t>
          </w:r>
          <w:r>
            <w:tab/>
          </w:r>
          <w:r>
            <w:fldChar w:fldCharType="begin"/>
          </w:r>
          <w:r>
            <w:instrText xml:space="preserve"> PAGEREF _Toc48142859 \h </w:instrText>
          </w:r>
          <w:r>
            <w:fldChar w:fldCharType="separate"/>
          </w:r>
          <w:r>
            <w:t>139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"_Toc48142860" </w:instrText>
          </w:r>
          <w:r>
            <w:fldChar w:fldCharType="separate"/>
          </w:r>
          <w:r>
            <w:rPr>
              <w:rStyle w:val="22"/>
              <w:rFonts w:hint="eastAsia"/>
            </w:rPr>
            <w:t>附件一</w:t>
          </w:r>
          <w:r>
            <w:rPr>
              <w:rStyle w:val="22"/>
            </w:rPr>
            <w:t xml:space="preserve"> </w:t>
          </w:r>
          <w:r>
            <w:rPr>
              <w:rStyle w:val="22"/>
              <w:rFonts w:hint="eastAsia"/>
            </w:rPr>
            <w:t>合同协议书</w:t>
          </w:r>
          <w:r>
            <w:tab/>
          </w:r>
          <w:r>
            <w:fldChar w:fldCharType="begin"/>
          </w:r>
          <w:r>
            <w:instrText xml:space="preserve"> PAGEREF _Toc48142860 \h </w:instrText>
          </w:r>
          <w:r>
            <w:fldChar w:fldCharType="separate"/>
          </w:r>
          <w:r>
            <w:t>139</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"_Toc48142861" </w:instrText>
          </w:r>
          <w:r>
            <w:fldChar w:fldCharType="separate"/>
          </w:r>
          <w:r>
            <w:rPr>
              <w:rStyle w:val="22"/>
              <w:rFonts w:hint="eastAsia"/>
            </w:rPr>
            <w:t>附件二</w:t>
          </w:r>
          <w:r>
            <w:rPr>
              <w:rStyle w:val="22"/>
              <w:lang w:val="en-US"/>
            </w:rPr>
            <w:t xml:space="preserve"> </w:t>
          </w:r>
          <w:r>
            <w:rPr>
              <w:rStyle w:val="22"/>
              <w:rFonts w:hint="eastAsia"/>
            </w:rPr>
            <w:t>廉政合同</w:t>
          </w:r>
          <w:r>
            <w:tab/>
          </w:r>
          <w:r>
            <w:fldChar w:fldCharType="begin"/>
          </w:r>
          <w:r>
            <w:instrText xml:space="preserve"> PAGEREF _Toc48142861 \h </w:instrText>
          </w:r>
          <w:r>
            <w:fldChar w:fldCharType="separate"/>
          </w:r>
          <w:r>
            <w:t>140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"_Toc48142862" </w:instrText>
          </w:r>
          <w:r>
            <w:fldChar w:fldCharType="separate"/>
          </w:r>
          <w:r>
            <w:rPr>
              <w:rStyle w:val="22"/>
              <w:rFonts w:hint="eastAsia"/>
            </w:rPr>
            <w:t>附件三</w:t>
          </w:r>
          <w:r>
            <w:rPr>
              <w:rStyle w:val="22"/>
            </w:rPr>
            <w:t xml:space="preserve">  </w:t>
          </w:r>
          <w:r>
            <w:rPr>
              <w:rStyle w:val="22"/>
              <w:rFonts w:hint="eastAsia"/>
            </w:rPr>
            <w:t>安全生产合同</w:t>
          </w:r>
          <w:r>
            <w:tab/>
          </w:r>
          <w:r>
            <w:fldChar w:fldCharType="begin"/>
          </w:r>
          <w:r>
            <w:instrText xml:space="preserve"> PAGEREF _Toc48142862 \h </w:instrText>
          </w:r>
          <w:r>
            <w:fldChar w:fldCharType="separate"/>
          </w:r>
          <w:r>
            <w:t>142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"_Toc48142863" </w:instrText>
          </w:r>
          <w:r>
            <w:fldChar w:fldCharType="separate"/>
          </w:r>
          <w:r>
            <w:rPr>
              <w:rStyle w:val="22"/>
              <w:rFonts w:hint="eastAsia"/>
            </w:rPr>
            <w:t>附件四</w:t>
          </w:r>
          <w:r>
            <w:rPr>
              <w:rStyle w:val="22"/>
            </w:rPr>
            <w:t xml:space="preserve">  </w:t>
          </w:r>
          <w:r>
            <w:rPr>
              <w:rStyle w:val="22"/>
              <w:rFonts w:hint="eastAsia"/>
            </w:rPr>
            <w:t>其他管理和技术人员最低要求</w:t>
          </w:r>
          <w:r>
            <w:rPr>
              <w:rStyle w:val="22"/>
              <w:rFonts w:hint="eastAsia"/>
              <w:position w:val="11"/>
            </w:rPr>
            <w:t>①</w:t>
          </w:r>
          <w:r>
            <w:tab/>
          </w:r>
          <w:r>
            <w:fldChar w:fldCharType="begin"/>
          </w:r>
          <w:r>
            <w:instrText xml:space="preserve"> PAGEREF _Toc48142863 \h </w:instrText>
          </w:r>
          <w:r>
            <w:fldChar w:fldCharType="separate"/>
          </w:r>
          <w:r>
            <w:t>144</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"_Toc48142864" </w:instrText>
          </w:r>
          <w:r>
            <w:fldChar w:fldCharType="separate"/>
          </w:r>
          <w:r>
            <w:rPr>
              <w:rStyle w:val="22"/>
              <w:rFonts w:hint="eastAsia"/>
            </w:rPr>
            <w:t>附件五</w:t>
          </w:r>
          <w:r>
            <w:rPr>
              <w:rStyle w:val="22"/>
            </w:rPr>
            <w:t xml:space="preserve"> </w:t>
          </w:r>
          <w:r>
            <w:rPr>
              <w:rStyle w:val="22"/>
              <w:rFonts w:hint="eastAsia"/>
            </w:rPr>
            <w:t>主要机械设备和试验检测设备最低要求</w:t>
          </w:r>
          <w:r>
            <w:rPr>
              <w:rStyle w:val="22"/>
              <w:rFonts w:hint="eastAsia"/>
              <w:position w:val="11"/>
            </w:rPr>
            <w:t>①</w:t>
          </w:r>
          <w:r>
            <w:tab/>
          </w:r>
          <w:r>
            <w:fldChar w:fldCharType="begin"/>
          </w:r>
          <w:r>
            <w:instrText xml:space="preserve"> PAGEREF _Toc48142864 \h </w:instrText>
          </w:r>
          <w:r>
            <w:fldChar w:fldCharType="separate"/>
          </w:r>
          <w:r>
            <w:t>145</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"_Toc48142865" </w:instrText>
          </w:r>
          <w:r>
            <w:fldChar w:fldCharType="separate"/>
          </w:r>
          <w:r>
            <w:rPr>
              <w:rStyle w:val="22"/>
              <w:rFonts w:hint="eastAsia"/>
            </w:rPr>
            <w:t>附件六</w:t>
          </w:r>
          <w:r>
            <w:rPr>
              <w:rStyle w:val="22"/>
            </w:rPr>
            <w:t xml:space="preserve"> </w:t>
          </w:r>
          <w:r>
            <w:rPr>
              <w:rStyle w:val="22"/>
              <w:rFonts w:hint="eastAsia"/>
            </w:rPr>
            <w:t>项目经理委任书</w:t>
          </w:r>
          <w:r>
            <w:tab/>
          </w:r>
          <w:r>
            <w:fldChar w:fldCharType="begin"/>
          </w:r>
          <w:r>
            <w:instrText xml:space="preserve"> PAGEREF _Toc48142865 \h </w:instrText>
          </w:r>
          <w:r>
            <w:fldChar w:fldCharType="separate"/>
          </w:r>
          <w:r>
            <w:t>146</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"_Toc48142866" </w:instrText>
          </w:r>
          <w:r>
            <w:fldChar w:fldCharType="separate"/>
          </w:r>
          <w:r>
            <w:rPr>
              <w:rStyle w:val="22"/>
              <w:rFonts w:hint="eastAsia"/>
            </w:rPr>
            <w:t>附件七</w:t>
          </w:r>
          <w:r>
            <w:rPr>
              <w:rStyle w:val="22"/>
            </w:rPr>
            <w:t xml:space="preserve"> </w:t>
          </w:r>
          <w:r>
            <w:rPr>
              <w:rStyle w:val="22"/>
              <w:rFonts w:hint="eastAsia"/>
            </w:rPr>
            <w:t>履约保证金格式</w:t>
          </w:r>
          <w:r>
            <w:tab/>
          </w:r>
          <w:r>
            <w:fldChar w:fldCharType="begin"/>
          </w:r>
          <w:r>
            <w:instrText xml:space="preserve"> PAGEREF _Toc48142866 \h </w:instrText>
          </w:r>
          <w:r>
            <w:fldChar w:fldCharType="separate"/>
          </w:r>
          <w:r>
            <w:t>147</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"_Toc48142867" </w:instrText>
          </w:r>
          <w:r>
            <w:fldChar w:fldCharType="separate"/>
          </w:r>
          <w:r>
            <w:rPr>
              <w:rStyle w:val="22"/>
              <w:rFonts w:hint="eastAsia"/>
            </w:rPr>
            <w:t>附件八</w:t>
          </w:r>
          <w:r>
            <w:rPr>
              <w:rStyle w:val="22"/>
            </w:rPr>
            <w:t xml:space="preserve"> </w:t>
          </w:r>
          <w:r>
            <w:rPr>
              <w:rStyle w:val="22"/>
              <w:rFonts w:hint="eastAsia"/>
            </w:rPr>
            <w:t>工程资金监管协议格式</w:t>
          </w:r>
          <w:r>
            <w:tab/>
          </w:r>
          <w:r>
            <w:fldChar w:fldCharType="begin"/>
          </w:r>
          <w:r>
            <w:instrText xml:space="preserve"> PAGEREF _Toc48142867 \h </w:instrText>
          </w:r>
          <w:r>
            <w:fldChar w:fldCharType="separate"/>
          </w:r>
          <w:r>
            <w:t>148</w:t>
          </w:r>
          <w:r>
            <w:fldChar w:fldCharType="end"/>
          </w:r>
          <w:r>
            <w:fldChar w:fldCharType="end"/>
          </w:r>
        </w:p>
        <w:p>
          <w:pPr>
            <w:pStyle w:val="14"/>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"_Toc48142868" </w:instrText>
          </w:r>
          <w:r>
            <w:fldChar w:fldCharType="separate"/>
          </w:r>
          <w:r>
            <w:rPr>
              <w:rStyle w:val="22"/>
              <w:rFonts w:hint="eastAsia"/>
            </w:rPr>
            <w:t>第五章</w:t>
          </w:r>
          <w:r>
            <w:rPr>
              <w:rStyle w:val="22"/>
            </w:rPr>
            <w:t xml:space="preserve"> </w:t>
          </w:r>
          <w:r>
            <w:rPr>
              <w:rStyle w:val="22"/>
              <w:rFonts w:hint="eastAsia"/>
            </w:rPr>
            <w:t>工程量清单</w:t>
          </w:r>
          <w:r>
            <w:tab/>
          </w:r>
          <w:r>
            <w:fldChar w:fldCharType="begin"/>
          </w:r>
          <w:r>
            <w:instrText xml:space="preserve"> PAGEREF _Toc48142868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"_Toc48142869" </w:instrText>
          </w:r>
          <w:r>
            <w:fldChar w:fldCharType="separate"/>
          </w:r>
          <w:r>
            <w:rPr>
              <w:rStyle w:val="22"/>
            </w:rPr>
            <w:t>1.</w:t>
          </w:r>
          <w:r>
            <w:rPr>
              <w:rStyle w:val="22"/>
              <w:rFonts w:hint="eastAsia"/>
            </w:rPr>
            <w:t>工程量清单说明</w:t>
          </w:r>
          <w:r>
            <w:tab/>
          </w:r>
          <w:r>
            <w:fldChar w:fldCharType="begin"/>
          </w:r>
          <w:r>
            <w:instrText xml:space="preserve"> PAGEREF _Toc48142869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"_Toc48142870" </w:instrText>
          </w:r>
          <w:r>
            <w:fldChar w:fldCharType="separate"/>
          </w:r>
          <w:r>
            <w:rPr>
              <w:rStyle w:val="22"/>
            </w:rPr>
            <w:t>2.</w:t>
          </w:r>
          <w:r>
            <w:rPr>
              <w:rStyle w:val="22"/>
              <w:rFonts w:hint="eastAsia"/>
            </w:rPr>
            <w:t>投标报价说明</w:t>
          </w:r>
          <w:r>
            <w:tab/>
          </w:r>
          <w:r>
            <w:fldChar w:fldCharType="begin"/>
          </w:r>
          <w:r>
            <w:instrText xml:space="preserve"> PAGEREF _Toc48142870 \h </w:instrText>
          </w:r>
          <w:r>
            <w:fldChar w:fldCharType="separate"/>
          </w:r>
          <w:r>
            <w:t>150</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"_Toc48142871" </w:instrText>
          </w:r>
          <w:r>
            <w:fldChar w:fldCharType="separate"/>
          </w:r>
          <w:r>
            <w:rPr>
              <w:rStyle w:val="22"/>
            </w:rPr>
            <w:t>3.</w:t>
          </w:r>
          <w:r>
            <w:rPr>
              <w:rStyle w:val="22"/>
              <w:rFonts w:hint="eastAsia"/>
            </w:rPr>
            <w:t>计日工说明</w:t>
          </w:r>
          <w:r>
            <w:tab/>
          </w:r>
          <w:r>
            <w:fldChar w:fldCharType="begin"/>
          </w:r>
          <w:r>
            <w:instrText xml:space="preserve"> PAGEREF _Toc48142871 \h </w:instrText>
          </w:r>
          <w:r>
            <w:fldChar w:fldCharType="separate"/>
          </w:r>
          <w:r>
            <w:t>151</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"_Toc48142872" </w:instrText>
          </w:r>
          <w:r>
            <w:fldChar w:fldCharType="separate"/>
          </w:r>
          <w:r>
            <w:rPr>
              <w:rStyle w:val="22"/>
            </w:rPr>
            <w:t>4.</w:t>
          </w:r>
          <w:r>
            <w:rPr>
              <w:rStyle w:val="22"/>
              <w:rFonts w:hint="eastAsia"/>
            </w:rPr>
            <w:t>其他说明</w:t>
          </w:r>
          <w:r>
            <w:tab/>
          </w:r>
          <w:r>
            <w:fldChar w:fldCharType="begin"/>
          </w:r>
          <w:r>
            <w:instrText xml:space="preserve"> PAGEREF _Toc48142872 \h </w:instrText>
          </w:r>
          <w:r>
            <w:fldChar w:fldCharType="separate"/>
          </w:r>
          <w:r>
            <w:t>152</w:t>
          </w:r>
          <w:r>
            <w:fldChar w:fldCharType="end"/>
          </w:r>
          <w:r>
            <w:fldChar w:fldCharType="end"/>
          </w:r>
        </w:p>
        <w:p>
          <w:pPr>
            <w:pStyle w:val="9"/>
            <w:tabs>
              <w:tab w:val="right" w:leader="dot" w:pos="9480"/>
            </w:tabs>
            <w:spacing w:before="120" w:after="120"/>
            <w:ind w:left="960"/>
            <w:rPr>
              <w:rFonts w:asciiTheme="minorHAnsi" w:hAnsiTheme="minorHAnsi" w:eastAsiaTheme="minorEastAsia" w:cstheme="minorBidi"/>
              <w:kern w:val="2"/>
              <w:sz w:val="21"/>
              <w:lang w:val="en-US" w:bidi="ar-SA"/>
            </w:rPr>
          </w:pPr>
          <w:r>
            <w:fldChar w:fldCharType="begin"/>
          </w:r>
          <w:r>
            <w:instrText xml:space="preserve"> HYPERLINK \l "_Toc48142873" </w:instrText>
          </w:r>
          <w:r>
            <w:fldChar w:fldCharType="separate"/>
          </w:r>
          <w:r>
            <w:rPr>
              <w:rStyle w:val="22"/>
            </w:rPr>
            <w:t>5.</w:t>
          </w:r>
          <w:r>
            <w:rPr>
              <w:rStyle w:val="22"/>
              <w:rFonts w:hint="eastAsia"/>
            </w:rPr>
            <w:t>工程量清单</w:t>
          </w:r>
          <w:r>
            <w:tab/>
          </w:r>
          <w:r>
            <w:fldChar w:fldCharType="begin"/>
          </w:r>
          <w:r>
            <w:instrText xml:space="preserve"> PAGEREF _Toc48142873 \h </w:instrText>
          </w:r>
          <w:r>
            <w:fldChar w:fldCharType="separate"/>
          </w:r>
          <w:r>
            <w:t>152</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"_Toc48142874" </w:instrText>
          </w:r>
          <w:r>
            <w:fldChar w:fldCharType="separate"/>
          </w:r>
          <w:r>
            <w:rPr>
              <w:rStyle w:val="22"/>
              <w:rFonts w:hint="eastAsia"/>
            </w:rPr>
            <w:t>第六章</w:t>
          </w:r>
          <w:r>
            <w:rPr>
              <w:rFonts w:asciiTheme="minorHAnsi" w:hAnsiTheme="minorHAnsi" w:eastAsiaTheme="minorEastAsia" w:cstheme="minorBidi"/>
              <w:kern w:val="2"/>
              <w:sz w:val="21"/>
              <w:lang w:val="en-US" w:bidi="ar-SA"/>
            </w:rPr>
            <w:tab/>
          </w:r>
          <w:r>
            <w:rPr>
              <w:rStyle w:val="22"/>
              <w:rFonts w:hint="eastAsia"/>
            </w:rPr>
            <w:t>图纸（另册）</w:t>
          </w:r>
          <w:r>
            <w:tab/>
          </w:r>
          <w:r>
            <w:fldChar w:fldCharType="begin"/>
          </w:r>
          <w:r>
            <w:instrText xml:space="preserve"> PAGEREF _Toc48142874 \h </w:instrText>
          </w:r>
          <w:r>
            <w:fldChar w:fldCharType="separate"/>
          </w:r>
          <w:r>
            <w:t>153</w:t>
          </w:r>
          <w:r>
            <w:fldChar w:fldCharType="end"/>
          </w:r>
          <w:r>
            <w:fldChar w:fldCharType="end"/>
          </w:r>
        </w:p>
        <w:p>
          <w:pPr>
            <w:pStyle w:val="14"/>
            <w:tabs>
              <w:tab w:val="left" w:pos="147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"_Toc48142875" </w:instrText>
          </w:r>
          <w:r>
            <w:fldChar w:fldCharType="separate"/>
          </w:r>
          <w:r>
            <w:rPr>
              <w:rStyle w:val="22"/>
              <w:rFonts w:hint="eastAsia"/>
            </w:rPr>
            <w:t>第</w:t>
          </w:r>
          <w:r>
            <w:rPr>
              <w:rStyle w:val="22"/>
              <w:rFonts w:hint="eastAsia"/>
              <w:lang w:val="en-US"/>
            </w:rPr>
            <w:t>七</w:t>
          </w:r>
          <w:r>
            <w:rPr>
              <w:rStyle w:val="22"/>
              <w:rFonts w:hint="eastAsia"/>
            </w:rPr>
            <w:t>章</w:t>
          </w:r>
          <w:r>
            <w:rPr>
              <w:rFonts w:asciiTheme="minorHAnsi" w:hAnsiTheme="minorHAnsi" w:eastAsiaTheme="minorEastAsia" w:cstheme="minorBidi"/>
              <w:kern w:val="2"/>
              <w:sz w:val="21"/>
              <w:lang w:val="en-US" w:bidi="ar-SA"/>
            </w:rPr>
            <w:tab/>
          </w:r>
          <w:r>
            <w:rPr>
              <w:rStyle w:val="22"/>
              <w:rFonts w:hint="eastAsia"/>
            </w:rPr>
            <w:t>投标文件格式</w:t>
          </w:r>
          <w:r>
            <w:tab/>
          </w:r>
          <w:r>
            <w:fldChar w:fldCharType="begin"/>
          </w:r>
          <w:r>
            <w:instrText xml:space="preserve"> PAGEREF _Toc48142875 \h </w:instrText>
          </w:r>
          <w:r>
            <w:fldChar w:fldCharType="separate"/>
          </w:r>
          <w:r>
            <w:t>154</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"_Toc48142876" </w:instrText>
          </w:r>
          <w:r>
            <w:fldChar w:fldCharType="separate"/>
          </w:r>
          <w:r>
            <w:rPr>
              <w:rStyle w:val="22"/>
              <w:rFonts w:hint="eastAsia"/>
            </w:rPr>
            <w:t>（商务及技术文件）</w:t>
          </w:r>
          <w:r>
            <w:tab/>
          </w:r>
          <w:r>
            <w:fldChar w:fldCharType="begin"/>
          </w:r>
          <w:r>
            <w:instrText xml:space="preserve"> PAGEREF _Toc48142876 \h </w:instrText>
          </w:r>
          <w:r>
            <w:fldChar w:fldCharType="separate"/>
          </w:r>
          <w:r>
            <w:t>155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"_Toc48142877" </w:instrText>
          </w:r>
          <w:r>
            <w:fldChar w:fldCharType="separate"/>
          </w:r>
          <w:r>
            <w:rPr>
              <w:rStyle w:val="22"/>
              <w:rFonts w:hint="eastAsia"/>
            </w:rPr>
            <w:t>一、投标函及投标函附录</w:t>
          </w:r>
          <w:r>
            <w:tab/>
          </w:r>
          <w:r>
            <w:fldChar w:fldCharType="begin"/>
          </w:r>
          <w:r>
            <w:instrText xml:space="preserve"> PAGEREF _Toc48142877 \h </w:instrText>
          </w:r>
          <w:r>
            <w:fldChar w:fldCharType="separate"/>
          </w:r>
          <w:r>
            <w:t>157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"_Toc48142878" </w:instrText>
          </w:r>
          <w:r>
            <w:fldChar w:fldCharType="separate"/>
          </w:r>
          <w:r>
            <w:rPr>
              <w:rStyle w:val="22"/>
              <w:rFonts w:hint="eastAsia"/>
            </w:rPr>
            <w:t>二、授权委托书或法定代表人身份证明</w:t>
          </w:r>
          <w:r>
            <w:tab/>
          </w:r>
          <w:r>
            <w:fldChar w:fldCharType="begin"/>
          </w:r>
          <w:r>
            <w:instrText xml:space="preserve"> PAGEREF _Toc48142878 \h </w:instrText>
          </w:r>
          <w:r>
            <w:fldChar w:fldCharType="separate"/>
          </w:r>
          <w:r>
            <w:t>158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"_Toc48142879" </w:instrText>
          </w:r>
          <w:r>
            <w:fldChar w:fldCharType="separate"/>
          </w:r>
          <w:r>
            <w:rPr>
              <w:rStyle w:val="22"/>
              <w:rFonts w:hint="eastAsia"/>
            </w:rPr>
            <w:t>三、联合体协议书</w:t>
          </w:r>
          <w:r>
            <w:tab/>
          </w:r>
          <w:r>
            <w:fldChar w:fldCharType="begin"/>
          </w:r>
          <w:r>
            <w:instrText xml:space="preserve"> PAGEREF _Toc48142879 \h </w:instrText>
          </w:r>
          <w:r>
            <w:fldChar w:fldCharType="separate"/>
          </w:r>
          <w:r>
            <w:t>159</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"_Toc48142880" </w:instrText>
          </w:r>
          <w:r>
            <w:fldChar w:fldCharType="separate"/>
          </w:r>
          <w:r>
            <w:rPr>
              <w:rStyle w:val="22"/>
              <w:rFonts w:hint="eastAsia"/>
            </w:rPr>
            <w:t>四、投标保证金</w:t>
          </w:r>
          <w:r>
            <w:tab/>
          </w:r>
          <w:r>
            <w:fldChar w:fldCharType="begin"/>
          </w:r>
          <w:r>
            <w:instrText xml:space="preserve"> PAGEREF _Toc48142880 \h </w:instrText>
          </w:r>
          <w:r>
            <w:fldChar w:fldCharType="separate"/>
          </w:r>
          <w:r>
            <w:t>215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"_Toc48142881" </w:instrText>
          </w:r>
          <w:r>
            <w:fldChar w:fldCharType="separate"/>
          </w:r>
          <w:r>
            <w:rPr>
              <w:rStyle w:val="22"/>
              <w:rFonts w:hint="eastAsia"/>
            </w:rPr>
            <w:t>五、施工组织设计</w:t>
          </w:r>
          <w:r>
            <w:tab/>
          </w:r>
          <w:r>
            <w:fldChar w:fldCharType="begin"/>
          </w:r>
          <w:r>
            <w:instrText xml:space="preserve"> PAGEREF _Toc48142881 \h </w:instrText>
          </w:r>
          <w:r>
            <w:fldChar w:fldCharType="separate"/>
          </w:r>
          <w:r>
            <w:t>217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"_Toc48142882" </w:instrText>
          </w:r>
          <w:r>
            <w:fldChar w:fldCharType="separate"/>
          </w:r>
          <w:r>
            <w:rPr>
              <w:rStyle w:val="22"/>
              <w:rFonts w:hint="eastAsia"/>
            </w:rPr>
            <w:t>六、项目管理机构</w:t>
          </w:r>
          <w:r>
            <w:tab/>
          </w:r>
          <w:r>
            <w:fldChar w:fldCharType="begin"/>
          </w:r>
          <w:r>
            <w:instrText xml:space="preserve"> PAGEREF _Toc48142882 \h </w:instrText>
          </w:r>
          <w:r>
            <w:fldChar w:fldCharType="separate"/>
          </w:r>
          <w:r>
            <w:t>227</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"_Toc48142883" </w:instrText>
          </w:r>
          <w:r>
            <w:fldChar w:fldCharType="separate"/>
          </w:r>
          <w:r>
            <w:rPr>
              <w:rStyle w:val="22"/>
              <w:rFonts w:hint="eastAsia"/>
            </w:rPr>
            <w:t>七、拟分包项目情况表</w:t>
          </w:r>
          <w:r>
            <w:tab/>
          </w:r>
          <w:r>
            <w:fldChar w:fldCharType="begin"/>
          </w:r>
          <w:r>
            <w:instrText xml:space="preserve"> PAGEREF _Toc48142883 \h </w:instrText>
          </w:r>
          <w:r>
            <w:fldChar w:fldCharType="separate"/>
          </w:r>
          <w:r>
            <w:t>228</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"_Toc48142884" </w:instrText>
          </w:r>
          <w:r>
            <w:fldChar w:fldCharType="separate"/>
          </w:r>
          <w:r>
            <w:rPr>
              <w:rStyle w:val="22"/>
              <w:rFonts w:hint="eastAsia"/>
            </w:rPr>
            <w:t>八、资格审查资料</w:t>
          </w:r>
          <w:r>
            <w:tab/>
          </w:r>
          <w:r>
            <w:fldChar w:fldCharType="begin"/>
          </w:r>
          <w:r>
            <w:instrText xml:space="preserve"> PAGEREF _Toc48142884 \h </w:instrText>
          </w:r>
          <w:r>
            <w:fldChar w:fldCharType="separate"/>
          </w:r>
          <w:r>
            <w:t>229</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"_Toc48142885" </w:instrText>
          </w:r>
          <w:r>
            <w:fldChar w:fldCharType="separate"/>
          </w:r>
          <w:r>
            <w:rPr>
              <w:rStyle w:val="22"/>
              <w:rFonts w:hint="eastAsia"/>
            </w:rPr>
            <w:t>九、其他资料</w:t>
          </w:r>
          <w:r>
            <w:tab/>
          </w:r>
          <w:r>
            <w:fldChar w:fldCharType="begin"/>
          </w:r>
          <w:r>
            <w:instrText xml:space="preserve"> PAGEREF _Toc48142885 \h </w:instrText>
          </w:r>
          <w:r>
            <w:fldChar w:fldCharType="separate"/>
          </w:r>
          <w:r>
            <w:t>239</w:t>
          </w:r>
          <w:r>
            <w:fldChar w:fldCharType="end"/>
          </w:r>
          <w:r>
            <w:fldChar w:fldCharType="end"/>
          </w:r>
        </w:p>
        <w:p>
          <w:pPr>
            <w:pStyle w:val="15"/>
            <w:tabs>
              <w:tab w:val="left" w:pos="1050"/>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"_Toc48142886" </w:instrText>
          </w:r>
          <w:r>
            <w:fldChar w:fldCharType="separate"/>
          </w:r>
          <w:r>
            <w:rPr>
              <w:rStyle w:val="22"/>
              <w:rFonts w:hint="eastAsia"/>
            </w:rPr>
            <w:t>目</w:t>
          </w:r>
          <w:r>
            <w:rPr>
              <w:rFonts w:asciiTheme="minorHAnsi" w:hAnsiTheme="minorHAnsi" w:eastAsiaTheme="minorEastAsia" w:cstheme="minorBidi"/>
              <w:kern w:val="2"/>
              <w:sz w:val="21"/>
              <w:lang w:val="en-US" w:bidi="ar-SA"/>
            </w:rPr>
            <w:tab/>
          </w:r>
          <w:r>
            <w:rPr>
              <w:rStyle w:val="22"/>
              <w:rFonts w:hint="eastAsia"/>
            </w:rPr>
            <w:t>录</w:t>
          </w:r>
          <w:r>
            <w:tab/>
          </w:r>
          <w:r>
            <w:fldChar w:fldCharType="begin"/>
          </w:r>
          <w:r>
            <w:instrText xml:space="preserve"> PAGEREF _Toc48142886 \h </w:instrText>
          </w:r>
          <w:r>
            <w:fldChar w:fldCharType="separate"/>
          </w:r>
          <w:r>
            <w:t>241</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"_Toc48142887" </w:instrText>
          </w:r>
          <w:r>
            <w:fldChar w:fldCharType="separate"/>
          </w:r>
          <w:r>
            <w:rPr>
              <w:rStyle w:val="22"/>
              <w:rFonts w:hint="eastAsia"/>
            </w:rPr>
            <w:t>一、投标函</w:t>
          </w:r>
          <w:r>
            <w:tab/>
          </w:r>
          <w:r>
            <w:fldChar w:fldCharType="begin"/>
          </w:r>
          <w:r>
            <w:instrText xml:space="preserve"> PAGEREF _Toc48142887 \h </w:instrText>
          </w:r>
          <w:r>
            <w:fldChar w:fldCharType="separate"/>
          </w:r>
          <w:r>
            <w:t>243</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"_Toc48142888" </w:instrText>
          </w:r>
          <w:r>
            <w:fldChar w:fldCharType="separate"/>
          </w:r>
          <w:r>
            <w:rPr>
              <w:rStyle w:val="22"/>
              <w:rFonts w:hint="eastAsia"/>
            </w:rPr>
            <w:t>二、已标价工程量清单</w:t>
          </w:r>
          <w:r>
            <w:tab/>
          </w:r>
          <w:r>
            <w:fldChar w:fldCharType="begin"/>
          </w:r>
          <w:r>
            <w:instrText xml:space="preserve"> PAGEREF _Toc48142888 \h </w:instrText>
          </w:r>
          <w:r>
            <w:fldChar w:fldCharType="separate"/>
          </w:r>
          <w:r>
            <w:t>244</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"_Toc48142889" </w:instrText>
          </w:r>
          <w:r>
            <w:fldChar w:fldCharType="separate"/>
          </w:r>
          <w:r>
            <w:rPr>
              <w:rStyle w:val="22"/>
              <w:rFonts w:hint="eastAsia"/>
            </w:rPr>
            <w:t>三、工程量清单单价分析表</w:t>
          </w:r>
          <w:r>
            <w:tab/>
          </w:r>
          <w:r>
            <w:fldChar w:fldCharType="begin"/>
          </w:r>
          <w:r>
            <w:instrText xml:space="preserve"> PAGEREF _Toc48142889 \h </w:instrText>
          </w:r>
          <w:r>
            <w:fldChar w:fldCharType="separate"/>
          </w:r>
          <w:r>
            <w:t>245</w:t>
          </w:r>
          <w:r>
            <w:fldChar w:fldCharType="end"/>
          </w:r>
          <w:r>
            <w:fldChar w:fldCharType="end"/>
          </w:r>
        </w:p>
        <w:p>
          <w:pPr>
            <w:pStyle w:val="15"/>
            <w:tabs>
              <w:tab w:val="right" w:leader="dot" w:pos="9480"/>
            </w:tabs>
            <w:spacing w:before="120" w:after="120"/>
            <w:ind w:left="480"/>
            <w:rPr>
              <w:rFonts w:asciiTheme="minorHAnsi" w:hAnsiTheme="minorHAnsi" w:eastAsiaTheme="minorEastAsia" w:cstheme="minorBidi"/>
              <w:kern w:val="2"/>
              <w:sz w:val="21"/>
              <w:lang w:val="en-US" w:bidi="ar-SA"/>
            </w:rPr>
          </w:pPr>
          <w:r>
            <w:fldChar w:fldCharType="begin"/>
          </w:r>
          <w:r>
            <w:instrText xml:space="preserve"> HYPERLINK \l "_Toc48142890" </w:instrText>
          </w:r>
          <w:r>
            <w:fldChar w:fldCharType="separate"/>
          </w:r>
          <w:r>
            <w:rPr>
              <w:rStyle w:val="22"/>
              <w:rFonts w:hint="eastAsia"/>
            </w:rPr>
            <w:t>四、合同用款估算表</w:t>
          </w:r>
          <w:r>
            <w:tab/>
          </w:r>
          <w:r>
            <w:fldChar w:fldCharType="begin"/>
          </w:r>
          <w:r>
            <w:instrText xml:space="preserve"> PAGEREF _Toc48142890 \h </w:instrText>
          </w:r>
          <w:r>
            <w:fldChar w:fldCharType="separate"/>
          </w:r>
          <w:r>
            <w:t>246</w:t>
          </w:r>
          <w:r>
            <w:fldChar w:fldCharType="end"/>
          </w:r>
          <w:r>
            <w:fldChar w:fldCharType="end"/>
          </w:r>
        </w:p>
        <w:p>
          <w:pPr>
            <w:spacing w:before="120" w:after="120"/>
            <w:ind w:left="480"/>
            <w:rPr>
              <w:sz w:val="28"/>
              <w:szCs w:val="28"/>
            </w:rPr>
          </w:pPr>
          <w:r>
            <w:rPr>
              <w:b/>
              <w:bCs/>
            </w:rPr>
            <w:fldChar w:fldCharType="end"/>
          </w:r>
        </w:p>
      </w:sdtContent>
    </w:sdt>
    <w:p>
      <w:pPr>
        <w:spacing w:before="120" w:after="120"/>
        <w:ind w:left="0" w:leftChars="0" w:right="240"/>
        <w:rPr>
          <w:sz w:val="28"/>
          <w:szCs w:val="28"/>
        </w:rPr>
      </w:pPr>
      <w:r>
        <w:rPr>
          <w:sz w:val="28"/>
          <w:szCs w:val="28"/>
        </w:rPr>
        <w:br w:type="page"/>
      </w:r>
    </w:p>
    <w:p>
      <w:pPr>
        <w:pStyle w:val="2"/>
        <w:spacing w:before="120" w:after="120"/>
        <w:ind w:left="0" w:leftChars="0"/>
        <w:jc w:val="center"/>
      </w:pPr>
      <w:r>
        <w:rPr>
          <w:rFonts w:hint="eastAsia"/>
        </w:rPr>
        <w:t>第一章</w:t>
      </w:r>
      <w:r>
        <w:rPr>
          <w:rFonts w:hint="eastAsia"/>
        </w:rPr>
        <w:tab/>
      </w:r>
      <w:r>
        <w:rPr>
          <w:rFonts w:hint="eastAsia"/>
        </w:rPr>
        <w:t>招标公告</w:t>
      </w:r>
    </w:p>
    <w:p>
      <w:pPr>
        <w:spacing w:before="120" w:after="120"/>
        <w:ind w:left="480"/>
      </w:pPr>
    </w:p>
    <w:p>
      <w:pPr>
        <w:spacing w:before="120" w:after="120"/>
        <w:ind w:left="0" w:leftChars="0"/>
        <w:jc w:val="center"/>
      </w:pPr>
      <w:r>
        <w:rPr>
          <w:rFonts w:hint="eastAsia"/>
        </w:rPr>
        <w:t>____________ （项目名称）__________标段施工招标公告</w:t>
      </w:r>
    </w:p>
    <w:p>
      <w:pPr>
        <w:spacing w:before="120" w:after="120" w:line="400" w:lineRule="exact"/>
        <w:ind w:left="482" w:leftChars="0" w:right="240" w:firstLine="480" w:firstLineChars="200"/>
      </w:pPr>
    </w:p>
    <w:p>
      <w:pPr>
        <w:pStyle w:val="3"/>
        <w:spacing w:before="120" w:after="120"/>
        <w:ind w:left="480"/>
        <w:rPr>
          <w:rFonts w:ascii="宋体" w:hAnsi="宋体" w:eastAsia="宋体"/>
        </w:rPr>
      </w:pPr>
      <w:r>
        <w:rPr>
          <w:rFonts w:hint="eastAsia" w:ascii="宋体" w:hAnsi="宋体" w:eastAsia="宋体"/>
        </w:rPr>
        <w:t>1.招标条件</w:t>
      </w:r>
    </w:p>
    <w:p>
      <w:pPr>
        <w:pStyle w:val="8"/>
      </w:pPr>
      <w:r>
        <w:rPr>
          <w:rFonts w:hint="eastAsia"/>
        </w:rPr>
        <w:t>本招标项目__________（项目名称）已由__________（项目审批、核准或备案机关名称）以__________（批文名称及编号）批准建设，施工图设计已由__________（批准机关名称）以__________（批文名称及编号）批准， 项目业主为________</w:t>
      </w:r>
      <w:r>
        <w:t>__</w:t>
      </w:r>
      <w:r>
        <w:rPr>
          <w:rFonts w:hint="eastAsia"/>
        </w:rPr>
        <w:t>，建设资金来自__________（资金来源），出资比例为__________，招标人为__________。项目已具备招标条件，现对该项目的施工进行公开招标。</w:t>
      </w:r>
    </w:p>
    <w:p>
      <w:pPr>
        <w:pStyle w:val="8"/>
      </w:pPr>
    </w:p>
    <w:p>
      <w:pPr>
        <w:pStyle w:val="3"/>
        <w:spacing w:before="120" w:after="120"/>
        <w:ind w:left="480"/>
        <w:rPr>
          <w:rFonts w:ascii="宋体" w:hAnsi="宋体" w:eastAsia="宋体"/>
        </w:rPr>
      </w:pPr>
      <w:r>
        <w:rPr>
          <w:rFonts w:hint="eastAsia" w:ascii="宋体" w:hAnsi="宋体" w:eastAsia="宋体"/>
        </w:rPr>
        <w:t>2.项目概况与招标范围</w:t>
      </w:r>
    </w:p>
    <w:p>
      <w:pPr>
        <w:pStyle w:val="8"/>
      </w:pPr>
      <w:r>
        <w:rPr>
          <w:rFonts w:hint="eastAsia"/>
        </w:rPr>
        <w:t xml:space="preserve">2.1建设地点：_______________ </w:t>
      </w:r>
    </w:p>
    <w:p>
      <w:pPr>
        <w:pStyle w:val="8"/>
      </w:pPr>
      <w:r>
        <w:rPr>
          <w:rFonts w:hint="eastAsia"/>
        </w:rPr>
        <w:t xml:space="preserve">2.2建设规模：_________________ </w:t>
      </w:r>
    </w:p>
    <w:p>
      <w:pPr>
        <w:pStyle w:val="8"/>
      </w:pPr>
      <w:r>
        <w:rPr>
          <w:rFonts w:hint="eastAsia"/>
        </w:rPr>
        <w:t>2.3计划投资及资金来源：__________</w:t>
      </w:r>
    </w:p>
    <w:p>
      <w:pPr>
        <w:pStyle w:val="8"/>
      </w:pPr>
      <w:r>
        <w:rPr>
          <w:rFonts w:hint="eastAsia"/>
        </w:rPr>
        <w:t>2.4工期：__________________</w:t>
      </w:r>
    </w:p>
    <w:p>
      <w:pPr>
        <w:pStyle w:val="8"/>
      </w:pPr>
      <w:r>
        <w:rPr>
          <w:rFonts w:hint="eastAsia"/>
        </w:rPr>
        <w:t xml:space="preserve">2.5招标范围：_________________ </w:t>
      </w:r>
    </w:p>
    <w:p>
      <w:pPr>
        <w:pStyle w:val="8"/>
      </w:pPr>
      <w:r>
        <w:rPr>
          <w:rFonts w:hint="eastAsia"/>
        </w:rPr>
        <w:t xml:space="preserve">2.6标段划分：_______________ </w:t>
      </w:r>
    </w:p>
    <w:p>
      <w:pPr>
        <w:pStyle w:val="8"/>
      </w:pPr>
      <w:r>
        <w:rPr>
          <w:rFonts w:hint="eastAsia"/>
        </w:rPr>
        <w:t>注：各投标人均可就上述标段投标，但可以中标的数量不超过</w:t>
      </w:r>
      <w:r>
        <w:rPr>
          <w:rFonts w:hint="eastAsia"/>
          <w:u w:val="single"/>
        </w:rPr>
        <w:t xml:space="preserve"> 1 </w:t>
      </w:r>
      <w:r>
        <w:rPr>
          <w:rFonts w:hint="eastAsia"/>
        </w:rPr>
        <w:t>个标段。</w:t>
      </w:r>
    </w:p>
    <w:p>
      <w:pPr>
        <w:pStyle w:val="8"/>
      </w:pPr>
    </w:p>
    <w:p>
      <w:pPr>
        <w:pStyle w:val="3"/>
        <w:spacing w:before="120" w:after="120"/>
        <w:ind w:left="480"/>
        <w:rPr>
          <w:rFonts w:ascii="宋体" w:hAnsi="宋体" w:eastAsia="宋体"/>
        </w:rPr>
      </w:pPr>
      <w:r>
        <w:rPr>
          <w:rFonts w:hint="eastAsia" w:ascii="宋体" w:hAnsi="宋体" w:eastAsia="宋体"/>
        </w:rPr>
        <w:t>3.投标人资格要求</w:t>
      </w:r>
    </w:p>
    <w:p>
      <w:pPr>
        <w:pStyle w:val="8"/>
      </w:pPr>
      <w:r>
        <w:rPr>
          <w:rFonts w:hint="eastAsia"/>
        </w:rPr>
        <w:t>3.1本次招标要求投标人须具备__ 资质、__ 业绩，并在人员、设备、资金等方面具有相应的施工能力。</w:t>
      </w:r>
    </w:p>
    <w:p>
      <w:pPr>
        <w:pStyle w:val="8"/>
      </w:pPr>
      <w:r>
        <w:rPr>
          <w:rFonts w:hint="eastAsia"/>
        </w:rPr>
        <w:t>公路项目投标人应进入交通运输部“全国公路建设市场信用信息管理系统（ http ：//glxy.mot.gov.cn ）”中的公路工程施工资质企业名录，且投标人名称和资质与该名录中的相应企业名称和资质完全一致。</w:t>
      </w:r>
    </w:p>
    <w:p>
      <w:pPr>
        <w:pStyle w:val="8"/>
      </w:pPr>
      <w:r>
        <w:rPr>
          <w:rFonts w:hint="eastAsia"/>
        </w:rPr>
        <w:t>投标人企业注册地不在四川省行政区域内的外地企业须具备有效的入川承揽业务信息录入证。</w:t>
      </w:r>
    </w:p>
    <w:p>
      <w:pPr>
        <w:pStyle w:val="8"/>
      </w:pPr>
      <w:r>
        <w:rPr>
          <w:rFonts w:hint="eastAsia"/>
        </w:rPr>
        <w:t xml:space="preserve">3.2本次招标_____（接受或不接受）联合体投标。联合体投标的，应满足下列要求_______ </w:t>
      </w:r>
    </w:p>
    <w:p>
      <w:pPr>
        <w:pStyle w:val="8"/>
      </w:pPr>
      <w:r>
        <w:rPr>
          <w:rFonts w:hint="eastAsia"/>
        </w:rPr>
        <w:t>每个投标人最多可对__ （具体数量）个标段投标；每个投标人允许中__ 个标。对投标人信用等级的认定条件为：_______ 。</w:t>
      </w:r>
    </w:p>
    <w:p>
      <w:pPr>
        <w:pStyle w:val="8"/>
      </w:pPr>
      <w:r>
        <w:rPr>
          <w:rFonts w:hint="eastAsia"/>
        </w:rPr>
        <w:t>3.3与招标人存在利害关系可能影响招标公正性的单位，不得参加投标。单位负责人为同一人或存在控股、管理关系的不同单位，不得参加同一标段投标，否则，相关投标均无效。</w:t>
      </w:r>
    </w:p>
    <w:p>
      <w:pPr>
        <w:pStyle w:val="8"/>
      </w:pPr>
      <w:r>
        <w:rPr>
          <w:rFonts w:hint="eastAsia"/>
        </w:rPr>
        <w:t>3.4在“信用中国”网站（http://www.creditchina.gov.cn/）中被列入失信被执行人名单的投标人，不得参加投标。</w:t>
      </w:r>
    </w:p>
    <w:p>
      <w:pPr>
        <w:pStyle w:val="8"/>
      </w:pPr>
    </w:p>
    <w:p>
      <w:pPr>
        <w:pStyle w:val="3"/>
        <w:spacing w:before="120" w:after="120"/>
        <w:ind w:left="480"/>
        <w:rPr>
          <w:rFonts w:ascii="宋体" w:hAnsi="宋体" w:eastAsia="宋体"/>
        </w:rPr>
      </w:pPr>
      <w:r>
        <w:rPr>
          <w:rFonts w:hint="eastAsia" w:ascii="宋体" w:hAnsi="宋体" w:eastAsia="宋体"/>
        </w:rPr>
        <w:t>4.招标文件的获取</w:t>
      </w:r>
    </w:p>
    <w:p>
      <w:pPr>
        <w:pStyle w:val="8"/>
      </w:pPr>
      <w:r>
        <w:rPr>
          <w:rFonts w:hint="eastAsia"/>
        </w:rPr>
        <w:t>凡有意参加投标者，请于_______ 年_______ 月_______ 日至_______ 年_______ 月_______ 日_______ 时_______ 分，登录全国公共资源交易平台（四川省·广元市）（网址：http:// www.gyggzyjy.cn）下载招标文件。</w:t>
      </w:r>
    </w:p>
    <w:p>
      <w:pPr>
        <w:pStyle w:val="8"/>
      </w:pPr>
    </w:p>
    <w:p>
      <w:pPr>
        <w:pStyle w:val="3"/>
        <w:spacing w:before="120" w:after="120"/>
        <w:ind w:left="480"/>
        <w:rPr>
          <w:rFonts w:ascii="宋体" w:hAnsi="宋体" w:eastAsia="宋体"/>
        </w:rPr>
      </w:pPr>
      <w:r>
        <w:rPr>
          <w:rFonts w:hint="eastAsia" w:ascii="宋体" w:hAnsi="宋体" w:eastAsia="宋体"/>
        </w:rPr>
        <w:t>5.投标文件的递交及相关事宜</w:t>
      </w:r>
    </w:p>
    <w:p>
      <w:pPr>
        <w:pStyle w:val="8"/>
      </w:pPr>
      <w:r>
        <w:rPr>
          <w:rFonts w:hint="eastAsia"/>
        </w:rPr>
        <w:t>5.1_投标文件递交的截止时间(投标截止时间，下同）为_______ 年_______ 月_ 日__ 时_____分。</w:t>
      </w:r>
    </w:p>
    <w:p>
      <w:pPr>
        <w:pStyle w:val="8"/>
      </w:pPr>
      <w:r>
        <w:rPr>
          <w:rFonts w:hint="eastAsia"/>
        </w:rPr>
        <w:t>5.2_递交投标文件的地点为广元市公共资源交易信息中心(广元市万缘新区市政务服务中心C区三楼本项目开标室)，逾期送达的或者未送达指定地点的投标文件，视为投标无效。</w:t>
      </w:r>
    </w:p>
    <w:p>
      <w:pPr>
        <w:pStyle w:val="8"/>
      </w:pPr>
    </w:p>
    <w:p>
      <w:pPr>
        <w:pStyle w:val="3"/>
        <w:spacing w:before="120" w:after="120"/>
        <w:ind w:left="480"/>
        <w:rPr>
          <w:rFonts w:ascii="宋体" w:hAnsi="宋体" w:eastAsia="宋体"/>
        </w:rPr>
      </w:pPr>
      <w:r>
        <w:rPr>
          <w:rFonts w:hint="eastAsia" w:ascii="宋体" w:hAnsi="宋体" w:eastAsia="宋体"/>
        </w:rPr>
        <w:t>6.发布公告的媒介</w:t>
      </w:r>
    </w:p>
    <w:p>
      <w:pPr>
        <w:spacing w:before="120" w:after="120" w:line="400" w:lineRule="exact"/>
        <w:ind w:left="482" w:leftChars="0" w:right="240" w:firstLine="480" w:firstLineChars="200"/>
      </w:pPr>
      <w:r>
        <w:rPr>
          <w:rFonts w:hint="eastAsia"/>
        </w:rPr>
        <w:t>本次招标公告同时在</w:t>
      </w:r>
      <w:r>
        <w:rPr>
          <w:rFonts w:hint="eastAsia"/>
          <w:b/>
        </w:rPr>
        <w:t>全国公共资源交易平台（四川省）</w:t>
      </w:r>
      <w:r>
        <w:rPr>
          <w:rFonts w:hint="eastAsia"/>
        </w:rPr>
        <w:t>和</w:t>
      </w:r>
      <w:r>
        <w:rPr>
          <w:rFonts w:hint="eastAsia"/>
          <w:b/>
        </w:rPr>
        <w:t>全国公共资源交易平台（四川省•广元市）</w:t>
      </w:r>
      <w:r>
        <w:rPr>
          <w:rFonts w:hint="eastAsia"/>
        </w:rPr>
        <w:t>上发布。</w:t>
      </w:r>
    </w:p>
    <w:p>
      <w:pPr>
        <w:spacing w:before="120" w:after="120" w:line="400" w:lineRule="exact"/>
        <w:ind w:left="482" w:leftChars="0" w:right="240" w:firstLine="480" w:firstLineChars="200"/>
      </w:pPr>
    </w:p>
    <w:p>
      <w:pPr>
        <w:pStyle w:val="3"/>
        <w:spacing w:before="120" w:after="120"/>
        <w:ind w:left="480"/>
        <w:rPr>
          <w:rFonts w:ascii="宋体" w:hAnsi="宋体" w:eastAsia="宋体"/>
        </w:rPr>
      </w:pPr>
      <w:r>
        <w:rPr>
          <w:rFonts w:hint="eastAsia" w:ascii="宋体" w:hAnsi="宋体" w:eastAsia="宋体"/>
        </w:rPr>
        <w:t>7.联系方式</w:t>
      </w:r>
    </w:p>
    <w:p>
      <w:pPr>
        <w:spacing w:before="120" w:after="120"/>
        <w:ind w:left="480"/>
      </w:pPr>
      <w:r>
        <w:rPr>
          <w:rFonts w:hint="eastAsia"/>
        </w:rPr>
        <w:t>招 标 人：____________</w:t>
      </w:r>
      <w:r>
        <w:t xml:space="preserve">        </w:t>
      </w:r>
      <w:r>
        <w:rPr>
          <w:rFonts w:hint="eastAsia"/>
        </w:rPr>
        <w:t xml:space="preserve"> 招标代理机构：________</w:t>
      </w:r>
    </w:p>
    <w:p>
      <w:pPr>
        <w:spacing w:before="120" w:after="120"/>
        <w:ind w:left="480"/>
      </w:pPr>
      <w:r>
        <w:rPr>
          <w:rFonts w:hint="eastAsia"/>
        </w:rPr>
        <w:t>地    址：____________</w:t>
      </w:r>
      <w:r>
        <w:t xml:space="preserve">        </w:t>
      </w:r>
      <w:r>
        <w:rPr>
          <w:rFonts w:hint="eastAsia"/>
        </w:rPr>
        <w:t xml:space="preserve"> 地</w:t>
      </w:r>
      <w:r>
        <w:t xml:space="preserve"> </w:t>
      </w:r>
      <w:r>
        <w:rPr>
          <w:rFonts w:hint="eastAsia"/>
        </w:rPr>
        <w:t xml:space="preserve">   址：____________</w:t>
      </w:r>
    </w:p>
    <w:p>
      <w:pPr>
        <w:spacing w:before="120" w:after="120"/>
        <w:ind w:left="480"/>
      </w:pPr>
      <w:r>
        <w:rPr>
          <w:rFonts w:hint="eastAsia"/>
        </w:rPr>
        <w:t>邮政编码：____________</w:t>
      </w:r>
      <w:r>
        <w:t xml:space="preserve">       </w:t>
      </w:r>
      <w:r>
        <w:rPr>
          <w:rFonts w:hint="eastAsia"/>
        </w:rPr>
        <w:t xml:space="preserve">  邮政编码：____________</w:t>
      </w:r>
    </w:p>
    <w:p>
      <w:pPr>
        <w:spacing w:before="120" w:after="120"/>
        <w:ind w:left="480"/>
      </w:pPr>
      <w:r>
        <w:rPr>
          <w:rFonts w:hint="eastAsia"/>
        </w:rPr>
        <w:t xml:space="preserve">联 系 人：____________ </w:t>
      </w:r>
      <w:r>
        <w:t xml:space="preserve">       </w:t>
      </w:r>
      <w:r>
        <w:rPr>
          <w:rFonts w:hint="eastAsia"/>
        </w:rPr>
        <w:t xml:space="preserve"> 联 系 人：____________</w:t>
      </w:r>
    </w:p>
    <w:p>
      <w:pPr>
        <w:spacing w:before="120" w:after="120"/>
        <w:ind w:left="480"/>
      </w:pPr>
      <w:r>
        <w:rPr>
          <w:rFonts w:hint="eastAsia"/>
        </w:rPr>
        <w:t xml:space="preserve">电    话：____________ </w:t>
      </w:r>
      <w:r>
        <w:t xml:space="preserve">       </w:t>
      </w:r>
      <w:r>
        <w:rPr>
          <w:rFonts w:hint="eastAsia"/>
        </w:rPr>
        <w:t xml:space="preserve"> 电    话：____________ </w:t>
      </w:r>
    </w:p>
    <w:p>
      <w:pPr>
        <w:spacing w:before="120" w:after="120"/>
        <w:ind w:left="480"/>
      </w:pPr>
      <w:r>
        <w:rPr>
          <w:rFonts w:hint="eastAsia"/>
        </w:rPr>
        <w:t xml:space="preserve">传    真：____________ </w:t>
      </w:r>
      <w:r>
        <w:t xml:space="preserve">       </w:t>
      </w:r>
      <w:r>
        <w:rPr>
          <w:rFonts w:hint="eastAsia"/>
        </w:rPr>
        <w:t xml:space="preserve"> 传    真：____________ </w:t>
      </w:r>
    </w:p>
    <w:p>
      <w:pPr>
        <w:spacing w:before="120" w:after="120"/>
        <w:ind w:left="480"/>
      </w:pPr>
      <w:r>
        <w:rPr>
          <w:rFonts w:hint="eastAsia"/>
        </w:rPr>
        <w:t xml:space="preserve">电子邮件：____________ </w:t>
      </w:r>
      <w:r>
        <w:t xml:space="preserve">       </w:t>
      </w:r>
      <w:r>
        <w:rPr>
          <w:rFonts w:hint="eastAsia"/>
        </w:rPr>
        <w:t xml:space="preserve"> 电子邮件：____________</w:t>
      </w:r>
    </w:p>
    <w:p>
      <w:pPr>
        <w:spacing w:before="120" w:after="120"/>
        <w:ind w:left="480"/>
      </w:pPr>
      <w:r>
        <w:rPr>
          <w:rFonts w:hint="eastAsia"/>
        </w:rPr>
        <w:t>网    址：____________</w:t>
      </w:r>
      <w:r>
        <w:t xml:space="preserve">       </w:t>
      </w:r>
      <w:r>
        <w:rPr>
          <w:rFonts w:hint="eastAsia"/>
        </w:rPr>
        <w:t xml:space="preserve">  网    址：____________ </w:t>
      </w:r>
    </w:p>
    <w:p>
      <w:pPr>
        <w:spacing w:before="120" w:after="120"/>
        <w:ind w:left="480"/>
      </w:pPr>
      <w:r>
        <w:rPr>
          <w:rFonts w:hint="eastAsia"/>
        </w:rPr>
        <w:t xml:space="preserve">开户银行：____________ </w:t>
      </w:r>
      <w:r>
        <w:t xml:space="preserve">       </w:t>
      </w:r>
      <w:r>
        <w:rPr>
          <w:rFonts w:hint="eastAsia"/>
        </w:rPr>
        <w:t xml:space="preserve"> 开户银行：____________</w:t>
      </w:r>
    </w:p>
    <w:p>
      <w:pPr>
        <w:spacing w:before="120" w:after="120"/>
        <w:ind w:left="480"/>
      </w:pPr>
      <w:r>
        <w:rPr>
          <w:rFonts w:hint="eastAsia"/>
        </w:rPr>
        <w:t xml:space="preserve">账    号：____________ </w:t>
      </w:r>
      <w:r>
        <w:t xml:space="preserve">       </w:t>
      </w:r>
      <w:r>
        <w:rPr>
          <w:rFonts w:hint="eastAsia"/>
        </w:rPr>
        <w:t xml:space="preserve"> 账    号：____________ </w:t>
      </w:r>
    </w:p>
    <w:p>
      <w:pPr>
        <w:spacing w:before="120" w:after="120" w:line="400" w:lineRule="exact"/>
        <w:ind w:left="0" w:leftChars="0" w:right="240"/>
        <w:jc w:val="right"/>
      </w:pPr>
    </w:p>
    <w:p>
      <w:pPr>
        <w:spacing w:before="120" w:after="120" w:line="400" w:lineRule="exact"/>
        <w:ind w:left="0" w:leftChars="0" w:right="240"/>
        <w:jc w:val="right"/>
      </w:pPr>
      <w:r>
        <w:rPr>
          <w:rFonts w:hint="eastAsia"/>
        </w:rPr>
        <w:t>_______ 年_______ 月_______ 日</w:t>
      </w:r>
      <w:r>
        <w:br w:type="page"/>
      </w:r>
    </w:p>
    <w:p>
      <w:pPr>
        <w:pStyle w:val="2"/>
        <w:spacing w:before="120" w:after="120"/>
        <w:ind w:left="480"/>
        <w:jc w:val="center"/>
      </w:pPr>
      <w:r>
        <w:rPr>
          <w:rFonts w:hint="eastAsia"/>
        </w:rPr>
        <w:t>第二章</w:t>
      </w:r>
      <w:r>
        <w:rPr>
          <w:rFonts w:hint="eastAsia"/>
        </w:rPr>
        <w:tab/>
      </w:r>
      <w:r>
        <w:rPr>
          <w:rFonts w:hint="eastAsia"/>
        </w:rPr>
        <w:t>投标人须知</w:t>
      </w:r>
    </w:p>
    <w:p>
      <w:pPr>
        <w:pStyle w:val="3"/>
        <w:spacing w:before="120" w:after="120"/>
        <w:ind w:left="480"/>
        <w:jc w:val="center"/>
        <w:rPr>
          <w:rFonts w:ascii="宋体" w:hAnsi="宋体" w:eastAsia="宋体"/>
        </w:rPr>
      </w:pPr>
      <w:r>
        <w:rPr>
          <w:rFonts w:hint="eastAsia" w:ascii="宋体" w:hAnsi="宋体" w:eastAsia="宋体"/>
        </w:rPr>
        <w:t>投标人须知前附表</w:t>
      </w:r>
    </w:p>
    <w:tbl>
      <w:tblPr>
        <w:tblStyle w:val="17"/>
        <w:tblW w:w="9007"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2568"/>
        <w:gridCol w:w="5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tcPr>
          <w:p>
            <w:pPr>
              <w:pStyle w:val="8"/>
            </w:pPr>
            <w:r>
              <w:rPr>
                <w:rFonts w:hint="eastAsia"/>
              </w:rPr>
              <w:t>条款号</w:t>
            </w:r>
          </w:p>
        </w:tc>
        <w:tc>
          <w:tcPr>
            <w:tcW w:w="2568" w:type="dxa"/>
            <w:shd w:val="clear" w:color="auto" w:fill="auto"/>
          </w:tcPr>
          <w:p>
            <w:pPr>
              <w:pStyle w:val="8"/>
            </w:pPr>
            <w:r>
              <w:rPr>
                <w:rFonts w:hint="eastAsia"/>
              </w:rPr>
              <w:t>条款名称</w:t>
            </w:r>
          </w:p>
        </w:tc>
        <w:tc>
          <w:tcPr>
            <w:tcW w:w="5017" w:type="dxa"/>
            <w:shd w:val="clear" w:color="auto" w:fill="auto"/>
          </w:tcPr>
          <w:p>
            <w:pPr>
              <w:pStyle w:val="8"/>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1.1.2</w:t>
            </w:r>
          </w:p>
        </w:tc>
        <w:tc>
          <w:tcPr>
            <w:tcW w:w="2568" w:type="dxa"/>
            <w:shd w:val="clear" w:color="auto" w:fill="auto"/>
            <w:vAlign w:val="center"/>
          </w:tcPr>
          <w:p>
            <w:pPr>
              <w:spacing w:before="120" w:after="120"/>
              <w:ind w:left="0" w:leftChars="0"/>
              <w:jc w:val="center"/>
            </w:pPr>
            <w:r>
              <w:rPr>
                <w:rFonts w:hint="eastAsia"/>
              </w:rPr>
              <w:t>招标人</w:t>
            </w:r>
          </w:p>
        </w:tc>
        <w:tc>
          <w:tcPr>
            <w:tcW w:w="5017" w:type="dxa"/>
            <w:shd w:val="clear" w:color="auto" w:fill="auto"/>
          </w:tcPr>
          <w:p>
            <w:pPr>
              <w:spacing w:before="120" w:after="120"/>
              <w:ind w:left="0" w:leftChars="0" w:right="240"/>
              <w:jc w:val="both"/>
              <w:rPr>
                <w:color w:val="000000"/>
              </w:rPr>
            </w:pPr>
            <w:r>
              <w:rPr>
                <w:rFonts w:hint="eastAsia"/>
                <w:color w:val="000000"/>
              </w:rPr>
              <w:t>名 称 ：__________</w:t>
            </w:r>
          </w:p>
          <w:p>
            <w:pPr>
              <w:spacing w:before="120" w:after="120"/>
              <w:ind w:left="0" w:leftChars="0" w:right="240"/>
              <w:jc w:val="both"/>
              <w:rPr>
                <w:color w:val="000000"/>
              </w:rPr>
            </w:pPr>
            <w:r>
              <w:rPr>
                <w:rFonts w:hint="eastAsia"/>
                <w:color w:val="000000"/>
              </w:rPr>
              <w:t>地 址 ：__________</w:t>
            </w:r>
          </w:p>
          <w:p>
            <w:pPr>
              <w:spacing w:before="120" w:after="120"/>
              <w:ind w:left="0" w:leftChars="0" w:right="240"/>
              <w:jc w:val="both"/>
              <w:rPr>
                <w:color w:val="000000"/>
              </w:rPr>
            </w:pPr>
            <w:r>
              <w:rPr>
                <w:rFonts w:hint="eastAsia"/>
                <w:color w:val="000000"/>
              </w:rPr>
              <w:t>联系人：__________</w:t>
            </w:r>
          </w:p>
          <w:p>
            <w:pPr>
              <w:spacing w:before="120" w:after="120"/>
              <w:ind w:left="0" w:leftChars="0" w:right="240"/>
              <w:jc w:val="both"/>
              <w:rPr>
                <w:color w:val="000000"/>
              </w:rPr>
            </w:pPr>
            <w:r>
              <w:rPr>
                <w:rFonts w:hint="eastAsia"/>
                <w:color w:val="000000"/>
              </w:rPr>
              <w:t>电</w:t>
            </w:r>
            <w:r>
              <w:rPr>
                <w:color w:val="000000"/>
              </w:rPr>
              <w:t xml:space="preserve">  </w:t>
            </w:r>
            <w:r>
              <w:rPr>
                <w:rFonts w:hint="eastAsia"/>
                <w:color w:val="000000"/>
              </w:rPr>
              <w:t>话：__________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1.1.3</w:t>
            </w:r>
          </w:p>
        </w:tc>
        <w:tc>
          <w:tcPr>
            <w:tcW w:w="2568" w:type="dxa"/>
            <w:shd w:val="clear" w:color="auto" w:fill="auto"/>
            <w:vAlign w:val="center"/>
          </w:tcPr>
          <w:p>
            <w:pPr>
              <w:spacing w:before="120" w:after="120"/>
              <w:ind w:left="0" w:leftChars="0"/>
              <w:jc w:val="center"/>
            </w:pPr>
            <w:r>
              <w:rPr>
                <w:rFonts w:hint="eastAsia"/>
              </w:rPr>
              <w:t>招标代理机构</w:t>
            </w:r>
          </w:p>
        </w:tc>
        <w:tc>
          <w:tcPr>
            <w:tcW w:w="5017" w:type="dxa"/>
            <w:shd w:val="clear" w:color="auto" w:fill="auto"/>
          </w:tcPr>
          <w:p>
            <w:pPr>
              <w:spacing w:before="120" w:after="120"/>
              <w:ind w:left="0" w:leftChars="0" w:right="240"/>
              <w:jc w:val="both"/>
              <w:rPr>
                <w:color w:val="000000"/>
              </w:rPr>
            </w:pPr>
            <w:r>
              <w:rPr>
                <w:rFonts w:hint="eastAsia"/>
                <w:color w:val="000000"/>
              </w:rPr>
              <w:t>名 称 ：__________</w:t>
            </w:r>
          </w:p>
          <w:p>
            <w:pPr>
              <w:spacing w:before="120" w:after="120"/>
              <w:ind w:left="0" w:leftChars="0" w:right="240"/>
              <w:jc w:val="both"/>
              <w:rPr>
                <w:color w:val="000000"/>
              </w:rPr>
            </w:pPr>
            <w:r>
              <w:rPr>
                <w:rFonts w:hint="eastAsia"/>
                <w:color w:val="000000"/>
              </w:rPr>
              <w:t>地 址 ：__________</w:t>
            </w:r>
          </w:p>
          <w:p>
            <w:pPr>
              <w:spacing w:before="120" w:after="120"/>
              <w:ind w:left="0" w:leftChars="0" w:right="240"/>
              <w:jc w:val="both"/>
              <w:rPr>
                <w:color w:val="000000"/>
              </w:rPr>
            </w:pPr>
            <w:r>
              <w:rPr>
                <w:rFonts w:hint="eastAsia"/>
                <w:color w:val="000000"/>
              </w:rPr>
              <w:t>联系人：__________</w:t>
            </w:r>
          </w:p>
          <w:p>
            <w:pPr>
              <w:spacing w:before="120" w:after="120"/>
              <w:ind w:left="0" w:leftChars="0" w:right="240"/>
              <w:jc w:val="both"/>
              <w:rPr>
                <w:color w:val="000000"/>
              </w:rPr>
            </w:pPr>
            <w:r>
              <w:rPr>
                <w:rFonts w:hint="eastAsia"/>
                <w:color w:val="000000"/>
              </w:rPr>
              <w:t>电</w:t>
            </w:r>
            <w:r>
              <w:rPr>
                <w:color w:val="000000"/>
              </w:rPr>
              <w:t xml:space="preserve">  </w:t>
            </w:r>
            <w:r>
              <w:rPr>
                <w:rFonts w:hint="eastAsia"/>
                <w:color w:val="000000"/>
              </w:rPr>
              <w:t>话：__________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1.1.4</w:t>
            </w:r>
          </w:p>
        </w:tc>
        <w:tc>
          <w:tcPr>
            <w:tcW w:w="2568" w:type="dxa"/>
            <w:shd w:val="clear" w:color="auto" w:fill="auto"/>
            <w:vAlign w:val="center"/>
          </w:tcPr>
          <w:p>
            <w:pPr>
              <w:spacing w:before="120" w:after="120"/>
              <w:ind w:left="0" w:leftChars="0"/>
              <w:jc w:val="center"/>
            </w:pPr>
            <w:r>
              <w:rPr>
                <w:rFonts w:hint="eastAsia"/>
              </w:rPr>
              <w:t>招标项目名称</w:t>
            </w:r>
          </w:p>
        </w:tc>
        <w:tc>
          <w:tcPr>
            <w:tcW w:w="5017" w:type="dxa"/>
            <w:shd w:val="clear" w:color="auto" w:fill="auto"/>
          </w:tcPr>
          <w:p>
            <w:pPr>
              <w:spacing w:before="120" w:after="120"/>
              <w:ind w:left="0" w:leftChars="0" w:right="240"/>
              <w:jc w:val="both"/>
              <w:rPr>
                <w:color w:val="000000"/>
              </w:rPr>
            </w:pPr>
          </w:p>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1.1.5</w:t>
            </w:r>
          </w:p>
        </w:tc>
        <w:tc>
          <w:tcPr>
            <w:tcW w:w="2568" w:type="dxa"/>
            <w:shd w:val="clear" w:color="auto" w:fill="auto"/>
            <w:vAlign w:val="center"/>
          </w:tcPr>
          <w:p>
            <w:pPr>
              <w:spacing w:before="120" w:after="120"/>
              <w:ind w:left="0" w:leftChars="0"/>
              <w:jc w:val="center"/>
            </w:pPr>
            <w:r>
              <w:rPr>
                <w:rFonts w:hint="eastAsia"/>
              </w:rPr>
              <w:t>标段建设地点</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1.2.1</w:t>
            </w:r>
          </w:p>
        </w:tc>
        <w:tc>
          <w:tcPr>
            <w:tcW w:w="2568" w:type="dxa"/>
            <w:shd w:val="clear" w:color="auto" w:fill="auto"/>
            <w:vAlign w:val="center"/>
          </w:tcPr>
          <w:p>
            <w:pPr>
              <w:spacing w:before="120" w:after="120"/>
              <w:ind w:left="0" w:leftChars="0"/>
              <w:jc w:val="center"/>
            </w:pPr>
            <w:r>
              <w:rPr>
                <w:rFonts w:hint="eastAsia"/>
              </w:rPr>
              <w:t>资金来源及比例</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1.2.2</w:t>
            </w:r>
          </w:p>
        </w:tc>
        <w:tc>
          <w:tcPr>
            <w:tcW w:w="2568" w:type="dxa"/>
            <w:shd w:val="clear" w:color="auto" w:fill="auto"/>
            <w:vAlign w:val="center"/>
          </w:tcPr>
          <w:p>
            <w:pPr>
              <w:spacing w:before="120" w:after="120"/>
              <w:ind w:left="0" w:leftChars="0"/>
              <w:jc w:val="center"/>
            </w:pPr>
            <w:r>
              <w:rPr>
                <w:rFonts w:hint="eastAsia"/>
              </w:rPr>
              <w:t>资金落实情况</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1.3.1</w:t>
            </w:r>
          </w:p>
        </w:tc>
        <w:tc>
          <w:tcPr>
            <w:tcW w:w="2568" w:type="dxa"/>
            <w:shd w:val="clear" w:color="auto" w:fill="auto"/>
            <w:vAlign w:val="center"/>
          </w:tcPr>
          <w:p>
            <w:pPr>
              <w:spacing w:before="120" w:after="120"/>
              <w:ind w:left="0" w:leftChars="0"/>
              <w:jc w:val="center"/>
            </w:pPr>
            <w:r>
              <w:rPr>
                <w:rFonts w:hint="eastAsia"/>
              </w:rPr>
              <w:t>招标范围</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1.3.2</w:t>
            </w:r>
          </w:p>
        </w:tc>
        <w:tc>
          <w:tcPr>
            <w:tcW w:w="2568" w:type="dxa"/>
            <w:shd w:val="clear" w:color="auto" w:fill="auto"/>
            <w:vAlign w:val="center"/>
          </w:tcPr>
          <w:p>
            <w:pPr>
              <w:spacing w:before="120" w:after="120"/>
              <w:ind w:left="0" w:leftChars="0"/>
              <w:jc w:val="center"/>
            </w:pPr>
          </w:p>
          <w:p>
            <w:pPr>
              <w:spacing w:before="120" w:after="120"/>
              <w:ind w:left="0" w:leftChars="0"/>
              <w:jc w:val="center"/>
            </w:pPr>
            <w:r>
              <w:rPr>
                <w:rFonts w:hint="eastAsia"/>
              </w:rPr>
              <w:t>计划工期</w:t>
            </w:r>
          </w:p>
        </w:tc>
        <w:tc>
          <w:tcPr>
            <w:tcW w:w="5017" w:type="dxa"/>
            <w:shd w:val="clear" w:color="auto" w:fill="auto"/>
          </w:tcPr>
          <w:p>
            <w:pPr>
              <w:spacing w:before="120" w:after="120"/>
              <w:ind w:left="0" w:leftChars="0" w:right="240"/>
              <w:jc w:val="both"/>
              <w:rPr>
                <w:color w:val="000000"/>
              </w:rPr>
            </w:pPr>
            <w:r>
              <w:rPr>
                <w:rFonts w:hint="eastAsia"/>
                <w:color w:val="000000"/>
              </w:rPr>
              <w:t>计划工期：_____日历天</w:t>
            </w:r>
          </w:p>
          <w:p>
            <w:pPr>
              <w:spacing w:before="120" w:after="120"/>
              <w:ind w:left="0" w:leftChars="0" w:right="240"/>
              <w:jc w:val="both"/>
              <w:rPr>
                <w:color w:val="000000"/>
              </w:rPr>
            </w:pPr>
            <w:r>
              <w:rPr>
                <w:rFonts w:hint="eastAsia"/>
                <w:color w:val="000000"/>
              </w:rPr>
              <w:t>计划开工日期：_____年_____月_____日</w:t>
            </w:r>
          </w:p>
          <w:p>
            <w:pPr>
              <w:spacing w:before="120" w:after="120"/>
              <w:ind w:left="0" w:leftChars="0" w:right="240"/>
              <w:jc w:val="both"/>
              <w:rPr>
                <w:color w:val="000000"/>
              </w:rPr>
            </w:pPr>
            <w:r>
              <w:rPr>
                <w:rFonts w:hint="eastAsia"/>
                <w:color w:val="000000"/>
              </w:rPr>
              <w:t>计划交工日期：_____年_____月_____日②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1.3.3</w:t>
            </w:r>
          </w:p>
        </w:tc>
        <w:tc>
          <w:tcPr>
            <w:tcW w:w="2568" w:type="dxa"/>
            <w:shd w:val="clear" w:color="auto" w:fill="auto"/>
            <w:vAlign w:val="center"/>
          </w:tcPr>
          <w:p>
            <w:pPr>
              <w:spacing w:before="120" w:after="120"/>
              <w:ind w:left="0" w:leftChars="0"/>
              <w:jc w:val="center"/>
            </w:pPr>
            <w:r>
              <w:rPr>
                <w:rFonts w:hint="eastAsia"/>
              </w:rPr>
              <w:t>质量要求</w:t>
            </w:r>
          </w:p>
        </w:tc>
        <w:tc>
          <w:tcPr>
            <w:tcW w:w="5017" w:type="dxa"/>
            <w:shd w:val="clear" w:color="auto" w:fill="auto"/>
          </w:tcPr>
          <w:p>
            <w:pPr>
              <w:spacing w:before="120" w:after="120"/>
              <w:ind w:left="0" w:leftChars="0" w:right="240"/>
              <w:jc w:val="both"/>
              <w:rPr>
                <w:color w:val="000000"/>
              </w:rPr>
            </w:pPr>
            <w:r>
              <w:rPr>
                <w:rFonts w:hint="eastAsia"/>
                <w:color w:val="000000"/>
              </w:rPr>
              <w:t>标段工程交工验收的质量评定：_____________</w:t>
            </w:r>
          </w:p>
          <w:p>
            <w:pPr>
              <w:spacing w:before="120" w:after="120"/>
              <w:ind w:left="0" w:leftChars="0" w:right="240"/>
              <w:jc w:val="both"/>
              <w:rPr>
                <w:color w:val="000000"/>
              </w:rPr>
            </w:pPr>
            <w:r>
              <w:rPr>
                <w:rFonts w:hint="eastAsia"/>
                <w:color w:val="000000"/>
              </w:rPr>
              <w:t xml:space="preserve">竣工验收的质量评定：__________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1.3.4</w:t>
            </w:r>
          </w:p>
        </w:tc>
        <w:tc>
          <w:tcPr>
            <w:tcW w:w="2568" w:type="dxa"/>
            <w:shd w:val="clear" w:color="auto" w:fill="auto"/>
            <w:vAlign w:val="center"/>
          </w:tcPr>
          <w:p>
            <w:pPr>
              <w:spacing w:before="120" w:after="120"/>
              <w:ind w:left="0" w:leftChars="0"/>
              <w:jc w:val="center"/>
            </w:pPr>
            <w:r>
              <w:rPr>
                <w:rFonts w:hint="eastAsia"/>
              </w:rPr>
              <w:t>安全目标③</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1.4.1</w:t>
            </w:r>
          </w:p>
        </w:tc>
        <w:tc>
          <w:tcPr>
            <w:tcW w:w="2568" w:type="dxa"/>
            <w:shd w:val="clear" w:color="auto" w:fill="auto"/>
            <w:vAlign w:val="center"/>
          </w:tcPr>
          <w:p>
            <w:pPr>
              <w:spacing w:before="120" w:after="120"/>
              <w:ind w:left="0" w:leftChars="0"/>
              <w:jc w:val="center"/>
            </w:pPr>
            <w:r>
              <w:rPr>
                <w:rFonts w:hint="eastAsia"/>
              </w:rPr>
              <w:t>投标人资质条件、能力和信誉</w:t>
            </w:r>
          </w:p>
        </w:tc>
        <w:tc>
          <w:tcPr>
            <w:tcW w:w="5017" w:type="dxa"/>
            <w:shd w:val="clear" w:color="auto" w:fill="auto"/>
          </w:tcPr>
          <w:p>
            <w:pPr>
              <w:spacing w:before="120" w:after="120"/>
              <w:ind w:left="0" w:leftChars="0" w:right="240"/>
              <w:jc w:val="both"/>
              <w:rPr>
                <w:color w:val="000000"/>
              </w:rPr>
            </w:pPr>
            <w:r>
              <w:rPr>
                <w:rFonts w:hint="eastAsia"/>
                <w:color w:val="000000"/>
              </w:rPr>
              <w:t>资质要求：见附录 1</w:t>
            </w:r>
          </w:p>
          <w:p>
            <w:pPr>
              <w:spacing w:before="120" w:after="120"/>
              <w:ind w:left="0" w:leftChars="0" w:right="240"/>
              <w:jc w:val="both"/>
              <w:rPr>
                <w:color w:val="000000"/>
              </w:rPr>
            </w:pPr>
            <w:r>
              <w:rPr>
                <w:rFonts w:hint="eastAsia"/>
                <w:color w:val="000000"/>
              </w:rPr>
              <w:t>财务要求：见附录 2</w:t>
            </w:r>
          </w:p>
          <w:p>
            <w:pPr>
              <w:spacing w:before="120" w:after="120"/>
              <w:ind w:left="0" w:leftChars="0" w:right="240"/>
              <w:jc w:val="both"/>
              <w:rPr>
                <w:color w:val="000000"/>
              </w:rPr>
            </w:pPr>
            <w:r>
              <w:rPr>
                <w:rFonts w:hint="eastAsia"/>
                <w:color w:val="000000"/>
              </w:rPr>
              <w:t>业绩要求：见附录 3</w:t>
            </w:r>
          </w:p>
          <w:p>
            <w:pPr>
              <w:spacing w:before="120" w:after="120"/>
              <w:ind w:left="0" w:leftChars="0" w:right="240"/>
              <w:jc w:val="both"/>
              <w:rPr>
                <w:color w:val="000000"/>
              </w:rPr>
            </w:pPr>
            <w:r>
              <w:rPr>
                <w:rFonts w:hint="eastAsia"/>
                <w:color w:val="000000"/>
              </w:rPr>
              <w:t>信誉要求：见附录 4</w:t>
            </w:r>
          </w:p>
          <w:p>
            <w:pPr>
              <w:spacing w:before="120" w:after="120"/>
              <w:ind w:left="0" w:leftChars="0" w:right="240"/>
              <w:jc w:val="both"/>
              <w:rPr>
                <w:color w:val="000000"/>
              </w:rPr>
            </w:pPr>
            <w:r>
              <w:rPr>
                <w:rFonts w:hint="eastAsia"/>
                <w:color w:val="000000"/>
              </w:rPr>
              <w:t>项目经理和项目总工资格：见附录 5</w:t>
            </w:r>
          </w:p>
          <w:p>
            <w:pPr>
              <w:spacing w:before="120" w:after="120"/>
              <w:ind w:left="0" w:leftChars="0" w:right="240"/>
              <w:jc w:val="both"/>
              <w:rPr>
                <w:color w:val="000000"/>
              </w:rPr>
            </w:pPr>
            <w:r>
              <w:rPr>
                <w:rFonts w:hint="eastAsia"/>
                <w:color w:val="000000"/>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1422" w:type="dxa"/>
            <w:shd w:val="clear" w:color="auto" w:fill="auto"/>
            <w:vAlign w:val="center"/>
          </w:tcPr>
          <w:p>
            <w:pPr>
              <w:spacing w:before="120" w:after="120"/>
              <w:ind w:left="0" w:leftChars="0"/>
              <w:jc w:val="center"/>
            </w:pPr>
            <w:r>
              <w:rPr>
                <w:rFonts w:hint="eastAsia"/>
              </w:rPr>
              <w:t>1.4.2</w:t>
            </w:r>
          </w:p>
        </w:tc>
        <w:tc>
          <w:tcPr>
            <w:tcW w:w="2568" w:type="dxa"/>
            <w:shd w:val="clear" w:color="auto" w:fill="auto"/>
            <w:vAlign w:val="center"/>
          </w:tcPr>
          <w:p>
            <w:pPr>
              <w:spacing w:before="120" w:after="120"/>
              <w:ind w:left="0" w:leftChars="0"/>
              <w:jc w:val="center"/>
            </w:pPr>
            <w:r>
              <w:rPr>
                <w:rFonts w:hint="eastAsia"/>
              </w:rPr>
              <w:t>是否接受联合体投标</w:t>
            </w:r>
          </w:p>
        </w:tc>
        <w:tc>
          <w:tcPr>
            <w:tcW w:w="5017" w:type="dxa"/>
            <w:shd w:val="clear" w:color="auto" w:fill="auto"/>
          </w:tcPr>
          <w:p>
            <w:pPr>
              <w:spacing w:before="120" w:after="120"/>
              <w:ind w:left="0" w:leftChars="0" w:right="240"/>
              <w:jc w:val="both"/>
              <w:rPr>
                <w:color w:val="000000"/>
              </w:rPr>
            </w:pPr>
            <w:r>
              <w:rPr>
                <w:rFonts w:hint="eastAsia"/>
                <w:color w:val="000000"/>
              </w:rPr>
              <w:t>□不接受</w:t>
            </w:r>
          </w:p>
          <w:p>
            <w:pPr>
              <w:spacing w:before="120" w:after="120"/>
              <w:ind w:left="0" w:leftChars="0" w:right="240"/>
              <w:jc w:val="both"/>
              <w:rPr>
                <w:color w:val="000000"/>
              </w:rPr>
            </w:pPr>
            <w:r>
              <w:rPr>
                <w:rFonts w:hint="eastAsia"/>
                <w:color w:val="000000"/>
              </w:rPr>
              <w:t>□接受，应满足下列要求：</w:t>
            </w:r>
          </w:p>
          <w:p>
            <w:pPr>
              <w:spacing w:before="120" w:after="120"/>
              <w:ind w:left="0" w:leftChars="0" w:right="240"/>
              <w:jc w:val="both"/>
              <w:rPr>
                <w:color w:val="000000"/>
              </w:rPr>
            </w:pPr>
            <w:r>
              <w:rPr>
                <w:rFonts w:hint="eastAsia"/>
                <w:color w:val="000000"/>
              </w:rPr>
              <w:t>（1）联合体所有成员数量不得超过_____家；</w:t>
            </w:r>
          </w:p>
          <w:p>
            <w:pPr>
              <w:spacing w:before="120" w:after="120"/>
              <w:ind w:left="0" w:leftChars="0" w:right="240"/>
              <w:jc w:val="both"/>
              <w:rPr>
                <w:color w:val="000000"/>
              </w:rPr>
            </w:pPr>
            <w:r>
              <w:rPr>
                <w:rFonts w:hint="eastAsia"/>
                <w:color w:val="000000"/>
              </w:rPr>
              <w:t>（2）联合体牵头人应具有_______ 资质；</w:t>
            </w:r>
          </w:p>
          <w:p>
            <w:pPr>
              <w:spacing w:before="120" w:after="120"/>
              <w:ind w:left="0" w:leftChars="0" w:right="240"/>
              <w:jc w:val="both"/>
              <w:rPr>
                <w:color w:val="000000"/>
              </w:rPr>
            </w:pP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r>
              <w:rPr>
                <w:rFonts w:hint="eastAsia"/>
              </w:rPr>
              <w:t>1.4.3</w:t>
            </w:r>
          </w:p>
        </w:tc>
        <w:tc>
          <w:tcPr>
            <w:tcW w:w="2568" w:type="dxa"/>
            <w:shd w:val="clear" w:color="auto" w:fill="auto"/>
            <w:vAlign w:val="center"/>
          </w:tcPr>
          <w:p>
            <w:pPr>
              <w:spacing w:before="120" w:after="120"/>
              <w:ind w:left="0" w:leftChars="0"/>
              <w:jc w:val="center"/>
            </w:pPr>
            <w:r>
              <w:rPr>
                <w:rFonts w:hint="eastAsia"/>
              </w:rPr>
              <w:t>投标人不得存在的其他关联情形</w:t>
            </w:r>
          </w:p>
        </w:tc>
        <w:tc>
          <w:tcPr>
            <w:tcW w:w="5017" w:type="dxa"/>
            <w:shd w:val="clear" w:color="auto" w:fill="auto"/>
          </w:tcPr>
          <w:p>
            <w:pPr>
              <w:spacing w:before="120" w:after="120"/>
              <w:ind w:left="0" w:leftChars="0" w:right="240"/>
              <w:jc w:val="both"/>
              <w:rPr>
                <w:color w:val="000000"/>
              </w:rPr>
            </w:pPr>
            <w:r>
              <w:rPr>
                <w:rFonts w:hint="eastAsia"/>
                <w:color w:val="000000"/>
              </w:rPr>
              <w:t>（1）投标人与招标人相互参股或相互任职。</w:t>
            </w:r>
          </w:p>
          <w:p>
            <w:pPr>
              <w:spacing w:before="120" w:after="120"/>
              <w:ind w:left="0" w:leftChars="0" w:right="240"/>
              <w:jc w:val="both"/>
              <w:rPr>
                <w:color w:val="000000"/>
              </w:rPr>
            </w:pPr>
            <w:r>
              <w:rPr>
                <w:rFonts w:hint="eastAsia"/>
                <w:color w:val="000000"/>
              </w:rPr>
              <w:t>（2）投标人与投标人有下列情形之一，不得在同一项目（标段）中同时投标：</w:t>
            </w:r>
          </w:p>
          <w:p>
            <w:pPr>
              <w:spacing w:before="120" w:after="120"/>
              <w:ind w:left="0" w:leftChars="0" w:right="240"/>
              <w:jc w:val="both"/>
              <w:rPr>
                <w:color w:val="000000"/>
              </w:rPr>
            </w:pPr>
            <w:r>
              <w:rPr>
                <w:rFonts w:hint="eastAsia"/>
                <w:color w:val="000000"/>
              </w:rPr>
              <w:t>1）法定代表人为同一人；</w:t>
            </w:r>
          </w:p>
          <w:p>
            <w:pPr>
              <w:spacing w:before="120" w:after="120"/>
              <w:ind w:left="0" w:leftChars="0" w:right="240"/>
              <w:jc w:val="both"/>
              <w:rPr>
                <w:color w:val="000000"/>
              </w:rPr>
            </w:pPr>
            <w:r>
              <w:rPr>
                <w:rFonts w:hint="eastAsia"/>
                <w:color w:val="000000"/>
              </w:rPr>
              <w:t>2）母公司与其全资子公司；</w:t>
            </w:r>
          </w:p>
          <w:p>
            <w:pPr>
              <w:spacing w:before="120" w:after="120"/>
              <w:ind w:left="0" w:leftChars="0" w:right="240"/>
              <w:jc w:val="both"/>
              <w:rPr>
                <w:color w:val="000000"/>
              </w:rPr>
            </w:pPr>
            <w:r>
              <w:rPr>
                <w:rFonts w:hint="eastAsia"/>
                <w:color w:val="000000"/>
              </w:rPr>
              <w:t>3）母公司与其控股公司（直接或间接持股不低于30%）；</w:t>
            </w:r>
          </w:p>
          <w:p>
            <w:pPr>
              <w:spacing w:before="120" w:after="120"/>
              <w:ind w:left="0" w:leftChars="0" w:right="240"/>
              <w:jc w:val="both"/>
              <w:rPr>
                <w:color w:val="000000"/>
              </w:rPr>
            </w:pPr>
            <w:r>
              <w:rPr>
                <w:rFonts w:hint="eastAsia"/>
                <w:color w:val="000000"/>
              </w:rPr>
              <w:t>4）被同一法人直接或间接持股不低于30%的两个及两个以上法人；</w:t>
            </w:r>
          </w:p>
          <w:p>
            <w:pPr>
              <w:spacing w:before="120" w:after="120"/>
              <w:ind w:left="0" w:leftChars="0" w:right="240"/>
              <w:jc w:val="both"/>
              <w:rPr>
                <w:color w:val="000000"/>
              </w:rPr>
            </w:pPr>
            <w:r>
              <w:rPr>
                <w:rFonts w:hint="eastAsia"/>
                <w:color w:val="000000"/>
              </w:rPr>
              <w:t>5)具有投资参股关系的关联企业；</w:t>
            </w:r>
          </w:p>
          <w:p>
            <w:pPr>
              <w:spacing w:before="120" w:after="120"/>
              <w:ind w:left="0" w:leftChars="0" w:right="240"/>
              <w:jc w:val="both"/>
              <w:rPr>
                <w:color w:val="000000"/>
              </w:rPr>
            </w:pPr>
            <w:r>
              <w:rPr>
                <w:rFonts w:hint="eastAsia"/>
                <w:color w:val="000000"/>
              </w:rPr>
              <w:t>6)相互任职或工作的；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r>
              <w:rPr>
                <w:rFonts w:hint="eastAsia"/>
              </w:rPr>
              <w:t>1.4.4</w:t>
            </w:r>
          </w:p>
        </w:tc>
        <w:tc>
          <w:tcPr>
            <w:tcW w:w="2568" w:type="dxa"/>
            <w:shd w:val="clear" w:color="auto" w:fill="auto"/>
            <w:vAlign w:val="center"/>
          </w:tcPr>
          <w:p>
            <w:pPr>
              <w:spacing w:before="120" w:after="120"/>
              <w:ind w:left="0" w:leftChars="0"/>
              <w:jc w:val="center"/>
            </w:pPr>
            <w:r>
              <w:rPr>
                <w:rFonts w:hint="eastAsia"/>
              </w:rPr>
              <w:t>投标人不得存在的其他不良状况或不良信用记录</w:t>
            </w:r>
          </w:p>
        </w:tc>
        <w:tc>
          <w:tcPr>
            <w:tcW w:w="5017" w:type="dxa"/>
            <w:shd w:val="clear" w:color="auto" w:fill="auto"/>
          </w:tcPr>
          <w:p>
            <w:pPr>
              <w:spacing w:before="120" w:after="120"/>
              <w:ind w:left="0" w:leftChars="0" w:right="240"/>
              <w:jc w:val="both"/>
              <w:rPr>
                <w:color w:val="000000"/>
              </w:rPr>
            </w:pPr>
            <w:r>
              <w:rPr>
                <w:rFonts w:hint="eastAsia"/>
                <w:color w:val="000000"/>
              </w:rPr>
              <w:t>（1）四川省国家投资建设项目的第一中标候选人以资金、技术、工期等非正当理由放弃中标的，在 3 年内不接受其投标；</w:t>
            </w:r>
          </w:p>
          <w:p>
            <w:pPr>
              <w:spacing w:before="120" w:after="120"/>
              <w:ind w:left="0" w:leftChars="0" w:right="240"/>
              <w:jc w:val="both"/>
              <w:rPr>
                <w:color w:val="000000"/>
              </w:rPr>
            </w:pPr>
            <w:r>
              <w:rPr>
                <w:rFonts w:hint="eastAsia"/>
                <w:color w:val="000000"/>
              </w:rPr>
              <w:t>（2）因重大质量安全违法违规的企业和个人被有关行政主管部门行政处罚的，在 3 年内不接受其投标；</w:t>
            </w:r>
          </w:p>
          <w:p>
            <w:pPr>
              <w:spacing w:before="120" w:after="120"/>
              <w:ind w:left="0" w:leftChars="0" w:right="240"/>
              <w:jc w:val="both"/>
              <w:rPr>
                <w:color w:val="000000"/>
              </w:rPr>
            </w:pPr>
            <w:r>
              <w:rPr>
                <w:rFonts w:hint="eastAsia"/>
                <w:color w:val="000000"/>
              </w:rPr>
              <w:t>（3）近半年内在所有招投标和合同履行过程中因招投标或安全质量违法违规被监督部门行政处罚的；</w:t>
            </w:r>
          </w:p>
          <w:p>
            <w:pPr>
              <w:spacing w:before="120" w:after="120"/>
              <w:ind w:left="0" w:leftChars="0" w:right="240"/>
              <w:jc w:val="both"/>
              <w:rPr>
                <w:color w:val="000000"/>
              </w:rPr>
            </w:pPr>
            <w:r>
              <w:rPr>
                <w:rFonts w:hint="eastAsia"/>
                <w:color w:val="000000"/>
              </w:rPr>
              <w:t>（4）近3年内在招投标和合同履行过程中有腐败行为并被司法机关认定为犯罪的；</w:t>
            </w:r>
          </w:p>
          <w:p>
            <w:pPr>
              <w:spacing w:before="120" w:after="120"/>
              <w:ind w:left="0" w:leftChars="0" w:right="240"/>
              <w:jc w:val="both"/>
              <w:rPr>
                <w:color w:val="000000"/>
              </w:rPr>
            </w:pPr>
            <w:r>
              <w:rPr>
                <w:rFonts w:hint="eastAsia"/>
                <w:color w:val="000000"/>
              </w:rPr>
              <w:t>（5）近3年内，在招标人（包括与本项目招标人有股权或隶属关系的招标人）的既往项目合同履行过程中，被监督部门或司法机关认定投标人不履行合同、项目负责人或主要技术责任人被招标人撤换的；</w:t>
            </w:r>
          </w:p>
          <w:p>
            <w:pPr>
              <w:spacing w:before="120" w:after="120"/>
              <w:ind w:left="0" w:leftChars="0" w:right="240"/>
              <w:jc w:val="both"/>
              <w:rPr>
                <w:color w:val="000000"/>
              </w:rPr>
            </w:pPr>
            <w:r>
              <w:rPr>
                <w:rFonts w:hint="eastAsia"/>
                <w:color w:val="000000"/>
              </w:rPr>
              <w:t>（6）在省交通运输厅信用等级评价中评为D级。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422" w:type="dxa"/>
            <w:shd w:val="clear" w:color="auto" w:fill="auto"/>
            <w:vAlign w:val="center"/>
          </w:tcPr>
          <w:p>
            <w:pPr>
              <w:spacing w:before="120" w:after="120"/>
              <w:ind w:left="0" w:leftChars="0"/>
              <w:jc w:val="center"/>
            </w:pPr>
            <w:r>
              <w:rPr>
                <w:rFonts w:hint="eastAsia"/>
              </w:rPr>
              <w:t>1.4.5</w:t>
            </w:r>
          </w:p>
        </w:tc>
        <w:tc>
          <w:tcPr>
            <w:tcW w:w="2568" w:type="dxa"/>
            <w:shd w:val="clear" w:color="auto" w:fill="auto"/>
            <w:vAlign w:val="center"/>
          </w:tcPr>
          <w:p>
            <w:pPr>
              <w:spacing w:before="120" w:after="120"/>
              <w:ind w:left="0" w:leftChars="0"/>
              <w:jc w:val="center"/>
            </w:pPr>
            <w:r>
              <w:rPr>
                <w:rFonts w:hint="eastAsia"/>
              </w:rPr>
              <w:t>分</w:t>
            </w:r>
            <w:r>
              <w:rPr>
                <w:rFonts w:hint="eastAsia"/>
              </w:rPr>
              <w:tab/>
            </w:r>
            <w:r>
              <w:rPr>
                <w:rFonts w:hint="eastAsia"/>
              </w:rPr>
              <w:t>包</w:t>
            </w:r>
          </w:p>
        </w:tc>
        <w:tc>
          <w:tcPr>
            <w:tcW w:w="5017" w:type="dxa"/>
            <w:shd w:val="clear" w:color="auto" w:fill="auto"/>
          </w:tcPr>
          <w:p>
            <w:pPr>
              <w:spacing w:before="120" w:after="120"/>
              <w:ind w:left="0" w:leftChars="0" w:right="240"/>
              <w:jc w:val="both"/>
              <w:rPr>
                <w:color w:val="000000"/>
              </w:rPr>
            </w:pPr>
            <w:r>
              <w:rPr>
                <w:rFonts w:hint="eastAsia"/>
                <w:color w:val="000000"/>
              </w:rPr>
              <w:t>□不允许</w:t>
            </w:r>
          </w:p>
          <w:p>
            <w:pPr>
              <w:spacing w:before="120" w:after="120"/>
              <w:ind w:left="0" w:leftChars="0" w:right="240"/>
              <w:jc w:val="both"/>
              <w:rPr>
                <w:color w:val="000000"/>
              </w:rPr>
            </w:pPr>
            <w:r>
              <w:rPr>
                <w:rFonts w:hint="eastAsia"/>
                <w:color w:val="000000"/>
              </w:rPr>
              <w:t>□允许，允许分包的专项工程（或不允许分包的专项工程）：__________</w:t>
            </w:r>
          </w:p>
          <w:p>
            <w:pPr>
              <w:spacing w:before="120" w:after="120"/>
              <w:ind w:left="0" w:leftChars="0" w:right="240"/>
              <w:jc w:val="both"/>
              <w:rPr>
                <w:color w:val="000000"/>
              </w:rPr>
            </w:pPr>
            <w:r>
              <w:rPr>
                <w:rFonts w:hint="eastAsia"/>
                <w:color w:val="000000"/>
              </w:rPr>
              <w:t>对分包人的资格要求：__________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shd w:val="clear" w:color="auto" w:fill="auto"/>
            <w:vAlign w:val="center"/>
          </w:tcPr>
          <w:p>
            <w:pPr>
              <w:spacing w:before="120" w:after="120"/>
              <w:ind w:left="0" w:leftChars="0"/>
              <w:jc w:val="center"/>
            </w:pPr>
            <w:r>
              <w:rPr>
                <w:rFonts w:hint="eastAsia"/>
              </w:rPr>
              <w:t>2.1</w:t>
            </w:r>
          </w:p>
        </w:tc>
        <w:tc>
          <w:tcPr>
            <w:tcW w:w="2568" w:type="dxa"/>
            <w:shd w:val="clear" w:color="auto" w:fill="auto"/>
            <w:vAlign w:val="center"/>
          </w:tcPr>
          <w:p>
            <w:pPr>
              <w:spacing w:before="120" w:after="120"/>
              <w:ind w:left="0" w:leftChars="0"/>
              <w:jc w:val="center"/>
            </w:pPr>
            <w:r>
              <w:rPr>
                <w:rFonts w:hint="eastAsia"/>
              </w:rPr>
              <w:t>构成招标文件的其他资料</w:t>
            </w:r>
          </w:p>
        </w:tc>
        <w:tc>
          <w:tcPr>
            <w:tcW w:w="5017" w:type="dxa"/>
            <w:shd w:val="clear" w:color="auto" w:fill="auto"/>
          </w:tcPr>
          <w:p>
            <w:pPr>
              <w:spacing w:before="120" w:after="120"/>
              <w:ind w:left="0" w:leftChars="0" w:right="240"/>
              <w:jc w:val="both"/>
              <w:rPr>
                <w:color w:val="000000"/>
              </w:rPr>
            </w:pPr>
            <w:r>
              <w:rPr>
                <w:rFonts w:hint="eastAsia"/>
                <w:color w:val="000000"/>
              </w:rPr>
              <w:t>答疑及补遗文件（若有时）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vMerge w:val="restart"/>
            <w:shd w:val="clear" w:color="auto" w:fill="auto"/>
            <w:vAlign w:val="center"/>
          </w:tcPr>
          <w:p>
            <w:pPr>
              <w:spacing w:before="120" w:after="120"/>
              <w:ind w:left="0" w:leftChars="0"/>
              <w:jc w:val="center"/>
            </w:pPr>
            <w:r>
              <w:rPr>
                <w:rFonts w:hint="eastAsia"/>
              </w:rPr>
              <w:t>2.2.1</w:t>
            </w:r>
          </w:p>
        </w:tc>
        <w:tc>
          <w:tcPr>
            <w:tcW w:w="2568" w:type="dxa"/>
            <w:vMerge w:val="restart"/>
            <w:shd w:val="clear" w:color="auto" w:fill="auto"/>
            <w:vAlign w:val="center"/>
          </w:tcPr>
          <w:p>
            <w:pPr>
              <w:spacing w:before="120" w:after="120"/>
              <w:ind w:left="0" w:leftChars="0"/>
              <w:jc w:val="center"/>
            </w:pPr>
            <w:r>
              <w:rPr>
                <w:rFonts w:hint="eastAsia"/>
              </w:rPr>
              <w:t>投标人要求澄清招标文件</w:t>
            </w:r>
          </w:p>
        </w:tc>
        <w:tc>
          <w:tcPr>
            <w:tcW w:w="5017" w:type="dxa"/>
            <w:shd w:val="clear" w:color="auto" w:fill="auto"/>
          </w:tcPr>
          <w:p>
            <w:pPr>
              <w:spacing w:before="120" w:after="120"/>
              <w:ind w:left="0" w:leftChars="0" w:right="240"/>
              <w:jc w:val="both"/>
              <w:rPr>
                <w:color w:val="000000"/>
              </w:rPr>
            </w:pPr>
            <w:r>
              <w:rPr>
                <w:rFonts w:hint="eastAsia"/>
                <w:color w:val="000000"/>
              </w:rPr>
              <w:t>时间：_____年_____月_____日_____时_____分之前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vMerge w:val="continue"/>
            <w:shd w:val="clear" w:color="auto" w:fill="auto"/>
            <w:vAlign w:val="center"/>
          </w:tcPr>
          <w:p>
            <w:pPr>
              <w:spacing w:before="120" w:after="120"/>
              <w:ind w:left="0" w:leftChars="0"/>
              <w:jc w:val="center"/>
            </w:pPr>
          </w:p>
        </w:tc>
        <w:tc>
          <w:tcPr>
            <w:tcW w:w="2568" w:type="dxa"/>
            <w:vMerge w:val="continue"/>
            <w:shd w:val="clear" w:color="auto" w:fill="auto"/>
            <w:vAlign w:val="center"/>
          </w:tcPr>
          <w:p>
            <w:pPr>
              <w:spacing w:before="120" w:after="120"/>
              <w:ind w:left="0" w:leftChars="0"/>
              <w:jc w:val="center"/>
            </w:pPr>
          </w:p>
        </w:tc>
        <w:tc>
          <w:tcPr>
            <w:tcW w:w="5017" w:type="dxa"/>
            <w:shd w:val="clear" w:color="auto" w:fill="auto"/>
          </w:tcPr>
          <w:p>
            <w:pPr>
              <w:spacing w:before="120" w:after="120"/>
              <w:ind w:left="0" w:leftChars="0" w:right="240"/>
              <w:jc w:val="both"/>
              <w:rPr>
                <w:color w:val="000000"/>
              </w:rPr>
            </w:pPr>
            <w:r>
              <w:rPr>
                <w:rFonts w:hint="eastAsia"/>
                <w:color w:val="000000"/>
              </w:rPr>
              <w:t>形式：以匿名方式在全国公共资源交易平台（四川省·广元市）（网址：http://www.gyggzyjy.cn）—电子交易平台—电子交易系统中“网上提问”菜单中提出。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22" w:type="dxa"/>
            <w:shd w:val="clear" w:color="auto" w:fill="auto"/>
            <w:vAlign w:val="center"/>
          </w:tcPr>
          <w:p>
            <w:pPr>
              <w:spacing w:before="120" w:after="120"/>
              <w:ind w:left="0" w:leftChars="0"/>
              <w:jc w:val="center"/>
            </w:pPr>
            <w:r>
              <w:rPr>
                <w:rFonts w:hint="eastAsia"/>
              </w:rPr>
              <w:t>2.2.2</w:t>
            </w:r>
          </w:p>
        </w:tc>
        <w:tc>
          <w:tcPr>
            <w:tcW w:w="2568" w:type="dxa"/>
            <w:shd w:val="clear" w:color="auto" w:fill="auto"/>
            <w:vAlign w:val="center"/>
          </w:tcPr>
          <w:p>
            <w:pPr>
              <w:spacing w:before="120" w:after="120"/>
              <w:ind w:left="0" w:leftChars="0"/>
              <w:jc w:val="center"/>
            </w:pPr>
            <w:r>
              <w:rPr>
                <w:rFonts w:hint="eastAsia"/>
              </w:rPr>
              <w:t>招标文件澄清发出的形式</w:t>
            </w:r>
          </w:p>
        </w:tc>
        <w:tc>
          <w:tcPr>
            <w:tcW w:w="5017" w:type="dxa"/>
            <w:shd w:val="clear" w:color="auto" w:fill="auto"/>
          </w:tcPr>
          <w:p>
            <w:pPr>
              <w:spacing w:before="120" w:after="120"/>
              <w:ind w:left="0" w:leftChars="0" w:right="240"/>
              <w:jc w:val="both"/>
              <w:rPr>
                <w:color w:val="000000"/>
              </w:rPr>
            </w:pPr>
            <w:r>
              <w:rPr>
                <w:rFonts w:hint="eastAsia"/>
                <w:color w:val="000000"/>
              </w:rPr>
              <w:t>由招标人（含招标代理机构）登录全国公共资源交易平台（四川省·广元市）（网址：http://www.gyggzyjy.cn）—电子交易平台—电子交易系统制作本项目答疑澄清文件，发布答疑澄清文件和变更公告。所有报名并下载了招标文件的潜在投标人在答疑澄清文件和变更公告发出后，可自行登录全国公共资源交易平台（四川省·广元市）（网址：http://www.gyggzyjy.cn）—电子交易平台—电子交易系统领取答疑澄清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1422" w:type="dxa"/>
            <w:shd w:val="clear" w:color="auto" w:fill="auto"/>
            <w:vAlign w:val="center"/>
          </w:tcPr>
          <w:p>
            <w:pPr>
              <w:spacing w:before="120" w:after="120"/>
              <w:ind w:left="0" w:leftChars="0"/>
              <w:jc w:val="center"/>
            </w:pPr>
            <w:r>
              <w:rPr>
                <w:rFonts w:hint="eastAsia"/>
              </w:rPr>
              <w:t>2.2.3</w:t>
            </w:r>
          </w:p>
        </w:tc>
        <w:tc>
          <w:tcPr>
            <w:tcW w:w="2568" w:type="dxa"/>
            <w:shd w:val="clear" w:color="auto" w:fill="auto"/>
            <w:vAlign w:val="center"/>
          </w:tcPr>
          <w:p>
            <w:pPr>
              <w:spacing w:before="120" w:after="120"/>
              <w:ind w:left="0" w:leftChars="0"/>
              <w:jc w:val="center"/>
            </w:pPr>
            <w:r>
              <w:rPr>
                <w:rFonts w:hint="eastAsia"/>
              </w:rPr>
              <w:t>投标人确认收到招标文件澄清</w:t>
            </w:r>
          </w:p>
        </w:tc>
        <w:tc>
          <w:tcPr>
            <w:tcW w:w="5017" w:type="dxa"/>
            <w:shd w:val="clear" w:color="auto" w:fill="auto"/>
          </w:tcPr>
          <w:p>
            <w:pPr>
              <w:spacing w:before="120" w:after="120"/>
              <w:ind w:left="0" w:leftChars="0" w:right="240"/>
              <w:jc w:val="both"/>
              <w:rPr>
                <w:color w:val="000000"/>
              </w:rPr>
            </w:pPr>
            <w:r>
              <w:rPr>
                <w:rFonts w:hint="eastAsia"/>
                <w:color w:val="000000"/>
              </w:rPr>
              <w:t>无须确认。各潜在投标人应实时关注答疑澄清文件和变更公告发布媒介，并及时下载答疑澄清文件。因投标人自身原因未及时获知澄清内容而导致的任何后果将由投标人自行承担。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2.3.1</w:t>
            </w:r>
          </w:p>
        </w:tc>
        <w:tc>
          <w:tcPr>
            <w:tcW w:w="2568" w:type="dxa"/>
            <w:shd w:val="clear" w:color="auto" w:fill="auto"/>
            <w:vAlign w:val="center"/>
          </w:tcPr>
          <w:p>
            <w:pPr>
              <w:spacing w:before="120" w:after="120"/>
              <w:ind w:left="0" w:leftChars="0"/>
              <w:jc w:val="center"/>
            </w:pPr>
            <w:r>
              <w:rPr>
                <w:rFonts w:hint="eastAsia"/>
              </w:rPr>
              <w:t>招标文件修改发出的形式</w:t>
            </w:r>
          </w:p>
        </w:tc>
        <w:tc>
          <w:tcPr>
            <w:tcW w:w="5017" w:type="dxa"/>
            <w:shd w:val="clear" w:color="auto" w:fill="auto"/>
          </w:tcPr>
          <w:p>
            <w:pPr>
              <w:spacing w:before="120" w:after="120"/>
              <w:ind w:left="0" w:leftChars="0" w:right="240"/>
              <w:jc w:val="both"/>
              <w:rPr>
                <w:color w:val="000000"/>
              </w:rPr>
            </w:pPr>
            <w:r>
              <w:rPr>
                <w:rFonts w:hint="eastAsia"/>
                <w:color w:val="000000"/>
              </w:rPr>
              <w:t>招标人将以答疑澄清文件形式发出招标文件的修改，发出媒介见本须知前附表第2.2.2项。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1422" w:type="dxa"/>
            <w:shd w:val="clear" w:color="auto" w:fill="auto"/>
            <w:vAlign w:val="center"/>
          </w:tcPr>
          <w:p>
            <w:pPr>
              <w:spacing w:before="120" w:after="120"/>
              <w:ind w:left="0" w:leftChars="0"/>
              <w:jc w:val="center"/>
            </w:pPr>
            <w:r>
              <w:rPr>
                <w:rFonts w:hint="eastAsia"/>
              </w:rPr>
              <w:t>2.3.2</w:t>
            </w:r>
          </w:p>
        </w:tc>
        <w:tc>
          <w:tcPr>
            <w:tcW w:w="2568" w:type="dxa"/>
            <w:shd w:val="clear" w:color="auto" w:fill="auto"/>
            <w:vAlign w:val="center"/>
          </w:tcPr>
          <w:p>
            <w:pPr>
              <w:spacing w:before="120" w:after="120"/>
              <w:ind w:left="0" w:leftChars="0"/>
              <w:jc w:val="center"/>
            </w:pPr>
            <w:r>
              <w:rPr>
                <w:rFonts w:hint="eastAsia"/>
              </w:rPr>
              <w:t>投标人确认收到招标文件修改</w:t>
            </w:r>
          </w:p>
        </w:tc>
        <w:tc>
          <w:tcPr>
            <w:tcW w:w="5017" w:type="dxa"/>
            <w:shd w:val="clear" w:color="auto" w:fill="auto"/>
          </w:tcPr>
          <w:p>
            <w:pPr>
              <w:spacing w:before="120" w:after="120"/>
              <w:ind w:left="0" w:leftChars="0" w:right="240"/>
              <w:jc w:val="both"/>
              <w:rPr>
                <w:color w:val="000000"/>
              </w:rPr>
            </w:pPr>
            <w:r>
              <w:rPr>
                <w:rFonts w:hint="eastAsia"/>
                <w:color w:val="000000"/>
              </w:rPr>
              <w:t>无须确认。各潜在投标人应实时关注答疑澄清文件和变更公告发布媒介，并及时下载答疑澄清文件。因投标人自身原因未及时获知澄清内容而导致的任何后果将由投标人自行承担。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22" w:type="dxa"/>
            <w:shd w:val="clear" w:color="auto" w:fill="auto"/>
            <w:vAlign w:val="center"/>
          </w:tcPr>
          <w:p>
            <w:pPr>
              <w:spacing w:before="120" w:after="120"/>
              <w:ind w:left="0" w:leftChars="0"/>
              <w:jc w:val="center"/>
            </w:pPr>
            <w:r>
              <w:rPr>
                <w:rFonts w:hint="eastAsia"/>
              </w:rPr>
              <w:t>3.1.1</w:t>
            </w:r>
          </w:p>
        </w:tc>
        <w:tc>
          <w:tcPr>
            <w:tcW w:w="2568" w:type="dxa"/>
            <w:shd w:val="clear" w:color="auto" w:fill="auto"/>
            <w:vAlign w:val="center"/>
          </w:tcPr>
          <w:p>
            <w:pPr>
              <w:spacing w:before="120" w:after="120"/>
              <w:ind w:left="0" w:leftChars="0"/>
              <w:jc w:val="center"/>
            </w:pPr>
            <w:r>
              <w:rPr>
                <w:rFonts w:hint="eastAsia"/>
              </w:rPr>
              <w:t>投标文件密封形式</w:t>
            </w:r>
          </w:p>
        </w:tc>
        <w:tc>
          <w:tcPr>
            <w:tcW w:w="5017" w:type="dxa"/>
            <w:shd w:val="clear" w:color="auto" w:fill="auto"/>
          </w:tcPr>
          <w:p>
            <w:pPr>
              <w:spacing w:before="120" w:after="120"/>
              <w:ind w:left="0" w:leftChars="0" w:right="240"/>
              <w:jc w:val="both"/>
              <w:rPr>
                <w:color w:val="000000"/>
              </w:rPr>
            </w:pPr>
            <w:r>
              <w:rPr>
                <w:rFonts w:hint="eastAsia"/>
                <w:color w:val="000000"/>
              </w:rPr>
              <w:t>□双信封</w:t>
            </w:r>
          </w:p>
          <w:p>
            <w:pPr>
              <w:spacing w:before="120" w:after="120"/>
              <w:ind w:left="0" w:leftChars="0" w:right="240"/>
              <w:jc w:val="both"/>
              <w:rPr>
                <w:color w:val="000000"/>
              </w:rPr>
            </w:pPr>
            <w:r>
              <w:rPr>
                <w:rFonts w:hint="eastAsia"/>
                <w:color w:val="000000"/>
              </w:rPr>
              <w:t>□单信封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22" w:type="dxa"/>
            <w:shd w:val="clear" w:color="auto" w:fill="auto"/>
            <w:vAlign w:val="center"/>
          </w:tcPr>
          <w:p>
            <w:pPr>
              <w:spacing w:before="120" w:after="120"/>
              <w:ind w:left="0" w:leftChars="0"/>
              <w:jc w:val="center"/>
            </w:pPr>
            <w:r>
              <w:rPr>
                <w:rFonts w:hint="eastAsia"/>
              </w:rPr>
              <w:t>3.1.2</w:t>
            </w:r>
          </w:p>
        </w:tc>
        <w:tc>
          <w:tcPr>
            <w:tcW w:w="2568" w:type="dxa"/>
            <w:shd w:val="clear" w:color="auto" w:fill="auto"/>
            <w:vAlign w:val="center"/>
          </w:tcPr>
          <w:p>
            <w:pPr>
              <w:spacing w:before="120" w:after="120"/>
              <w:ind w:left="0" w:leftChars="0"/>
              <w:jc w:val="center"/>
            </w:pPr>
            <w:r>
              <w:rPr>
                <w:rFonts w:hint="eastAsia"/>
              </w:rPr>
              <w:t>构成投标文件的其他资料</w:t>
            </w:r>
          </w:p>
        </w:tc>
        <w:tc>
          <w:tcPr>
            <w:tcW w:w="5017" w:type="dxa"/>
            <w:shd w:val="clear" w:color="auto" w:fill="auto"/>
          </w:tcPr>
          <w:p>
            <w:pPr>
              <w:spacing w:before="120" w:after="120"/>
              <w:ind w:left="0" w:leftChars="0" w:right="240"/>
              <w:jc w:val="both"/>
              <w:rPr>
                <w:color w:val="000000"/>
              </w:rPr>
            </w:pPr>
            <w:r>
              <w:rPr>
                <w:rFonts w:hint="eastAsia"/>
                <w:color w:val="000000"/>
              </w:rPr>
              <w:t>（1）联合体投标的由牵头人在递交投标文件时同时提交联合体协议书，否则投标文件不予接收。</w:t>
            </w:r>
          </w:p>
          <w:p>
            <w:pPr>
              <w:spacing w:before="120" w:after="120"/>
              <w:ind w:left="0" w:leftChars="0" w:right="240"/>
              <w:jc w:val="both"/>
              <w:rPr>
                <w:color w:val="000000"/>
              </w:rPr>
            </w:pPr>
            <w:r>
              <w:rPr>
                <w:rFonts w:hint="eastAsia"/>
                <w:color w:val="000000"/>
              </w:rPr>
              <w:t>（2）投标人应附四川省交通运输厅网站能反映投标人当前信用等级的页面打印件。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422" w:type="dxa"/>
            <w:shd w:val="clear" w:color="auto" w:fill="auto"/>
            <w:vAlign w:val="center"/>
          </w:tcPr>
          <w:p>
            <w:pPr>
              <w:spacing w:before="120" w:after="120"/>
              <w:ind w:left="0" w:leftChars="0"/>
              <w:jc w:val="center"/>
            </w:pPr>
            <w:r>
              <w:rPr>
                <w:rFonts w:hint="eastAsia"/>
              </w:rPr>
              <w:t>3.2.1</w:t>
            </w:r>
          </w:p>
        </w:tc>
        <w:tc>
          <w:tcPr>
            <w:tcW w:w="2568" w:type="dxa"/>
            <w:shd w:val="clear" w:color="auto" w:fill="auto"/>
            <w:vAlign w:val="center"/>
          </w:tcPr>
          <w:p>
            <w:pPr>
              <w:spacing w:before="120" w:after="120"/>
              <w:ind w:left="0" w:leftChars="0"/>
              <w:jc w:val="center"/>
            </w:pPr>
            <w:r>
              <w:rPr>
                <w:rFonts w:hint="eastAsia"/>
              </w:rPr>
              <w:t>报价方式</w:t>
            </w:r>
          </w:p>
        </w:tc>
        <w:tc>
          <w:tcPr>
            <w:tcW w:w="5017" w:type="dxa"/>
            <w:shd w:val="clear" w:color="auto" w:fill="auto"/>
          </w:tcPr>
          <w:p>
            <w:pPr>
              <w:spacing w:before="120" w:after="120"/>
              <w:ind w:left="0" w:leftChars="0" w:right="240"/>
              <w:jc w:val="both"/>
              <w:rPr>
                <w:color w:val="000000"/>
              </w:rPr>
            </w:pPr>
            <w:r>
              <w:rPr>
                <w:rFonts w:hint="eastAsia"/>
                <w:color w:val="000000"/>
              </w:rPr>
              <w:t>□单价</w:t>
            </w:r>
          </w:p>
          <w:p>
            <w:pPr>
              <w:spacing w:before="120" w:after="120"/>
              <w:ind w:left="0" w:leftChars="0" w:right="240"/>
              <w:jc w:val="both"/>
              <w:rPr>
                <w:color w:val="000000"/>
              </w:rPr>
            </w:pPr>
            <w:r>
              <w:rPr>
                <w:rFonts w:hint="eastAsia"/>
                <w:color w:val="000000"/>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422" w:type="dxa"/>
            <w:shd w:val="clear" w:color="auto" w:fill="auto"/>
            <w:vAlign w:val="center"/>
          </w:tcPr>
          <w:p>
            <w:pPr>
              <w:spacing w:before="120" w:after="120"/>
              <w:ind w:left="0" w:leftChars="0"/>
              <w:jc w:val="center"/>
            </w:pPr>
            <w:r>
              <w:rPr>
                <w:rFonts w:hint="eastAsia"/>
              </w:rPr>
              <w:t>3.2.2</w:t>
            </w:r>
          </w:p>
        </w:tc>
        <w:tc>
          <w:tcPr>
            <w:tcW w:w="2568" w:type="dxa"/>
            <w:shd w:val="clear" w:color="auto" w:fill="auto"/>
            <w:vAlign w:val="center"/>
          </w:tcPr>
          <w:p>
            <w:pPr>
              <w:spacing w:before="120" w:after="120"/>
              <w:ind w:left="0" w:leftChars="0"/>
              <w:jc w:val="center"/>
            </w:pPr>
            <w:r>
              <w:rPr>
                <w:rFonts w:hint="eastAsia"/>
              </w:rPr>
              <w:t>最高投标限价</w:t>
            </w:r>
          </w:p>
        </w:tc>
        <w:tc>
          <w:tcPr>
            <w:tcW w:w="5017" w:type="dxa"/>
            <w:shd w:val="clear" w:color="auto" w:fill="auto"/>
          </w:tcPr>
          <w:p>
            <w:pPr>
              <w:spacing w:before="120" w:after="120"/>
              <w:ind w:left="0" w:leftChars="0" w:right="240"/>
              <w:jc w:val="both"/>
              <w:rPr>
                <w:color w:val="000000"/>
              </w:rPr>
            </w:pPr>
            <w:r>
              <w:rPr>
                <w:rFonts w:hint="eastAsia"/>
                <w:color w:val="000000"/>
              </w:rPr>
              <w:t>最高投标限价_____元（其中含暂列金额_____元）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3.2.3</w:t>
            </w:r>
          </w:p>
        </w:tc>
        <w:tc>
          <w:tcPr>
            <w:tcW w:w="2568" w:type="dxa"/>
            <w:shd w:val="clear" w:color="auto" w:fill="auto"/>
            <w:vAlign w:val="center"/>
          </w:tcPr>
          <w:p>
            <w:pPr>
              <w:spacing w:before="120" w:after="120"/>
              <w:ind w:left="0" w:leftChars="0"/>
              <w:jc w:val="center"/>
            </w:pPr>
            <w:r>
              <w:rPr>
                <w:rFonts w:hint="eastAsia"/>
              </w:rPr>
              <w:t>投标报价的其他要求</w:t>
            </w:r>
          </w:p>
        </w:tc>
        <w:tc>
          <w:tcPr>
            <w:tcW w:w="5017" w:type="dxa"/>
            <w:shd w:val="clear" w:color="auto" w:fill="auto"/>
          </w:tcPr>
          <w:p>
            <w:pPr>
              <w:spacing w:before="120" w:after="120"/>
              <w:ind w:left="0" w:leftChars="0" w:right="240"/>
              <w:jc w:val="both"/>
              <w:rPr>
                <w:color w:val="000000"/>
              </w:rPr>
            </w:pPr>
            <w:r>
              <w:rPr>
                <w:rFonts w:hint="eastAsia"/>
                <w:color w:val="000000"/>
              </w:rPr>
              <w:t>（1）高于最高投标限价的按废标处理。</w:t>
            </w:r>
          </w:p>
          <w:p>
            <w:pPr>
              <w:spacing w:before="120" w:after="120"/>
              <w:ind w:left="0" w:leftChars="0" w:right="240"/>
              <w:jc w:val="both"/>
              <w:rPr>
                <w:color w:val="000000"/>
              </w:rPr>
            </w:pPr>
            <w:r>
              <w:rPr>
                <w:rFonts w:hint="eastAsia"/>
                <w:color w:val="000000"/>
              </w:rPr>
              <w:t>（2）投标价低于最高投标限价85%的不纳入投标基准价计算。</w:t>
            </w:r>
          </w:p>
          <w:p>
            <w:pPr>
              <w:spacing w:before="120" w:after="120"/>
              <w:ind w:left="0" w:leftChars="0" w:right="240"/>
              <w:jc w:val="both"/>
              <w:rPr>
                <w:color w:val="000000"/>
              </w:rPr>
            </w:pPr>
            <w:r>
              <w:rPr>
                <w:rFonts w:hint="eastAsia"/>
                <w:color w:val="000000"/>
              </w:rPr>
              <w:t>（3）招标人发布已标价工程量清单，投标人编制的工程量清单各分部分项单价上下浮动不宜超过30%，若超此范围报价，招标人有权按照投标总价不变的原则对分部分项单价进行调整。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2" w:type="dxa"/>
            <w:shd w:val="clear" w:color="auto" w:fill="auto"/>
            <w:vAlign w:val="center"/>
          </w:tcPr>
          <w:p>
            <w:pPr>
              <w:spacing w:before="120" w:after="120"/>
              <w:ind w:left="0" w:leftChars="0"/>
              <w:jc w:val="center"/>
            </w:pPr>
            <w:r>
              <w:rPr>
                <w:rFonts w:hint="eastAsia"/>
              </w:rPr>
              <w:t>3.2.4</w:t>
            </w:r>
          </w:p>
        </w:tc>
        <w:tc>
          <w:tcPr>
            <w:tcW w:w="2568" w:type="dxa"/>
            <w:shd w:val="clear" w:color="auto" w:fill="auto"/>
            <w:vAlign w:val="center"/>
          </w:tcPr>
          <w:p>
            <w:pPr>
              <w:spacing w:before="120" w:after="120"/>
              <w:ind w:left="0" w:leftChars="0"/>
              <w:jc w:val="center"/>
            </w:pPr>
            <w:r>
              <w:rPr>
                <w:rFonts w:hint="eastAsia"/>
              </w:rPr>
              <w:t>增值税税金的计算方法</w:t>
            </w:r>
          </w:p>
        </w:tc>
        <w:tc>
          <w:tcPr>
            <w:tcW w:w="5017" w:type="dxa"/>
            <w:shd w:val="clear" w:color="auto" w:fill="auto"/>
          </w:tcPr>
          <w:p>
            <w:pPr>
              <w:spacing w:before="120" w:after="120"/>
              <w:ind w:left="0" w:leftChars="0" w:right="240"/>
              <w:jc w:val="both"/>
              <w:rPr>
                <w:color w:val="000000"/>
              </w:rPr>
            </w:pPr>
            <w:r>
              <w:rPr>
                <w:rFonts w:hint="eastAsia"/>
                <w:color w:val="000000"/>
              </w:rPr>
              <w:t>按现行相关政策执行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422" w:type="dxa"/>
            <w:shd w:val="clear" w:color="auto" w:fill="auto"/>
            <w:vAlign w:val="center"/>
          </w:tcPr>
          <w:p>
            <w:pPr>
              <w:spacing w:before="120" w:after="120"/>
              <w:ind w:left="0" w:leftChars="0"/>
              <w:jc w:val="center"/>
            </w:pPr>
            <w:r>
              <w:rPr>
                <w:rFonts w:hint="eastAsia"/>
              </w:rPr>
              <w:t>3.3.1</w:t>
            </w:r>
          </w:p>
        </w:tc>
        <w:tc>
          <w:tcPr>
            <w:tcW w:w="2568" w:type="dxa"/>
            <w:shd w:val="clear" w:color="auto" w:fill="auto"/>
            <w:vAlign w:val="center"/>
          </w:tcPr>
          <w:p>
            <w:pPr>
              <w:spacing w:before="120" w:after="120"/>
              <w:ind w:left="0" w:leftChars="0"/>
              <w:jc w:val="center"/>
            </w:pPr>
            <w:r>
              <w:rPr>
                <w:rFonts w:hint="eastAsia"/>
              </w:rPr>
              <w:t>投标有效期</w:t>
            </w:r>
          </w:p>
        </w:tc>
        <w:tc>
          <w:tcPr>
            <w:tcW w:w="5017" w:type="dxa"/>
            <w:shd w:val="clear" w:color="auto" w:fill="auto"/>
          </w:tcPr>
          <w:p>
            <w:pPr>
              <w:spacing w:before="120" w:after="120"/>
              <w:ind w:left="0" w:leftChars="0" w:right="240"/>
              <w:jc w:val="both"/>
              <w:rPr>
                <w:color w:val="000000"/>
              </w:rPr>
            </w:pPr>
            <w:r>
              <w:rPr>
                <w:rFonts w:hint="eastAsia"/>
                <w:color w:val="000000"/>
              </w:rPr>
              <w:t>自投标人提交投标文件截止之日起计算_____日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422" w:type="dxa"/>
            <w:shd w:val="clear" w:color="auto" w:fill="auto"/>
            <w:vAlign w:val="center"/>
          </w:tcPr>
          <w:p>
            <w:pPr>
              <w:spacing w:before="120" w:after="120"/>
              <w:ind w:left="0" w:leftChars="0"/>
              <w:jc w:val="center"/>
            </w:pPr>
            <w:r>
              <w:rPr>
                <w:rFonts w:hint="eastAsia"/>
              </w:rPr>
              <w:t>3.4.1</w:t>
            </w:r>
          </w:p>
        </w:tc>
        <w:tc>
          <w:tcPr>
            <w:tcW w:w="2568" w:type="dxa"/>
            <w:shd w:val="clear" w:color="auto" w:fill="auto"/>
            <w:vAlign w:val="center"/>
          </w:tcPr>
          <w:p>
            <w:pPr>
              <w:spacing w:before="120" w:after="120"/>
              <w:ind w:left="0" w:leftChars="0"/>
              <w:jc w:val="center"/>
            </w:pPr>
            <w:r>
              <w:rPr>
                <w:rFonts w:hint="eastAsia"/>
              </w:rPr>
              <w:t>投标保证金</w:t>
            </w:r>
          </w:p>
        </w:tc>
        <w:tc>
          <w:tcPr>
            <w:tcW w:w="5017" w:type="dxa"/>
            <w:shd w:val="clear" w:color="auto" w:fill="auto"/>
          </w:tcPr>
          <w:p>
            <w:pPr>
              <w:spacing w:before="120" w:after="120"/>
              <w:ind w:left="0" w:leftChars="0" w:right="240"/>
              <w:jc w:val="both"/>
              <w:rPr>
                <w:color w:val="000000"/>
              </w:rPr>
            </w:pPr>
            <w:r>
              <w:rPr>
                <w:rFonts w:hint="eastAsia"/>
                <w:color w:val="000000"/>
              </w:rPr>
              <w:t>投标保证金的金额：_______ 元（小写）。</w:t>
            </w:r>
          </w:p>
          <w:p>
            <w:pPr>
              <w:spacing w:before="120" w:after="120"/>
              <w:ind w:left="0" w:leftChars="0" w:right="240"/>
              <w:jc w:val="both"/>
              <w:rPr>
                <w:color w:val="000000"/>
              </w:rPr>
            </w:pPr>
            <w:r>
              <w:rPr>
                <w:rFonts w:hint="eastAsia"/>
                <w:color w:val="000000"/>
              </w:rPr>
              <w:t>⑵投标保证金缴纳方式：投标保证金可以：□通过投标人的基本帐户以银行转</w:t>
            </w:r>
            <w:r>
              <w:rPr>
                <w:rFonts w:hint="eastAsia"/>
                <w:color w:val="000000"/>
                <w:lang w:eastAsia="zh-CN"/>
              </w:rPr>
              <w:t>账</w:t>
            </w:r>
            <w:r>
              <w:rPr>
                <w:rFonts w:hint="eastAsia"/>
                <w:color w:val="000000"/>
              </w:rPr>
              <w:t>、电汇、网上银行转账的方式缴纳。□以银行保函形式提交。</w:t>
            </w:r>
          </w:p>
          <w:p>
            <w:pPr>
              <w:spacing w:before="120" w:after="120"/>
              <w:ind w:left="0" w:leftChars="0" w:right="240"/>
              <w:jc w:val="both"/>
              <w:rPr>
                <w:color w:val="000000"/>
              </w:rPr>
            </w:pPr>
            <w:r>
              <w:rPr>
                <w:rFonts w:hint="eastAsia"/>
                <w:color w:val="000000"/>
              </w:rPr>
              <w:t>保证金缴纳截止时间：_____，到达指定账户以银行到账时间为准。请登录全国公共资源交易平台（四川省·广元市）—电子交易平台，从工程建设业务栏目“查看保证金”模块中查看保证金缴纳账户信息。</w:t>
            </w:r>
          </w:p>
          <w:p>
            <w:pPr>
              <w:spacing w:before="120" w:after="120"/>
              <w:ind w:left="0" w:leftChars="0" w:right="240"/>
              <w:jc w:val="both"/>
              <w:rPr>
                <w:color w:val="000000"/>
              </w:rPr>
            </w:pPr>
            <w:r>
              <w:rPr>
                <w:rFonts w:hint="eastAsia"/>
                <w:color w:val="000000"/>
              </w:rPr>
              <w:t>注意：</w:t>
            </w:r>
          </w:p>
          <w:p>
            <w:pPr>
              <w:spacing w:before="120" w:after="120"/>
              <w:ind w:left="0" w:leftChars="0" w:right="240"/>
              <w:jc w:val="both"/>
              <w:rPr>
                <w:color w:val="000000"/>
              </w:rPr>
            </w:pPr>
            <w:r>
              <w:rPr>
                <w:rFonts w:hint="eastAsia"/>
                <w:color w:val="000000"/>
              </w:rPr>
              <w:t>⑴投标人在缴纳投标保证金时，请务必认真、准确填写相关保证金虚拟子账号，以确保保证金的安全、有效、准确。未按模块中显示保证金缴纳账户信息缴纳投标保证金的，其投标文件不予接受。</w:t>
            </w:r>
          </w:p>
          <w:p>
            <w:pPr>
              <w:spacing w:before="120" w:after="120"/>
              <w:ind w:left="0" w:leftChars="0" w:right="240"/>
              <w:jc w:val="both"/>
              <w:rPr>
                <w:color w:val="000000"/>
              </w:rPr>
            </w:pPr>
            <w:r>
              <w:rPr>
                <w:rFonts w:hint="eastAsia"/>
                <w:color w:val="000000"/>
              </w:rPr>
              <w:t>⑵通过投标人的基本帐户以银行转</w:t>
            </w:r>
            <w:r>
              <w:rPr>
                <w:rFonts w:hint="eastAsia"/>
                <w:color w:val="000000"/>
                <w:lang w:eastAsia="zh-CN"/>
              </w:rPr>
              <w:t>账</w:t>
            </w:r>
            <w:bookmarkStart w:id="1" w:name="_GoBack"/>
            <w:bookmarkEnd w:id="1"/>
            <w:r>
              <w:rPr>
                <w:rFonts w:hint="eastAsia"/>
                <w:color w:val="000000"/>
              </w:rPr>
              <w:t xml:space="preserve">、电汇、网上银行转账的方式缴纳保证金的。投标人需打印银行金缴纳凭据，并按要求附在投标文件中同时提交。 </w:t>
            </w:r>
          </w:p>
          <w:p>
            <w:pPr>
              <w:spacing w:before="120" w:after="120"/>
              <w:ind w:left="0" w:leftChars="0" w:right="240"/>
              <w:jc w:val="both"/>
              <w:rPr>
                <w:color w:val="000000"/>
              </w:rPr>
            </w:pPr>
            <w:r>
              <w:rPr>
                <w:rFonts w:hint="eastAsia"/>
                <w:color w:val="000000"/>
              </w:rPr>
              <w:t>⑶采用保函递交投标保证金的，采用银行的保函，出具保函的时间不得少于本项目投标有效期时间，投标人需将保函扫描件附入投标文件中，并在递交投标文件时将保函原件递交给招标人。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trPr>
        <w:tc>
          <w:tcPr>
            <w:tcW w:w="1422" w:type="dxa"/>
            <w:shd w:val="clear" w:color="auto" w:fill="auto"/>
            <w:vAlign w:val="center"/>
          </w:tcPr>
          <w:p>
            <w:pPr>
              <w:spacing w:before="120" w:after="120"/>
              <w:ind w:left="0" w:leftChars="0"/>
              <w:jc w:val="center"/>
            </w:pPr>
            <w:r>
              <w:rPr>
                <w:rFonts w:hint="eastAsia"/>
              </w:rPr>
              <w:t>3.4.3</w:t>
            </w:r>
          </w:p>
        </w:tc>
        <w:tc>
          <w:tcPr>
            <w:tcW w:w="2568" w:type="dxa"/>
            <w:shd w:val="clear" w:color="auto" w:fill="auto"/>
            <w:vAlign w:val="center"/>
          </w:tcPr>
          <w:p>
            <w:pPr>
              <w:spacing w:before="120" w:after="120"/>
              <w:ind w:left="0" w:leftChars="0"/>
              <w:jc w:val="center"/>
            </w:pPr>
            <w:r>
              <w:rPr>
                <w:rFonts w:hint="eastAsia"/>
              </w:rPr>
              <w:t>投标保证金的退还</w:t>
            </w:r>
          </w:p>
        </w:tc>
        <w:tc>
          <w:tcPr>
            <w:tcW w:w="5017" w:type="dxa"/>
            <w:shd w:val="clear" w:color="auto" w:fill="auto"/>
          </w:tcPr>
          <w:p>
            <w:pPr>
              <w:spacing w:before="120" w:after="120"/>
              <w:ind w:left="0" w:leftChars="0" w:right="240"/>
              <w:jc w:val="both"/>
              <w:rPr>
                <w:color w:val="000000"/>
              </w:rPr>
            </w:pPr>
            <w:r>
              <w:rPr>
                <w:rFonts w:hint="eastAsia"/>
                <w:color w:val="000000"/>
              </w:rPr>
              <w:t>未在候选人排名内的投标人递交的投标保证金在公示期结束之后退还；候选人排名内的投标人递交的投标保证金在书面合同签订后3日内退还投标人的投标保证金。</w:t>
            </w:r>
          </w:p>
          <w:p>
            <w:pPr>
              <w:spacing w:before="120" w:after="120"/>
              <w:ind w:left="0" w:leftChars="0" w:right="240"/>
              <w:jc w:val="both"/>
              <w:rPr>
                <w:color w:val="000000"/>
              </w:rPr>
            </w:pPr>
            <w:r>
              <w:rPr>
                <w:rFonts w:hint="eastAsia"/>
                <w:color w:val="000000"/>
              </w:rPr>
              <w:t>注：投标人提交的投标保函，超过投标有效期（包括延长期）的，自动失效。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3.4.4</w:t>
            </w:r>
          </w:p>
        </w:tc>
        <w:tc>
          <w:tcPr>
            <w:tcW w:w="2568" w:type="dxa"/>
            <w:shd w:val="clear" w:color="auto" w:fill="auto"/>
            <w:vAlign w:val="center"/>
          </w:tcPr>
          <w:p>
            <w:pPr>
              <w:spacing w:before="120" w:after="120"/>
              <w:ind w:left="0" w:leftChars="0"/>
              <w:jc w:val="center"/>
            </w:pPr>
            <w:r>
              <w:rPr>
                <w:rFonts w:hint="eastAsia"/>
              </w:rPr>
              <w:t>其他可以不予退还投标保证金的情形</w:t>
            </w:r>
          </w:p>
        </w:tc>
        <w:tc>
          <w:tcPr>
            <w:tcW w:w="5017" w:type="dxa"/>
            <w:shd w:val="clear" w:color="auto" w:fill="auto"/>
          </w:tcPr>
          <w:p>
            <w:pPr>
              <w:spacing w:before="120" w:after="120"/>
              <w:ind w:left="0" w:leftChars="0" w:right="240"/>
              <w:jc w:val="both"/>
              <w:rPr>
                <w:color w:val="000000"/>
              </w:rPr>
            </w:pPr>
            <w:r>
              <w:rPr>
                <w:rFonts w:hint="eastAsia"/>
                <w:color w:val="000000"/>
              </w:rPr>
              <w:t>（1）明示不与招标人签订合同，视为自愿放弃中标，并不予退还投标保证金；</w:t>
            </w:r>
          </w:p>
          <w:p>
            <w:pPr>
              <w:spacing w:before="120" w:after="120"/>
              <w:ind w:left="0" w:leftChars="0" w:right="240"/>
              <w:jc w:val="both"/>
              <w:rPr>
                <w:color w:val="000000"/>
              </w:rPr>
            </w:pPr>
            <w:r>
              <w:rPr>
                <w:rFonts w:hint="eastAsia"/>
                <w:color w:val="000000"/>
              </w:rPr>
              <w:t>（2）没有明示但不按照招标文件、中标人的投标文件、中标通知书要求与招标人签订合同，视为自愿放弃中标，并不予退还投标保证金。</w:t>
            </w:r>
          </w:p>
          <w:p>
            <w:pPr>
              <w:spacing w:before="120" w:after="120"/>
              <w:ind w:left="0" w:leftChars="0" w:right="240"/>
              <w:jc w:val="both"/>
              <w:rPr>
                <w:color w:val="000000"/>
              </w:rPr>
            </w:pPr>
            <w:r>
              <w:rPr>
                <w:rFonts w:hint="eastAsia"/>
                <w:color w:val="000000"/>
              </w:rPr>
              <w:t>（3）投标人在投标活动中串通投标、弄虚作假的，投标保证金也不予退还。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422" w:type="dxa"/>
            <w:shd w:val="clear" w:color="auto" w:fill="auto"/>
            <w:vAlign w:val="center"/>
          </w:tcPr>
          <w:p>
            <w:pPr>
              <w:spacing w:before="120" w:after="120"/>
              <w:ind w:left="0" w:leftChars="0"/>
              <w:jc w:val="center"/>
            </w:pPr>
            <w:r>
              <w:rPr>
                <w:rFonts w:hint="eastAsia"/>
              </w:rPr>
              <w:t>3.5</w:t>
            </w:r>
          </w:p>
        </w:tc>
        <w:tc>
          <w:tcPr>
            <w:tcW w:w="2568" w:type="dxa"/>
            <w:shd w:val="clear" w:color="auto" w:fill="auto"/>
            <w:vAlign w:val="center"/>
          </w:tcPr>
          <w:p>
            <w:pPr>
              <w:spacing w:before="120" w:after="120"/>
              <w:ind w:left="0" w:leftChars="0"/>
              <w:jc w:val="center"/>
            </w:pPr>
            <w:r>
              <w:rPr>
                <w:rFonts w:hint="eastAsia"/>
              </w:rPr>
              <w:t>资格审查资料的特殊要求</w:t>
            </w:r>
          </w:p>
        </w:tc>
        <w:tc>
          <w:tcPr>
            <w:tcW w:w="5017" w:type="dxa"/>
            <w:shd w:val="clear" w:color="auto" w:fill="auto"/>
          </w:tcPr>
          <w:p>
            <w:pPr>
              <w:spacing w:before="120" w:after="120"/>
              <w:ind w:left="0" w:leftChars="0" w:right="240"/>
              <w:jc w:val="both"/>
              <w:rPr>
                <w:color w:val="000000"/>
              </w:rPr>
            </w:pPr>
            <w:r>
              <w:rPr>
                <w:rFonts w:hint="eastAsia"/>
                <w:color w:val="000000"/>
              </w:rPr>
              <w:sym w:font="Wingdings 2" w:char="00A3"/>
            </w:r>
            <w:r>
              <w:rPr>
                <w:rFonts w:hint="eastAsia"/>
                <w:color w:val="000000"/>
              </w:rPr>
              <w:t>无</w:t>
            </w:r>
          </w:p>
          <w:p>
            <w:pPr>
              <w:spacing w:before="120" w:after="120"/>
              <w:ind w:left="0" w:leftChars="0" w:right="240"/>
              <w:jc w:val="both"/>
              <w:rPr>
                <w:color w:val="000000"/>
              </w:rPr>
            </w:pPr>
            <w:r>
              <w:rPr>
                <w:rFonts w:hint="eastAsia"/>
                <w:color w:val="000000"/>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3.5.1</w:t>
            </w:r>
          </w:p>
        </w:tc>
        <w:tc>
          <w:tcPr>
            <w:tcW w:w="2568" w:type="dxa"/>
            <w:shd w:val="clear" w:color="auto" w:fill="auto"/>
            <w:vAlign w:val="center"/>
          </w:tcPr>
          <w:p>
            <w:pPr>
              <w:spacing w:before="120" w:after="120"/>
              <w:ind w:left="0" w:leftChars="0"/>
              <w:jc w:val="center"/>
            </w:pPr>
            <w:r>
              <w:rPr>
                <w:rFonts w:hint="eastAsia"/>
              </w:rPr>
              <w:t>近年财务状况的年份要求</w:t>
            </w:r>
          </w:p>
        </w:tc>
        <w:tc>
          <w:tcPr>
            <w:tcW w:w="5017" w:type="dxa"/>
            <w:shd w:val="clear" w:color="auto" w:fill="auto"/>
          </w:tcPr>
          <w:p>
            <w:pPr>
              <w:spacing w:before="120" w:after="120"/>
              <w:ind w:left="0" w:leftChars="0" w:right="240"/>
              <w:jc w:val="both"/>
              <w:rPr>
                <w:color w:val="000000"/>
              </w:rPr>
            </w:pPr>
            <w:r>
              <w:rPr>
                <w:rFonts w:hint="eastAsia"/>
                <w:color w:val="000000"/>
              </w:rPr>
              <w:t>_____年至_____年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2" w:type="dxa"/>
            <w:shd w:val="clear" w:color="auto" w:fill="auto"/>
            <w:vAlign w:val="center"/>
          </w:tcPr>
          <w:p>
            <w:pPr>
              <w:spacing w:before="120" w:after="120"/>
              <w:ind w:left="0" w:leftChars="0"/>
              <w:jc w:val="center"/>
            </w:pPr>
            <w:r>
              <w:rPr>
                <w:rFonts w:hint="eastAsia"/>
              </w:rPr>
              <w:t>3.5.2</w:t>
            </w:r>
          </w:p>
        </w:tc>
        <w:tc>
          <w:tcPr>
            <w:tcW w:w="2568" w:type="dxa"/>
            <w:shd w:val="clear" w:color="auto" w:fill="auto"/>
            <w:vAlign w:val="center"/>
          </w:tcPr>
          <w:p>
            <w:pPr>
              <w:spacing w:before="120" w:after="120"/>
              <w:ind w:left="0" w:leftChars="0"/>
              <w:jc w:val="center"/>
            </w:pPr>
            <w:r>
              <w:rPr>
                <w:rFonts w:hint="eastAsia"/>
              </w:rPr>
              <w:t>近年完成的类似项目情况的时间要求</w:t>
            </w:r>
          </w:p>
        </w:tc>
        <w:tc>
          <w:tcPr>
            <w:tcW w:w="5017" w:type="dxa"/>
            <w:shd w:val="clear" w:color="auto" w:fill="auto"/>
          </w:tcPr>
          <w:p>
            <w:pPr>
              <w:spacing w:before="120" w:after="120"/>
              <w:ind w:left="0" w:leftChars="0" w:right="240"/>
              <w:jc w:val="both"/>
              <w:rPr>
                <w:color w:val="000000"/>
              </w:rPr>
            </w:pPr>
            <w:r>
              <w:rPr>
                <w:rFonts w:hint="eastAsia"/>
                <w:color w:val="000000"/>
              </w:rPr>
              <w:t>_____年_____月_____日至_____年_____月_____日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422" w:type="dxa"/>
            <w:shd w:val="clear" w:color="auto" w:fill="auto"/>
            <w:vAlign w:val="center"/>
          </w:tcPr>
          <w:p>
            <w:pPr>
              <w:spacing w:before="120" w:after="120"/>
              <w:ind w:left="0" w:leftChars="0"/>
              <w:jc w:val="center"/>
            </w:pPr>
            <w:r>
              <w:rPr>
                <w:rFonts w:hint="eastAsia"/>
              </w:rPr>
              <w:t>3.5.3</w:t>
            </w:r>
          </w:p>
        </w:tc>
        <w:tc>
          <w:tcPr>
            <w:tcW w:w="2568" w:type="dxa"/>
            <w:shd w:val="clear" w:color="auto" w:fill="auto"/>
            <w:vAlign w:val="center"/>
          </w:tcPr>
          <w:p>
            <w:pPr>
              <w:spacing w:before="120" w:after="120"/>
              <w:ind w:left="0" w:leftChars="0"/>
              <w:jc w:val="center"/>
            </w:pPr>
            <w:r>
              <w:rPr>
                <w:rFonts w:hint="eastAsia"/>
              </w:rPr>
              <w:t>投标文件格式</w:t>
            </w:r>
          </w:p>
        </w:tc>
        <w:tc>
          <w:tcPr>
            <w:tcW w:w="5017" w:type="dxa"/>
            <w:shd w:val="clear" w:color="auto" w:fill="auto"/>
          </w:tcPr>
          <w:p>
            <w:pPr>
              <w:spacing w:before="120" w:after="120"/>
              <w:ind w:left="0" w:leftChars="0" w:right="240"/>
              <w:jc w:val="both"/>
              <w:rPr>
                <w:color w:val="000000"/>
              </w:rPr>
            </w:pPr>
            <w:r>
              <w:rPr>
                <w:rFonts w:hint="eastAsia"/>
                <w:color w:val="000000"/>
              </w:rPr>
              <w:t>（1）投标人不得对招标文件格式中的内容进行删减或修改。</w:t>
            </w:r>
          </w:p>
          <w:p>
            <w:pPr>
              <w:spacing w:before="120" w:after="120"/>
              <w:ind w:left="0" w:leftChars="0" w:right="240"/>
              <w:jc w:val="both"/>
              <w:rPr>
                <w:color w:val="000000"/>
              </w:rPr>
            </w:pPr>
            <w:r>
              <w:rPr>
                <w:rFonts w:hint="eastAsia"/>
                <w:color w:val="000000"/>
              </w:rPr>
              <w:t>（2）投标人可以在格式内容之外另行说明和增加相关的内容作为投标文件的组成部分。另行说明或自行增加的内容</w:t>
            </w:r>
            <w:r>
              <w:rPr>
                <w:rFonts w:hint="eastAsia"/>
                <w:color w:val="000000"/>
                <w:lang w:eastAsia="zh-CN"/>
              </w:rPr>
              <w:t>，</w:t>
            </w:r>
            <w:r>
              <w:rPr>
                <w:rFonts w:hint="eastAsia"/>
                <w:color w:val="000000"/>
              </w:rPr>
              <w:t>以及按投标文件格式在空格（下划线）由投标人填写的内容，不得与招标文件的强制性审查标准和禁止性规定相抵触。</w:t>
            </w:r>
          </w:p>
          <w:p>
            <w:pPr>
              <w:spacing w:before="120" w:after="120"/>
              <w:ind w:left="0" w:leftChars="0" w:right="240"/>
              <w:jc w:val="both"/>
              <w:rPr>
                <w:color w:val="000000"/>
              </w:rPr>
            </w:pPr>
            <w:r>
              <w:rPr>
                <w:rFonts w:hint="eastAsia"/>
                <w:color w:val="000000"/>
              </w:rPr>
              <w:t>（3）按投标文件格式在空格（下划线）由投标人填写的内容，确实没有需要填写的，可以在空格中用“/”标示,也可以不填（空白）。但招标文件中另有规定的从其规定。</w:t>
            </w:r>
          </w:p>
          <w:p>
            <w:pPr>
              <w:spacing w:before="120" w:after="120"/>
              <w:ind w:left="0" w:leftChars="0" w:right="240"/>
              <w:jc w:val="both"/>
              <w:rPr>
                <w:color w:val="000000"/>
              </w:rPr>
            </w:pPr>
            <w:r>
              <w:rPr>
                <w:rFonts w:hint="eastAsia"/>
                <w:color w:val="000000"/>
              </w:rPr>
              <w:t>（4）投标文件应对招标文件提出的所有实质性要求和条件作出实质性响应，并且实质性响应的内容不得互相矛盾。</w:t>
            </w:r>
          </w:p>
          <w:p>
            <w:pPr>
              <w:spacing w:before="120" w:after="120"/>
              <w:ind w:left="0" w:leftChars="0" w:right="240"/>
              <w:jc w:val="both"/>
              <w:rPr>
                <w:color w:val="000000"/>
              </w:rPr>
            </w:pPr>
            <w:r>
              <w:rPr>
                <w:rFonts w:hint="eastAsia"/>
                <w:color w:val="000000"/>
              </w:rPr>
              <w:t>（5）投标文件应内容完整，字迹清晰可辨。投标文件（不包括所附证明材料）字迹或印章模糊导致无法确认关键技术方案、关键工期、关键工程质量保证措施、投标价格的，应作废标处理。</w:t>
            </w:r>
          </w:p>
          <w:p>
            <w:pPr>
              <w:spacing w:before="120" w:after="120"/>
              <w:ind w:left="0" w:leftChars="0" w:right="240"/>
              <w:jc w:val="both"/>
              <w:rPr>
                <w:color w:val="000000"/>
              </w:rPr>
            </w:pPr>
            <w:r>
              <w:rPr>
                <w:rFonts w:hint="eastAsia"/>
                <w:color w:val="000000"/>
              </w:rPr>
              <w:t>（6）投标文件所附证明材料应内容完整并清晰可辨。所附证明材料内容不完整或字迹模糊的、印章模糊的，评标委员会应要求投标人提供原件核验。</w:t>
            </w:r>
          </w:p>
          <w:p>
            <w:pPr>
              <w:spacing w:before="120" w:after="120"/>
              <w:ind w:left="0" w:leftChars="0" w:right="240"/>
              <w:jc w:val="both"/>
              <w:rPr>
                <w:color w:val="000000"/>
              </w:rPr>
            </w:pPr>
            <w:r>
              <w:rPr>
                <w:rFonts w:hint="eastAsia"/>
                <w:color w:val="000000"/>
              </w:rPr>
              <w:t>(7)</w:t>
            </w:r>
            <w:r>
              <w:rPr>
                <w:rFonts w:hint="eastAsia"/>
                <w:b/>
                <w:color w:val="000000"/>
              </w:rPr>
              <w:t>本次投标使用电子投标文件，需使用新点投标文件制作软件（广元版）制作</w:t>
            </w:r>
            <w:r>
              <w:rPr>
                <w:rFonts w:hint="eastAsia"/>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3.5.4</w:t>
            </w:r>
          </w:p>
        </w:tc>
        <w:tc>
          <w:tcPr>
            <w:tcW w:w="2568" w:type="dxa"/>
            <w:shd w:val="clear" w:color="auto" w:fill="auto"/>
            <w:vAlign w:val="center"/>
          </w:tcPr>
          <w:p>
            <w:pPr>
              <w:spacing w:before="120" w:after="120"/>
              <w:ind w:left="0" w:leftChars="0"/>
              <w:jc w:val="center"/>
            </w:pPr>
            <w:r>
              <w:rPr>
                <w:rFonts w:hint="eastAsia"/>
              </w:rPr>
              <w:t>投标文件份数</w:t>
            </w:r>
          </w:p>
        </w:tc>
        <w:tc>
          <w:tcPr>
            <w:tcW w:w="5017" w:type="dxa"/>
            <w:shd w:val="clear" w:color="auto" w:fill="auto"/>
          </w:tcPr>
          <w:p>
            <w:pPr>
              <w:spacing w:before="120" w:after="120"/>
              <w:ind w:left="0" w:leftChars="0" w:right="240"/>
              <w:jc w:val="both"/>
              <w:rPr>
                <w:color w:val="000000"/>
              </w:rPr>
            </w:pPr>
            <w:r>
              <w:rPr>
                <w:rFonts w:hint="eastAsia"/>
                <w:color w:val="000000"/>
              </w:rPr>
              <w:t>（1）电子交易平台递交的投标文件：</w:t>
            </w:r>
          </w:p>
          <w:p>
            <w:pPr>
              <w:spacing w:before="120" w:after="120"/>
              <w:ind w:left="0" w:leftChars="0" w:right="240"/>
              <w:jc w:val="both"/>
              <w:rPr>
                <w:color w:val="000000"/>
              </w:rPr>
            </w:pPr>
            <w:r>
              <w:rPr>
                <w:rFonts w:hint="eastAsia"/>
                <w:color w:val="000000"/>
              </w:rPr>
              <w:t>投标截止时间前投标人上传加密的第一个信封（商务及技术文件）电子投标文件、加密的第二个信封（报价文件）电子投标文件至“全国公共资源交易平台（四川省·广元市）电子交易平台”。</w:t>
            </w:r>
          </w:p>
          <w:p>
            <w:pPr>
              <w:spacing w:before="120" w:after="120"/>
              <w:ind w:left="0" w:leftChars="0" w:right="240"/>
              <w:jc w:val="both"/>
              <w:rPr>
                <w:color w:val="000000"/>
              </w:rPr>
            </w:pPr>
            <w:r>
              <w:rPr>
                <w:rFonts w:hint="eastAsia"/>
                <w:color w:val="000000"/>
              </w:rPr>
              <w:t>（2）现场递交的投标文件份数：</w:t>
            </w:r>
          </w:p>
          <w:p>
            <w:pPr>
              <w:spacing w:before="120" w:after="120"/>
              <w:ind w:left="0" w:leftChars="0" w:right="240"/>
              <w:jc w:val="both"/>
              <w:rPr>
                <w:color w:val="000000"/>
              </w:rPr>
            </w:pPr>
            <w:r>
              <w:rPr>
                <w:rFonts w:hint="eastAsia"/>
                <w:color w:val="000000"/>
              </w:rPr>
              <w:t xml:space="preserve"> 载有非加密的第一个信封（商务及技术文件）电子投标文件的光盘_1_ 份；</w:t>
            </w:r>
          </w:p>
          <w:p>
            <w:pPr>
              <w:spacing w:before="120" w:after="120"/>
              <w:ind w:left="0" w:leftChars="0" w:right="240"/>
              <w:jc w:val="both"/>
              <w:rPr>
                <w:color w:val="000000"/>
              </w:rPr>
            </w:pPr>
            <w:r>
              <w:rPr>
                <w:rFonts w:hint="eastAsia"/>
                <w:color w:val="000000"/>
              </w:rPr>
              <w:t xml:space="preserve"> 载有未加密的第二个信封（报价文件）电子投标文件的光盘_1_份；</w:t>
            </w:r>
          </w:p>
          <w:p>
            <w:pPr>
              <w:spacing w:before="120" w:after="120"/>
              <w:ind w:left="0" w:leftChars="0" w:right="240"/>
              <w:jc w:val="both"/>
              <w:rPr>
                <w:color w:val="000000"/>
              </w:rPr>
            </w:pPr>
            <w:r>
              <w:rPr>
                <w:rFonts w:hint="eastAsia"/>
                <w:color w:val="000000"/>
              </w:rPr>
              <w:t>以银行保函形式缴纳的投标保证金原件1份。</w:t>
            </w:r>
          </w:p>
          <w:p>
            <w:pPr>
              <w:spacing w:before="120" w:after="120"/>
              <w:ind w:left="0" w:leftChars="0" w:right="240"/>
              <w:jc w:val="both"/>
              <w:rPr>
                <w:color w:val="000000"/>
              </w:rPr>
            </w:pPr>
            <w:r>
              <w:rPr>
                <w:rFonts w:hint="eastAsia"/>
                <w:color w:val="000000"/>
              </w:rPr>
              <w:t xml:space="preserve"> 其他：___________ </w:t>
            </w:r>
          </w:p>
          <w:p>
            <w:pPr>
              <w:spacing w:before="120" w:after="120"/>
              <w:ind w:left="0" w:leftChars="0" w:right="240"/>
              <w:jc w:val="both"/>
              <w:rPr>
                <w:color w:val="000000"/>
              </w:rPr>
            </w:pPr>
            <w:r>
              <w:rPr>
                <w:rFonts w:hint="eastAsia"/>
                <w:color w:val="000000"/>
              </w:rPr>
              <w:t>要求：（1）开标时使用投标人在线递交加密的电子投标文件。在投标人在线递交的电子投标文件无法解密、无法正常读取或无法正常导入电子开评标系统，或由于系统故障导致投标人无法正常上传加密的电子投标文件时，招标人（或招标代理机构）启动补救措施，使用该投标人现场递交的光盘中的不加密的电子投标文件进行开标。不加密的电子投标文件（光盘备份）仍然无法正常读取或者导入电子开标评标系统的，视为撤回其投标文件。</w:t>
            </w:r>
          </w:p>
          <w:p>
            <w:pPr>
              <w:spacing w:before="120" w:after="120"/>
              <w:ind w:left="0" w:leftChars="0" w:right="240"/>
              <w:jc w:val="both"/>
              <w:rPr>
                <w:color w:val="000000"/>
              </w:rPr>
            </w:pPr>
            <w:r>
              <w:rPr>
                <w:rFonts w:hint="eastAsia"/>
                <w:color w:val="000000"/>
              </w:rPr>
              <w:t>（2）若在读取投标人递交的备用光盘内容时发现投标人递交的光盘包含两份及两份以上文件格式相同的投标文件，招标人将不予接收其投标文件（光盘）。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3.5.5</w:t>
            </w:r>
          </w:p>
        </w:tc>
        <w:tc>
          <w:tcPr>
            <w:tcW w:w="2568" w:type="dxa"/>
            <w:shd w:val="clear" w:color="auto" w:fill="auto"/>
            <w:vAlign w:val="center"/>
          </w:tcPr>
          <w:p>
            <w:pPr>
              <w:spacing w:before="120" w:after="120"/>
              <w:ind w:left="0" w:leftChars="0"/>
              <w:jc w:val="center"/>
            </w:pPr>
            <w:r>
              <w:rPr>
                <w:rFonts w:hint="eastAsia"/>
              </w:rPr>
              <w:t>签字盖章要求</w:t>
            </w:r>
          </w:p>
        </w:tc>
        <w:tc>
          <w:tcPr>
            <w:tcW w:w="5017" w:type="dxa"/>
            <w:shd w:val="clear" w:color="auto" w:fill="auto"/>
          </w:tcPr>
          <w:p>
            <w:pPr>
              <w:spacing w:before="120" w:after="120"/>
              <w:ind w:left="0" w:leftChars="0" w:right="240" w:firstLine="0" w:firstLineChars="0"/>
              <w:jc w:val="both"/>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投标文件所有要求签字（名）的地方都应用 电子签字（名）。</w:t>
            </w:r>
          </w:p>
          <w:p>
            <w:pPr>
              <w:spacing w:before="120" w:after="120"/>
              <w:ind w:left="0" w:leftChars="0" w:right="240"/>
              <w:jc w:val="both"/>
              <w:rPr>
                <w:color w:val="000000"/>
              </w:rPr>
            </w:pPr>
            <w:r>
              <w:rPr>
                <w:rFonts w:hint="eastAsia"/>
                <w:color w:val="000000"/>
              </w:rPr>
              <w:t>（2）投标文件所有要求盖章的地方都应加盖投标人单位（法定名称）章（电子章）,不得使用专用印章（如经济合同章、投标专用章等）或下属单位印章代替。</w:t>
            </w:r>
          </w:p>
          <w:p>
            <w:pPr>
              <w:spacing w:before="120" w:after="120"/>
              <w:ind w:left="0" w:leftChars="0" w:right="240"/>
              <w:jc w:val="both"/>
              <w:rPr>
                <w:color w:val="000000"/>
              </w:rPr>
            </w:pPr>
            <w:r>
              <w:rPr>
                <w:rFonts w:hint="eastAsia"/>
                <w:color w:val="000000"/>
              </w:rPr>
              <w:t>（3）投标文件格式中要求投标人“法定代表人或其委托代理人”签字的，如法定代表人亲自投标而不委托代理人投标，由法定代表人签字；如法定代表人授权委托代理人投标，则法定代表人和委托代理人均需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3.5.6</w:t>
            </w:r>
          </w:p>
        </w:tc>
        <w:tc>
          <w:tcPr>
            <w:tcW w:w="2568" w:type="dxa"/>
            <w:shd w:val="clear" w:color="auto" w:fill="auto"/>
            <w:vAlign w:val="center"/>
          </w:tcPr>
          <w:p>
            <w:pPr>
              <w:spacing w:before="120" w:after="120"/>
              <w:ind w:left="0" w:leftChars="0"/>
              <w:jc w:val="center"/>
            </w:pPr>
            <w:r>
              <w:rPr>
                <w:rFonts w:hint="eastAsia"/>
              </w:rPr>
              <w:t>投标文件的制作</w:t>
            </w:r>
          </w:p>
        </w:tc>
        <w:tc>
          <w:tcPr>
            <w:tcW w:w="5017" w:type="dxa"/>
            <w:shd w:val="clear" w:color="auto" w:fill="auto"/>
          </w:tcPr>
          <w:p>
            <w:pPr>
              <w:spacing w:before="120" w:after="120"/>
              <w:ind w:left="0" w:leftChars="0" w:right="240"/>
              <w:jc w:val="both"/>
              <w:rPr>
                <w:color w:val="000000"/>
              </w:rPr>
            </w:pPr>
            <w:r>
              <w:rPr>
                <w:rFonts w:hint="eastAsia"/>
                <w:color w:val="000000"/>
              </w:rPr>
              <w:t>1.由投标人使用“全国公共资源交易平台（四川省·广元市）电子交易平台”自带的“投标文件制作软件”制作生成的电子投标文件包括：</w:t>
            </w:r>
          </w:p>
          <w:p>
            <w:pPr>
              <w:spacing w:before="120" w:after="120"/>
              <w:ind w:left="0" w:leftChars="0" w:right="240"/>
              <w:jc w:val="both"/>
              <w:rPr>
                <w:color w:val="000000"/>
              </w:rPr>
            </w:pPr>
            <w:r>
              <w:rPr>
                <w:rFonts w:hint="eastAsia"/>
                <w:color w:val="000000"/>
              </w:rPr>
              <w:t>（1）第一个信封（商务及技术文件）加密的电子投标文件（文件后缀名为“GYTF”）</w:t>
            </w:r>
          </w:p>
          <w:p>
            <w:pPr>
              <w:spacing w:before="120" w:after="120"/>
              <w:ind w:left="0" w:leftChars="0" w:right="240"/>
              <w:jc w:val="both"/>
              <w:rPr>
                <w:color w:val="000000"/>
              </w:rPr>
            </w:pPr>
            <w:r>
              <w:rPr>
                <w:rFonts w:hint="eastAsia"/>
                <w:color w:val="000000"/>
              </w:rPr>
              <w:t>（2）第一个信封（商务及技术文件）非加密电子投标文件（文件后缀名为“nGYTF”）</w:t>
            </w:r>
          </w:p>
          <w:p>
            <w:pPr>
              <w:spacing w:before="120" w:after="120"/>
              <w:ind w:left="0" w:leftChars="0" w:right="240"/>
              <w:jc w:val="both"/>
              <w:rPr>
                <w:color w:val="000000"/>
              </w:rPr>
            </w:pPr>
            <w:r>
              <w:rPr>
                <w:rFonts w:hint="eastAsia"/>
                <w:color w:val="000000"/>
              </w:rPr>
              <w:t>（3）第二个信封（报价文件）加密的电子投标文件（文件后缀名为“GYTF”）</w:t>
            </w:r>
          </w:p>
          <w:p>
            <w:pPr>
              <w:spacing w:before="120" w:after="120"/>
              <w:ind w:left="0" w:leftChars="0" w:right="240"/>
              <w:jc w:val="both"/>
              <w:rPr>
                <w:color w:val="000000"/>
              </w:rPr>
            </w:pPr>
            <w:r>
              <w:rPr>
                <w:rFonts w:hint="eastAsia"/>
                <w:color w:val="000000"/>
              </w:rPr>
              <w:t>（</w:t>
            </w:r>
            <w:r>
              <w:rPr>
                <w:color w:val="000000"/>
              </w:rPr>
              <w:t>4</w:t>
            </w:r>
            <w:r>
              <w:rPr>
                <w:rFonts w:hint="eastAsia"/>
                <w:color w:val="000000"/>
              </w:rPr>
              <w:t>）第二个信封（报价文件）非加密的电子投标文件（文件后缀名为“nGYTF”）</w:t>
            </w:r>
          </w:p>
          <w:p>
            <w:pPr>
              <w:spacing w:before="120" w:after="120"/>
              <w:ind w:left="0" w:leftChars="0" w:right="240"/>
              <w:jc w:val="both"/>
              <w:rPr>
                <w:color w:val="000000"/>
              </w:rPr>
            </w:pPr>
            <w:r>
              <w:rPr>
                <w:rFonts w:hint="eastAsia"/>
                <w:color w:val="000000"/>
              </w:rPr>
              <w:t>2.投标截止时间止前将本项第（1）、（3）目内容上传“全国公共资源交易平台（四川省·广元市）电子交易平台”；</w:t>
            </w:r>
          </w:p>
          <w:p>
            <w:pPr>
              <w:spacing w:before="120" w:after="120"/>
              <w:ind w:left="0" w:leftChars="0" w:right="240"/>
              <w:jc w:val="both"/>
              <w:rPr>
                <w:color w:val="000000"/>
              </w:rPr>
            </w:pPr>
            <w:r>
              <w:rPr>
                <w:rFonts w:hint="eastAsia"/>
                <w:color w:val="000000"/>
              </w:rPr>
              <w:t>3.将第（2）目的非加密第一个信封（商务及技术文件）电子投标文件原格式载入光盘，且能正常打开。</w:t>
            </w:r>
          </w:p>
          <w:p>
            <w:pPr>
              <w:spacing w:before="120" w:after="120"/>
              <w:ind w:left="0" w:leftChars="0" w:right="240"/>
              <w:jc w:val="both"/>
              <w:rPr>
                <w:color w:val="000000"/>
              </w:rPr>
            </w:pPr>
            <w:r>
              <w:rPr>
                <w:rFonts w:hint="eastAsia"/>
                <w:color w:val="000000"/>
              </w:rPr>
              <w:t>4.将第（4）目非加密的第二个信封（报价文件）电子投标文件原格式载入光盘，且能正常打开。</w:t>
            </w:r>
          </w:p>
          <w:p>
            <w:pPr>
              <w:spacing w:before="120" w:after="120"/>
              <w:ind w:left="0" w:leftChars="0" w:right="240"/>
              <w:jc w:val="both"/>
              <w:rPr>
                <w:color w:val="000000"/>
              </w:rPr>
            </w:pPr>
            <w:r>
              <w:rPr>
                <w:rFonts w:hint="eastAsia"/>
                <w:color w:val="000000"/>
              </w:rPr>
              <w:t>要求：非加密电子投标文件必须是和上传的加密电子投标文件同时生成的。若使用非加密文件进行解密时，非加密投标文件和加密投标文件不一致，无法解密，则做废标处理。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3.5.7</w:t>
            </w:r>
          </w:p>
        </w:tc>
        <w:tc>
          <w:tcPr>
            <w:tcW w:w="2568" w:type="dxa"/>
            <w:shd w:val="clear" w:color="auto" w:fill="auto"/>
            <w:vAlign w:val="center"/>
          </w:tcPr>
          <w:p>
            <w:pPr>
              <w:spacing w:before="120" w:after="120"/>
              <w:ind w:left="0" w:leftChars="0"/>
              <w:jc w:val="center"/>
            </w:pPr>
          </w:p>
          <w:p>
            <w:pPr>
              <w:spacing w:before="120" w:after="120"/>
              <w:ind w:left="0" w:leftChars="0"/>
              <w:jc w:val="center"/>
            </w:pPr>
            <w:r>
              <w:rPr>
                <w:rFonts w:hint="eastAsia"/>
              </w:rPr>
              <w:t>刻盘要求</w:t>
            </w:r>
          </w:p>
        </w:tc>
        <w:tc>
          <w:tcPr>
            <w:tcW w:w="5017" w:type="dxa"/>
            <w:shd w:val="clear" w:color="auto" w:fill="auto"/>
          </w:tcPr>
          <w:p>
            <w:pPr>
              <w:spacing w:before="120" w:after="120"/>
              <w:ind w:left="0" w:leftChars="0" w:right="240"/>
              <w:jc w:val="both"/>
              <w:rPr>
                <w:color w:val="000000"/>
              </w:rPr>
            </w:pPr>
            <w:r>
              <w:rPr>
                <w:rFonts w:hint="eastAsia"/>
                <w:color w:val="000000"/>
              </w:rPr>
              <w:t>为了避免光盘文件格式不兼容，而造成光盘无法读取，请不要使用操作系统自带的“直接写入光盘”功能来刻录光盘。刻录光盘必须在简体中文版Windows 2000/Windows XP/Windows Vista/Windows 7平台上通过光盘刻录软件（推荐使用Nero）来刻录CD光盘，刻录时选择“刻录后检验光盘数据”，不要对电子投标文件进行压缩，否则不接受其投标；</w:t>
            </w:r>
          </w:p>
          <w:p>
            <w:pPr>
              <w:spacing w:before="120" w:after="120"/>
              <w:ind w:left="0" w:leftChars="0" w:right="240"/>
              <w:jc w:val="both"/>
              <w:rPr>
                <w:color w:val="000000"/>
              </w:rPr>
            </w:pPr>
            <w:r>
              <w:rPr>
                <w:rFonts w:hint="eastAsia"/>
                <w:color w:val="000000"/>
              </w:rPr>
              <w:t>光盘刻录完成后，必须检验光盘刻录的质量，检验光盘时不要在本机的刻录光驱上进行，建议将刻录好的光盘用另外一台运行简体中文版Windows 2000/Windows XP/Windows Vista/Windows 7电脑的“只读光驱”进行读取测试，测试的方法：将刻录光盘上的投标文件数据拷贝到电脑硬盘上，检查拷贝是否成功，同时使用投标文件制作软件自带的【文件查看】功能对刻录后的电子标书文件进行查看。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r>
              <w:rPr>
                <w:rFonts w:hint="eastAsia"/>
              </w:rPr>
              <w:t>3.5.8</w:t>
            </w:r>
          </w:p>
        </w:tc>
        <w:tc>
          <w:tcPr>
            <w:tcW w:w="2568" w:type="dxa"/>
            <w:shd w:val="clear" w:color="auto" w:fill="auto"/>
            <w:vAlign w:val="center"/>
          </w:tcPr>
          <w:p>
            <w:pPr>
              <w:spacing w:before="120" w:after="120"/>
              <w:ind w:left="0" w:leftChars="0"/>
              <w:jc w:val="center"/>
            </w:pPr>
            <w:r>
              <w:rPr>
                <w:rFonts w:hint="eastAsia"/>
              </w:rPr>
              <w:t>投标文件的包装和密封</w:t>
            </w:r>
          </w:p>
        </w:tc>
        <w:tc>
          <w:tcPr>
            <w:tcW w:w="5017" w:type="dxa"/>
            <w:shd w:val="clear" w:color="auto" w:fill="auto"/>
          </w:tcPr>
          <w:p>
            <w:pPr>
              <w:spacing w:before="120" w:after="120"/>
              <w:ind w:left="0" w:leftChars="0" w:right="240"/>
              <w:jc w:val="both"/>
              <w:rPr>
                <w:color w:val="000000"/>
              </w:rPr>
            </w:pPr>
            <w:r>
              <w:rPr>
                <w:rFonts w:hint="eastAsia"/>
                <w:color w:val="000000"/>
              </w:rPr>
              <w:t>第一个信封和第二个信封非加密电子投标文件应分别使用光盘刻盘后单独包装现场递交。（非加密电子投标文件必须是和上传的加密电子投标文件同时生成的。）</w:t>
            </w:r>
          </w:p>
          <w:p>
            <w:pPr>
              <w:spacing w:before="120" w:after="120"/>
              <w:ind w:left="0" w:leftChars="0" w:right="240"/>
              <w:jc w:val="both"/>
              <w:rPr>
                <w:color w:val="000000"/>
              </w:rPr>
            </w:pPr>
            <w:r>
              <w:rPr>
                <w:rFonts w:hint="eastAsia"/>
                <w:color w:val="000000"/>
              </w:rPr>
              <w:t>采用保函形式提交投标保证金的，保函原件应单独包装。</w:t>
            </w:r>
          </w:p>
          <w:p>
            <w:pPr>
              <w:spacing w:before="120" w:after="120"/>
              <w:ind w:left="0" w:leftChars="0" w:right="240"/>
              <w:jc w:val="both"/>
              <w:rPr>
                <w:color w:val="000000"/>
              </w:rPr>
            </w:pPr>
            <w:r>
              <w:rPr>
                <w:rFonts w:hint="eastAsia"/>
                <w:color w:val="000000"/>
              </w:rPr>
              <w:t>每一个包装应在其封套的封口处加贴封条，并在封套的封口处加盖投标人单位章（鲜章）。要求：投标人应保证所递交的投标文件（光盘）的完好无损，否则造成的损失由投标人自己承担。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8" w:hRule="atLeast"/>
        </w:trPr>
        <w:tc>
          <w:tcPr>
            <w:tcW w:w="1422" w:type="dxa"/>
            <w:tcBorders>
              <w:bottom w:val="single" w:color="000000" w:sz="6" w:space="0"/>
            </w:tcBorders>
            <w:shd w:val="clear" w:color="auto" w:fill="auto"/>
            <w:vAlign w:val="center"/>
          </w:tcPr>
          <w:p>
            <w:pPr>
              <w:spacing w:before="120" w:after="120"/>
              <w:ind w:left="0" w:leftChars="0"/>
              <w:jc w:val="center"/>
            </w:pPr>
            <w:r>
              <w:rPr>
                <w:rFonts w:hint="eastAsia"/>
              </w:rPr>
              <w:t>4.1.1</w:t>
            </w:r>
          </w:p>
        </w:tc>
        <w:tc>
          <w:tcPr>
            <w:tcW w:w="2568" w:type="dxa"/>
            <w:tcBorders>
              <w:bottom w:val="single" w:color="000000" w:sz="6" w:space="0"/>
            </w:tcBorders>
            <w:shd w:val="clear" w:color="auto" w:fill="auto"/>
            <w:vAlign w:val="center"/>
          </w:tcPr>
          <w:p>
            <w:pPr>
              <w:spacing w:before="120" w:after="120"/>
              <w:ind w:left="0" w:leftChars="0"/>
              <w:jc w:val="center"/>
            </w:pPr>
            <w:r>
              <w:rPr>
                <w:rFonts w:hint="eastAsia"/>
              </w:rPr>
              <w:t>封套上应载明的信息</w:t>
            </w:r>
          </w:p>
        </w:tc>
        <w:tc>
          <w:tcPr>
            <w:tcW w:w="5017" w:type="dxa"/>
            <w:tcBorders>
              <w:bottom w:val="single" w:color="000000" w:sz="6" w:space="0"/>
            </w:tcBorders>
            <w:shd w:val="clear" w:color="auto" w:fill="auto"/>
          </w:tcPr>
          <w:p>
            <w:pPr>
              <w:spacing w:before="120" w:after="120"/>
              <w:ind w:left="0" w:leftChars="0" w:right="240"/>
              <w:jc w:val="both"/>
              <w:rPr>
                <w:color w:val="000000"/>
              </w:rPr>
            </w:pPr>
            <w:r>
              <w:rPr>
                <w:rFonts w:hint="eastAsia"/>
                <w:color w:val="000000"/>
              </w:rPr>
              <w:t xml:space="preserve">投标文件第一个信封（商务及技术文件）封套： </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________（项目名称）_______ 标段施工招标第一个信封（商务及技术文件）投标文件</w:t>
            </w:r>
          </w:p>
          <w:p>
            <w:pPr>
              <w:spacing w:before="120" w:after="120"/>
              <w:ind w:left="0" w:leftChars="0" w:right="240"/>
              <w:jc w:val="both"/>
              <w:rPr>
                <w:color w:val="000000"/>
              </w:rPr>
            </w:pPr>
            <w:r>
              <w:rPr>
                <w:rFonts w:hint="eastAsia"/>
                <w:color w:val="000000"/>
              </w:rPr>
              <w:t>招标项目编号：_____</w:t>
            </w:r>
          </w:p>
          <w:p>
            <w:pPr>
              <w:spacing w:before="120" w:after="120"/>
              <w:ind w:left="0" w:leftChars="0" w:right="240"/>
              <w:jc w:val="both"/>
              <w:rPr>
                <w:color w:val="000000"/>
              </w:rPr>
            </w:pPr>
            <w:r>
              <w:rPr>
                <w:rFonts w:hint="eastAsia"/>
                <w:color w:val="000000"/>
              </w:rPr>
              <w:t>在_____年_____月_____日_____时__ 分前不得开启</w:t>
            </w:r>
          </w:p>
          <w:p>
            <w:pPr>
              <w:spacing w:before="120" w:after="120"/>
              <w:ind w:left="0" w:leftChars="0" w:right="240"/>
              <w:jc w:val="both"/>
              <w:rPr>
                <w:color w:val="000000"/>
              </w:rPr>
            </w:pPr>
            <w:r>
              <w:rPr>
                <w:rFonts w:hint="eastAsia"/>
                <w:color w:val="000000"/>
              </w:rPr>
              <w:t xml:space="preserve">投标人名称：_______ </w:t>
            </w:r>
          </w:p>
          <w:p>
            <w:pPr>
              <w:spacing w:before="120" w:after="120"/>
              <w:ind w:left="0" w:leftChars="0" w:right="240"/>
              <w:jc w:val="both"/>
              <w:rPr>
                <w:color w:val="000000"/>
              </w:rPr>
            </w:pPr>
          </w:p>
          <w:p>
            <w:pPr>
              <w:spacing w:before="120" w:after="120"/>
              <w:ind w:left="0" w:leftChars="0" w:right="240"/>
              <w:jc w:val="both"/>
              <w:rPr>
                <w:color w:val="000000"/>
              </w:rPr>
            </w:pPr>
            <w:r>
              <w:rPr>
                <w:rFonts w:hint="eastAsia"/>
                <w:color w:val="000000"/>
              </w:rPr>
              <w:t xml:space="preserve">投标文件第二个信封（报价文件）封套： </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________（项目名称）_______ 标段施工招标第二个信封（报价文件）投标文件</w:t>
            </w:r>
          </w:p>
          <w:p>
            <w:pPr>
              <w:spacing w:before="120" w:after="120"/>
              <w:ind w:left="0" w:leftChars="0" w:right="240"/>
              <w:jc w:val="both"/>
              <w:rPr>
                <w:color w:val="000000"/>
              </w:rPr>
            </w:pPr>
            <w:r>
              <w:rPr>
                <w:rFonts w:hint="eastAsia"/>
                <w:color w:val="000000"/>
              </w:rPr>
              <w:t>招标项目编号：</w:t>
            </w:r>
            <w:r>
              <w:rPr>
                <w:rFonts w:hint="eastAsia"/>
                <w:color w:val="000000"/>
              </w:rPr>
              <w:tab/>
            </w:r>
            <w:r>
              <w:rPr>
                <w:rFonts w:hint="eastAsia"/>
                <w:color w:val="000000"/>
              </w:rPr>
              <w:tab/>
            </w:r>
            <w:r>
              <w:rPr>
                <w:rFonts w:hint="eastAsia"/>
                <w:color w:val="000000"/>
              </w:rPr>
              <w:t xml:space="preserve"> </w:t>
            </w:r>
            <w:r>
              <w:rPr>
                <w:rFonts w:hint="eastAsia"/>
                <w:color w:val="000000"/>
              </w:rPr>
              <w:tab/>
            </w:r>
          </w:p>
          <w:p>
            <w:pPr>
              <w:spacing w:before="120" w:after="120"/>
              <w:ind w:left="0" w:leftChars="0" w:right="240"/>
              <w:jc w:val="both"/>
              <w:rPr>
                <w:color w:val="000000"/>
              </w:rPr>
            </w:pPr>
            <w:r>
              <w:rPr>
                <w:rFonts w:hint="eastAsia"/>
                <w:color w:val="000000"/>
              </w:rPr>
              <w:t>在投标文件第二个信封（报价文件）开标前不得开启</w:t>
            </w:r>
          </w:p>
          <w:p>
            <w:pPr>
              <w:spacing w:before="120" w:after="120"/>
              <w:ind w:left="0" w:leftChars="0" w:right="240"/>
              <w:jc w:val="both"/>
              <w:rPr>
                <w:color w:val="000000"/>
              </w:rPr>
            </w:pPr>
            <w:r>
              <w:rPr>
                <w:rFonts w:hint="eastAsia"/>
                <w:color w:val="000000"/>
              </w:rPr>
              <w:t>投标人名称：_____</w:t>
            </w:r>
          </w:p>
          <w:p>
            <w:pPr>
              <w:spacing w:before="120" w:after="120"/>
              <w:ind w:left="0" w:leftChars="0" w:right="240"/>
              <w:jc w:val="both"/>
              <w:rPr>
                <w:color w:val="000000"/>
              </w:rPr>
            </w:pPr>
            <w:r>
              <w:rPr>
                <w:rFonts w:hint="eastAsia"/>
                <w:color w:val="000000"/>
              </w:rPr>
              <w:t>投标人地址：_____</w:t>
            </w:r>
          </w:p>
          <w:p>
            <w:pPr>
              <w:spacing w:before="120" w:after="120"/>
              <w:ind w:left="0" w:leftChars="0" w:right="240"/>
              <w:jc w:val="both"/>
              <w:rPr>
                <w:color w:val="000000"/>
              </w:rPr>
            </w:pPr>
          </w:p>
          <w:p>
            <w:pPr>
              <w:spacing w:before="120" w:after="120"/>
              <w:ind w:left="0" w:leftChars="0" w:right="240"/>
              <w:jc w:val="both"/>
              <w:rPr>
                <w:color w:val="000000"/>
              </w:rPr>
            </w:pPr>
          </w:p>
          <w:p>
            <w:pPr>
              <w:spacing w:before="120" w:after="120"/>
              <w:ind w:left="0" w:leftChars="0" w:right="240"/>
              <w:jc w:val="both"/>
              <w:rPr>
                <w:color w:val="000000"/>
              </w:rPr>
            </w:pPr>
            <w:r>
              <w:rPr>
                <w:rFonts w:hint="eastAsia"/>
                <w:color w:val="000000"/>
              </w:rPr>
              <w:t>银行保函封套：</w:t>
            </w:r>
          </w:p>
          <w:p>
            <w:pPr>
              <w:spacing w:before="120" w:after="120"/>
              <w:ind w:left="0" w:leftChars="0" w:right="240"/>
              <w:jc w:val="both"/>
              <w:rPr>
                <w:color w:val="000000"/>
              </w:rPr>
            </w:pPr>
            <w:r>
              <w:rPr>
                <w:rFonts w:hint="eastAsia"/>
                <w:color w:val="000000"/>
              </w:rPr>
              <w:t>招标人名称：_____</w:t>
            </w:r>
          </w:p>
          <w:p>
            <w:pPr>
              <w:spacing w:before="120" w:after="120"/>
              <w:ind w:left="0" w:leftChars="0" w:right="240"/>
              <w:jc w:val="both"/>
              <w:rPr>
                <w:color w:val="000000"/>
              </w:rPr>
            </w:pPr>
            <w:r>
              <w:rPr>
                <w:rFonts w:hint="eastAsia"/>
                <w:color w:val="000000"/>
              </w:rPr>
              <w:t>招标人地址：_____</w:t>
            </w:r>
          </w:p>
          <w:p>
            <w:pPr>
              <w:spacing w:before="120" w:after="120"/>
              <w:ind w:left="0" w:leftChars="0" w:right="240"/>
              <w:jc w:val="both"/>
              <w:rPr>
                <w:color w:val="000000"/>
              </w:rPr>
            </w:pPr>
            <w:r>
              <w:rPr>
                <w:rFonts w:hint="eastAsia"/>
                <w:color w:val="000000"/>
              </w:rPr>
              <w:t>_______ （项目名称）_______ 标段施工招标投标保证金（银行保函原件）</w:t>
            </w:r>
          </w:p>
          <w:p>
            <w:pPr>
              <w:spacing w:before="120" w:after="120"/>
              <w:ind w:left="0" w:leftChars="0" w:right="240"/>
              <w:jc w:val="both"/>
              <w:rPr>
                <w:color w:val="000000"/>
              </w:rPr>
            </w:pPr>
            <w:r>
              <w:rPr>
                <w:rFonts w:hint="eastAsia"/>
                <w:color w:val="000000"/>
              </w:rPr>
              <w:t>招标项目编号：_____</w:t>
            </w:r>
          </w:p>
          <w:p>
            <w:pPr>
              <w:spacing w:before="120" w:after="120"/>
              <w:ind w:left="0" w:leftChars="0" w:right="240"/>
              <w:jc w:val="both"/>
              <w:rPr>
                <w:color w:val="000000"/>
              </w:rPr>
            </w:pPr>
            <w:r>
              <w:rPr>
                <w:rFonts w:hint="eastAsia"/>
                <w:color w:val="000000"/>
              </w:rPr>
              <w:t>投标人名称：_____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5" w:hRule="atLeast"/>
        </w:trPr>
        <w:tc>
          <w:tcPr>
            <w:tcW w:w="1422" w:type="dxa"/>
            <w:tcBorders>
              <w:bottom w:val="single" w:color="000000" w:sz="6" w:space="0"/>
            </w:tcBorders>
            <w:shd w:val="clear" w:color="auto" w:fill="auto"/>
            <w:vAlign w:val="center"/>
          </w:tcPr>
          <w:p>
            <w:pPr>
              <w:spacing w:before="120" w:after="120"/>
              <w:ind w:left="0" w:leftChars="0"/>
              <w:jc w:val="center"/>
            </w:pPr>
            <w:r>
              <w:rPr>
                <w:rFonts w:hint="eastAsia"/>
              </w:rPr>
              <w:t>4.2.2</w:t>
            </w:r>
          </w:p>
        </w:tc>
        <w:tc>
          <w:tcPr>
            <w:tcW w:w="2568" w:type="dxa"/>
            <w:tcBorders>
              <w:bottom w:val="single" w:color="000000" w:sz="6" w:space="0"/>
            </w:tcBorders>
            <w:shd w:val="clear" w:color="auto" w:fill="auto"/>
            <w:vAlign w:val="center"/>
          </w:tcPr>
          <w:p>
            <w:pPr>
              <w:spacing w:before="120" w:after="120"/>
              <w:ind w:left="0" w:leftChars="0"/>
              <w:jc w:val="center"/>
            </w:pPr>
            <w:r>
              <w:rPr>
                <w:rFonts w:hint="eastAsia"/>
              </w:rPr>
              <w:t>递交投标文件地点</w:t>
            </w:r>
          </w:p>
        </w:tc>
        <w:tc>
          <w:tcPr>
            <w:tcW w:w="5017" w:type="dxa"/>
            <w:tcBorders>
              <w:bottom w:val="single" w:color="000000" w:sz="6" w:space="0"/>
            </w:tcBorders>
            <w:shd w:val="clear" w:color="auto" w:fill="auto"/>
          </w:tcPr>
          <w:p>
            <w:pPr>
              <w:spacing w:before="120" w:after="120"/>
              <w:ind w:left="0" w:leftChars="0" w:right="240"/>
              <w:jc w:val="both"/>
              <w:rPr>
                <w:color w:val="000000"/>
              </w:rPr>
            </w:pPr>
            <w:r>
              <w:rPr>
                <w:rFonts w:hint="eastAsia"/>
                <w:color w:val="000000"/>
              </w:rPr>
              <w:t>各潜在投标人应在投标截止时间前上传加密的第一个信封（商务及技术文件）电子投标文件、加密的第二个信封（报价文件）电子投标文件至“全国公共资源交易平台（四川省·广元市）电子交易平台”。</w:t>
            </w:r>
          </w:p>
          <w:p>
            <w:pPr>
              <w:spacing w:before="120" w:after="120"/>
              <w:ind w:left="0" w:leftChars="0" w:right="240"/>
              <w:jc w:val="both"/>
              <w:rPr>
                <w:color w:val="000000"/>
              </w:rPr>
            </w:pPr>
            <w:r>
              <w:rPr>
                <w:rFonts w:hint="eastAsia"/>
                <w:color w:val="000000"/>
              </w:rPr>
              <w:t>第一个信封和第二个信封非加密投标文件因按刻盘和密封要求封装好后，递交至广元市公共资源交易服务中心（广元市万缘新区市政务服务中心C区三楼本项目开标室），递交的截止时间（投标截止时间，下同）为________ 年_____月_______ 日_______ 时________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4.2.2</w:t>
            </w:r>
          </w:p>
        </w:tc>
        <w:tc>
          <w:tcPr>
            <w:tcW w:w="2568" w:type="dxa"/>
            <w:shd w:val="clear" w:color="auto" w:fill="auto"/>
            <w:vAlign w:val="center"/>
          </w:tcPr>
          <w:p>
            <w:pPr>
              <w:spacing w:before="120" w:after="120"/>
              <w:ind w:left="0" w:leftChars="0"/>
              <w:jc w:val="center"/>
            </w:pPr>
            <w:r>
              <w:rPr>
                <w:rFonts w:hint="eastAsia"/>
              </w:rPr>
              <w:t>是否退还投标文件</w:t>
            </w:r>
          </w:p>
        </w:tc>
        <w:tc>
          <w:tcPr>
            <w:tcW w:w="5017" w:type="dxa"/>
            <w:shd w:val="clear" w:color="auto" w:fill="auto"/>
          </w:tcPr>
          <w:p>
            <w:pPr>
              <w:spacing w:before="120" w:after="120"/>
              <w:ind w:left="0" w:leftChars="0" w:right="240"/>
              <w:jc w:val="both"/>
              <w:rPr>
                <w:color w:val="000000"/>
              </w:rPr>
            </w:pPr>
            <w:r>
              <w:rPr>
                <w:rFonts w:hint="eastAsia"/>
                <w:color w:val="00000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422" w:type="dxa"/>
            <w:shd w:val="clear" w:color="auto" w:fill="auto"/>
            <w:vAlign w:val="center"/>
          </w:tcPr>
          <w:p>
            <w:pPr>
              <w:spacing w:before="120" w:after="120"/>
              <w:ind w:left="0" w:leftChars="0"/>
              <w:jc w:val="center"/>
            </w:pPr>
            <w:r>
              <w:rPr>
                <w:rFonts w:hint="eastAsia"/>
              </w:rPr>
              <w:t>5.1</w:t>
            </w:r>
          </w:p>
        </w:tc>
        <w:tc>
          <w:tcPr>
            <w:tcW w:w="2568" w:type="dxa"/>
            <w:shd w:val="clear" w:color="auto" w:fill="auto"/>
            <w:vAlign w:val="center"/>
          </w:tcPr>
          <w:p>
            <w:pPr>
              <w:spacing w:before="120" w:after="120"/>
              <w:ind w:left="0" w:leftChars="0"/>
              <w:jc w:val="center"/>
            </w:pPr>
            <w:r>
              <w:rPr>
                <w:rFonts w:hint="eastAsia"/>
              </w:rPr>
              <w:t>开标时间和地点</w:t>
            </w:r>
          </w:p>
        </w:tc>
        <w:tc>
          <w:tcPr>
            <w:tcW w:w="5017" w:type="dxa"/>
            <w:shd w:val="clear" w:color="auto" w:fill="auto"/>
          </w:tcPr>
          <w:p>
            <w:pPr>
              <w:spacing w:before="120" w:after="120"/>
              <w:ind w:left="0" w:leftChars="0" w:right="240"/>
              <w:jc w:val="both"/>
              <w:rPr>
                <w:color w:val="000000"/>
              </w:rPr>
            </w:pPr>
            <w:r>
              <w:rPr>
                <w:rFonts w:hint="eastAsia"/>
                <w:color w:val="000000"/>
              </w:rPr>
              <w:t>投标文件第一个信封（商务及技术文件）开标时间： 同投标截止时间</w:t>
            </w:r>
          </w:p>
          <w:p>
            <w:pPr>
              <w:spacing w:before="120" w:after="120"/>
              <w:ind w:left="0" w:leftChars="0" w:right="240"/>
              <w:jc w:val="both"/>
              <w:rPr>
                <w:color w:val="000000"/>
              </w:rPr>
            </w:pPr>
            <w:r>
              <w:rPr>
                <w:rFonts w:hint="eastAsia"/>
                <w:color w:val="000000"/>
              </w:rPr>
              <w:t>投标文件第一个信封（商务及技术文件）开标地点：</w:t>
            </w:r>
          </w:p>
          <w:p>
            <w:pPr>
              <w:spacing w:before="120" w:after="120"/>
              <w:ind w:left="0" w:leftChars="0" w:right="240"/>
              <w:jc w:val="both"/>
              <w:rPr>
                <w:color w:val="000000"/>
              </w:rPr>
            </w:pPr>
            <w:r>
              <w:rPr>
                <w:rFonts w:hint="eastAsia"/>
                <w:color w:val="000000"/>
              </w:rPr>
              <w:t xml:space="preserve">广元市万缘新区市政务服务中心C区三楼本项目开标室 </w:t>
            </w:r>
          </w:p>
          <w:p>
            <w:pPr>
              <w:spacing w:before="120" w:after="120"/>
              <w:ind w:left="0" w:leftChars="0" w:right="240"/>
              <w:jc w:val="both"/>
              <w:rPr>
                <w:color w:val="000000"/>
              </w:rPr>
            </w:pPr>
            <w:r>
              <w:rPr>
                <w:rFonts w:hint="eastAsia"/>
                <w:color w:val="000000"/>
              </w:rPr>
              <w:t>投标文件第二个信封（报价文件）开标时间：</w:t>
            </w:r>
          </w:p>
          <w:p>
            <w:pPr>
              <w:spacing w:before="120" w:after="120"/>
              <w:ind w:left="0" w:leftChars="0" w:right="240"/>
              <w:jc w:val="both"/>
              <w:rPr>
                <w:color w:val="000000"/>
              </w:rPr>
            </w:pPr>
            <w:r>
              <w:rPr>
                <w:rFonts w:hint="eastAsia"/>
                <w:color w:val="000000"/>
              </w:rPr>
              <w:t>招标人另行通知</w:t>
            </w:r>
            <w:r>
              <w:rPr>
                <w:rFonts w:hint="eastAsia"/>
                <w:color w:val="000000"/>
              </w:rPr>
              <w:tab/>
            </w:r>
          </w:p>
          <w:p>
            <w:pPr>
              <w:spacing w:before="120" w:after="120"/>
              <w:ind w:left="0" w:leftChars="0" w:right="240"/>
              <w:jc w:val="both"/>
              <w:rPr>
                <w:color w:val="000000"/>
              </w:rPr>
            </w:pPr>
            <w:r>
              <w:rPr>
                <w:rFonts w:hint="eastAsia"/>
                <w:color w:val="000000"/>
              </w:rPr>
              <w:t>投标文件第二个信封（报价文件）开标地点：</w:t>
            </w:r>
          </w:p>
          <w:p>
            <w:pPr>
              <w:spacing w:before="120" w:after="120"/>
              <w:ind w:left="0" w:leftChars="0" w:right="240"/>
              <w:jc w:val="both"/>
              <w:rPr>
                <w:color w:val="000000"/>
              </w:rPr>
            </w:pPr>
            <w:r>
              <w:rPr>
                <w:rFonts w:hint="eastAsia"/>
                <w:color w:val="000000"/>
              </w:rPr>
              <w:t>招标人另行通知</w:t>
            </w:r>
            <w:r>
              <w:rPr>
                <w:rFonts w:hint="eastAsia"/>
                <w:color w:val="000000"/>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422" w:type="dxa"/>
            <w:shd w:val="clear" w:color="auto" w:fill="auto"/>
            <w:vAlign w:val="center"/>
          </w:tcPr>
          <w:p>
            <w:pPr>
              <w:spacing w:before="120" w:after="120"/>
              <w:ind w:left="0" w:leftChars="0"/>
              <w:jc w:val="center"/>
            </w:pPr>
            <w:r>
              <w:rPr>
                <w:rFonts w:hint="eastAsia"/>
              </w:rPr>
              <w:t>5.2.1</w:t>
            </w:r>
          </w:p>
        </w:tc>
        <w:tc>
          <w:tcPr>
            <w:tcW w:w="2568" w:type="dxa"/>
            <w:shd w:val="clear" w:color="auto" w:fill="auto"/>
            <w:vAlign w:val="center"/>
          </w:tcPr>
          <w:p>
            <w:pPr>
              <w:spacing w:before="120" w:after="120"/>
              <w:ind w:left="0" w:leftChars="0"/>
              <w:jc w:val="center"/>
            </w:pPr>
            <w:r>
              <w:rPr>
                <w:rFonts w:hint="eastAsia"/>
              </w:rPr>
              <w:t>第一个信封（商务及技术文件） 开标程序</w:t>
            </w:r>
          </w:p>
        </w:tc>
        <w:tc>
          <w:tcPr>
            <w:tcW w:w="5017" w:type="dxa"/>
            <w:shd w:val="clear" w:color="auto" w:fill="auto"/>
          </w:tcPr>
          <w:p>
            <w:pPr>
              <w:spacing w:before="120" w:after="120"/>
              <w:ind w:left="0" w:leftChars="0" w:right="240"/>
              <w:jc w:val="both"/>
              <w:rPr>
                <w:color w:val="000000"/>
              </w:rPr>
            </w:pPr>
            <w:r>
              <w:rPr>
                <w:rFonts w:hint="eastAsia"/>
                <w:color w:val="000000"/>
              </w:rPr>
              <w:t>现场开标方式：</w:t>
            </w:r>
            <w:r>
              <w:rPr>
                <w:rFonts w:hint="eastAsia"/>
                <w:color w:val="000000"/>
              </w:rPr>
              <w:br w:type="textWrapping"/>
            </w:r>
            <w:r>
              <w:rPr>
                <w:rFonts w:hint="eastAsia"/>
                <w:color w:val="000000"/>
              </w:rPr>
              <w:t>（1）宣布开标纪律；</w:t>
            </w:r>
          </w:p>
          <w:p>
            <w:pPr>
              <w:spacing w:before="120" w:after="120"/>
              <w:ind w:left="0" w:leftChars="0" w:right="240"/>
              <w:jc w:val="both"/>
              <w:rPr>
                <w:color w:val="000000"/>
              </w:rPr>
            </w:pPr>
            <w:r>
              <w:rPr>
                <w:rFonts w:hint="eastAsia"/>
                <w:color w:val="000000"/>
              </w:rPr>
              <w:t>宣布开标人、唱标人、记录人等有关人员姓名；</w:t>
            </w:r>
          </w:p>
          <w:p>
            <w:pPr>
              <w:spacing w:before="120" w:after="120"/>
              <w:ind w:left="0" w:leftChars="0" w:right="240"/>
              <w:jc w:val="both"/>
              <w:rPr>
                <w:color w:val="000000"/>
              </w:rPr>
            </w:pPr>
            <w:r>
              <w:rPr>
                <w:rFonts w:hint="eastAsia"/>
                <w:color w:val="000000"/>
              </w:rPr>
              <w:t>现场核验投标人签到情况，核验递交纸质保函情况、查看保证金缴纳情况；</w:t>
            </w:r>
          </w:p>
          <w:p>
            <w:pPr>
              <w:spacing w:before="120" w:after="120"/>
              <w:ind w:left="0" w:leftChars="0" w:right="240"/>
              <w:jc w:val="both"/>
              <w:rPr>
                <w:color w:val="000000"/>
              </w:rPr>
            </w:pPr>
            <w:r>
              <w:rPr>
                <w:rFonts w:hint="eastAsia"/>
                <w:color w:val="000000"/>
              </w:rPr>
              <w:t>（4）公布投标人名单；</w:t>
            </w:r>
          </w:p>
          <w:p>
            <w:pPr>
              <w:spacing w:before="120" w:after="120"/>
              <w:ind w:left="0" w:leftChars="0" w:right="240"/>
              <w:jc w:val="both"/>
              <w:rPr>
                <w:color w:val="000000"/>
              </w:rPr>
            </w:pPr>
            <w:r>
              <w:rPr>
                <w:rFonts w:hint="eastAsia"/>
                <w:color w:val="000000"/>
              </w:rPr>
              <w:t>（5）招标人组织投标人依次对在线递交电子投标文件进解密。</w:t>
            </w:r>
          </w:p>
          <w:p>
            <w:pPr>
              <w:spacing w:before="120" w:after="120"/>
              <w:ind w:left="0" w:leftChars="0" w:right="240"/>
              <w:jc w:val="both"/>
              <w:rPr>
                <w:color w:val="000000"/>
              </w:rPr>
            </w:pPr>
            <w:r>
              <w:rPr>
                <w:rFonts w:hint="eastAsia"/>
                <w:color w:val="000000"/>
              </w:rPr>
              <w:t xml:space="preserve">（6）导入并读取所有解密成功的投标文件第一个信封（商务及技术文件）的内容； </w:t>
            </w:r>
          </w:p>
          <w:p>
            <w:pPr>
              <w:spacing w:before="120" w:after="120"/>
              <w:ind w:left="0" w:leftChars="0" w:right="240"/>
              <w:jc w:val="both"/>
              <w:rPr>
                <w:color w:val="000000"/>
              </w:rPr>
            </w:pPr>
            <w:r>
              <w:rPr>
                <w:rFonts w:hint="eastAsia"/>
                <w:color w:val="000000"/>
              </w:rPr>
              <w:t>（7）公布标段名称、投标人名称、投标保证金的递交情况、工期、项目经理及其他内容,并记录在案；</w:t>
            </w:r>
          </w:p>
          <w:p>
            <w:pPr>
              <w:spacing w:before="120" w:after="120"/>
              <w:ind w:left="0" w:leftChars="0" w:right="240"/>
              <w:jc w:val="both"/>
              <w:rPr>
                <w:color w:val="000000"/>
              </w:rPr>
            </w:pPr>
            <w:r>
              <w:rPr>
                <w:rFonts w:hint="eastAsia"/>
                <w:color w:val="000000"/>
              </w:rPr>
              <w:t>（8）投标人代表、招标人、记录人等有关人员在开标记录上签字确认。投标人参加了开标会但未进行签字确认的视为默认开标结果；</w:t>
            </w:r>
          </w:p>
          <w:p>
            <w:pPr>
              <w:spacing w:before="120" w:after="120"/>
              <w:ind w:left="0" w:leftChars="0" w:right="240"/>
              <w:jc w:val="both"/>
              <w:rPr>
                <w:color w:val="000000"/>
              </w:rPr>
            </w:pPr>
            <w:r>
              <w:rPr>
                <w:rFonts w:hint="eastAsia"/>
                <w:color w:val="000000"/>
              </w:rPr>
              <w:t>（9）第一个信封开标结束。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22" w:type="dxa"/>
            <w:shd w:val="clear" w:color="auto" w:fill="auto"/>
            <w:vAlign w:val="center"/>
          </w:tcPr>
          <w:p>
            <w:pPr>
              <w:spacing w:before="120" w:after="120"/>
              <w:ind w:left="0" w:leftChars="0"/>
              <w:jc w:val="center"/>
            </w:pPr>
            <w:r>
              <w:rPr>
                <w:rFonts w:hint="eastAsia"/>
              </w:rPr>
              <w:t>5.2.2</w:t>
            </w:r>
          </w:p>
        </w:tc>
        <w:tc>
          <w:tcPr>
            <w:tcW w:w="2568" w:type="dxa"/>
            <w:shd w:val="clear" w:color="auto" w:fill="auto"/>
            <w:vAlign w:val="center"/>
          </w:tcPr>
          <w:p>
            <w:pPr>
              <w:spacing w:before="120" w:after="120"/>
              <w:ind w:left="0" w:leftChars="0"/>
              <w:jc w:val="center"/>
            </w:pPr>
            <w:r>
              <w:rPr>
                <w:rFonts w:hint="eastAsia"/>
              </w:rPr>
              <w:t>第二个信封（报价文件）开标程序</w:t>
            </w:r>
          </w:p>
        </w:tc>
        <w:tc>
          <w:tcPr>
            <w:tcW w:w="5017" w:type="dxa"/>
            <w:shd w:val="clear" w:color="auto" w:fill="auto"/>
          </w:tcPr>
          <w:p>
            <w:pPr>
              <w:spacing w:before="120" w:after="120"/>
              <w:ind w:left="0" w:leftChars="0" w:right="240"/>
              <w:jc w:val="both"/>
              <w:rPr>
                <w:color w:val="000000"/>
              </w:rPr>
            </w:pPr>
            <w:r>
              <w:rPr>
                <w:rFonts w:hint="eastAsia"/>
                <w:color w:val="000000"/>
              </w:rPr>
              <w:t xml:space="preserve">□ 现场开标方式： </w:t>
            </w:r>
          </w:p>
          <w:p>
            <w:pPr>
              <w:spacing w:before="120" w:after="120"/>
              <w:ind w:left="0" w:leftChars="0" w:right="240"/>
              <w:jc w:val="both"/>
              <w:rPr>
                <w:color w:val="000000"/>
              </w:rPr>
            </w:pPr>
            <w:r>
              <w:rPr>
                <w:rFonts w:hint="eastAsia"/>
                <w:color w:val="000000"/>
              </w:rPr>
              <w:t>（1）宣布开标纪律；</w:t>
            </w:r>
          </w:p>
          <w:p>
            <w:pPr>
              <w:spacing w:before="120" w:after="120"/>
              <w:ind w:left="0" w:leftChars="0" w:right="240"/>
              <w:jc w:val="both"/>
              <w:rPr>
                <w:color w:val="000000"/>
              </w:rPr>
            </w:pPr>
            <w:r>
              <w:rPr>
                <w:rFonts w:hint="eastAsia"/>
                <w:color w:val="000000"/>
              </w:rPr>
              <w:t>（2）当众拆开投标文件第一个信封（商务及技术文件）评审结果的密封袋，宣布进入投标文件第二个信封（报价文件）启封的投标人名单；</w:t>
            </w:r>
          </w:p>
          <w:p>
            <w:pPr>
              <w:spacing w:before="120" w:after="120"/>
              <w:ind w:left="0" w:leftChars="0" w:right="240"/>
              <w:jc w:val="both"/>
              <w:rPr>
                <w:color w:val="000000"/>
              </w:rPr>
            </w:pPr>
            <w:r>
              <w:rPr>
                <w:rFonts w:hint="eastAsia"/>
                <w:color w:val="000000"/>
              </w:rPr>
              <w:t>（3）宣布招标人代表、记录人等有关人员姓名；</w:t>
            </w:r>
          </w:p>
          <w:p>
            <w:pPr>
              <w:spacing w:before="120" w:after="120"/>
              <w:ind w:left="0" w:leftChars="0" w:right="240"/>
              <w:jc w:val="both"/>
              <w:rPr>
                <w:color w:val="000000"/>
              </w:rPr>
            </w:pPr>
            <w:r>
              <w:rPr>
                <w:rFonts w:hint="eastAsia"/>
                <w:color w:val="000000"/>
              </w:rPr>
              <w:t>（4）开标现场随机选定的投标人代表抽取评标基准价系数（如有）；</w:t>
            </w:r>
          </w:p>
          <w:p>
            <w:pPr>
              <w:spacing w:before="120" w:after="120"/>
              <w:ind w:left="0" w:leftChars="0" w:right="240"/>
              <w:jc w:val="both"/>
              <w:rPr>
                <w:color w:val="000000"/>
              </w:rPr>
            </w:pPr>
            <w:r>
              <w:rPr>
                <w:rFonts w:hint="eastAsia"/>
                <w:color w:val="000000"/>
              </w:rPr>
              <w:t>（5）由招标人代表检查投标文件的密封情况，将未通过投标文件第一个信封（商务及技术文件）评审的投标文件第二个信封(报价文件)退还给投标人；</w:t>
            </w:r>
          </w:p>
          <w:p>
            <w:pPr>
              <w:spacing w:before="120" w:after="120"/>
              <w:ind w:left="0" w:leftChars="0" w:right="240"/>
              <w:jc w:val="both"/>
              <w:rPr>
                <w:color w:val="000000"/>
              </w:rPr>
            </w:pPr>
            <w:r>
              <w:rPr>
                <w:rFonts w:hint="eastAsia"/>
                <w:color w:val="000000"/>
              </w:rPr>
              <w:t>（6）招标人因组织投标人有序解密加密的第二个信封电子投标文件,导入并读取所有解密成功的投标文件第二个信封（报价文件）的内容；</w:t>
            </w:r>
          </w:p>
          <w:p>
            <w:pPr>
              <w:spacing w:before="120" w:after="120"/>
              <w:ind w:left="0" w:leftChars="0" w:right="240"/>
              <w:jc w:val="both"/>
              <w:rPr>
                <w:color w:val="000000"/>
              </w:rPr>
            </w:pPr>
            <w:r>
              <w:rPr>
                <w:rFonts w:hint="eastAsia"/>
                <w:color w:val="000000"/>
              </w:rPr>
              <w:t>（7）公布标段名称、投标人名称、投标报价及其他内容,并记录在案；</w:t>
            </w:r>
          </w:p>
          <w:p>
            <w:pPr>
              <w:spacing w:before="120" w:after="120"/>
              <w:ind w:left="0" w:leftChars="0" w:right="240"/>
              <w:jc w:val="both"/>
              <w:rPr>
                <w:color w:val="000000"/>
              </w:rPr>
            </w:pPr>
            <w:r>
              <w:rPr>
                <w:rFonts w:hint="eastAsia"/>
                <w:color w:val="000000"/>
              </w:rPr>
              <w:t>（8）计算并宣布评标基准价（如有）；</w:t>
            </w:r>
          </w:p>
          <w:p>
            <w:pPr>
              <w:spacing w:before="120" w:after="120"/>
              <w:ind w:left="0" w:leftChars="0" w:right="240"/>
              <w:jc w:val="both"/>
              <w:rPr>
                <w:color w:val="000000"/>
              </w:rPr>
            </w:pPr>
            <w:r>
              <w:rPr>
                <w:rFonts w:hint="eastAsia"/>
                <w:color w:val="000000"/>
              </w:rPr>
              <w:t>（9）投标人代表、招标人、记录人等有关人员在开标记录上签字确认；投标人若未派法定代表人或委托代理人参加第二个信封开标会或参加了开标会但未进行签字确认的投标人视为默认开标结果；</w:t>
            </w:r>
            <w:r>
              <w:rPr>
                <w:rFonts w:hint="eastAsia"/>
                <w:color w:val="000000"/>
              </w:rPr>
              <w:br w:type="textWrapping"/>
            </w:r>
            <w:r>
              <w:rPr>
                <w:rFonts w:hint="eastAsia"/>
                <w:color w:val="000000"/>
              </w:rPr>
              <w:t xml:space="preserve">_（10）开标结束。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22" w:type="dxa"/>
            <w:shd w:val="clear" w:color="auto" w:fill="auto"/>
            <w:vAlign w:val="center"/>
          </w:tcPr>
          <w:p>
            <w:pPr>
              <w:spacing w:before="120" w:after="120"/>
              <w:ind w:left="0" w:leftChars="0"/>
              <w:jc w:val="center"/>
            </w:pPr>
            <w:r>
              <w:rPr>
                <w:rFonts w:hint="eastAsia"/>
              </w:rPr>
              <w:t>6.1.1</w:t>
            </w:r>
          </w:p>
        </w:tc>
        <w:tc>
          <w:tcPr>
            <w:tcW w:w="2568" w:type="dxa"/>
            <w:shd w:val="clear" w:color="auto" w:fill="auto"/>
            <w:vAlign w:val="center"/>
          </w:tcPr>
          <w:p>
            <w:pPr>
              <w:spacing w:before="120" w:after="120"/>
              <w:ind w:left="0" w:leftChars="0"/>
              <w:jc w:val="center"/>
            </w:pPr>
            <w:r>
              <w:rPr>
                <w:rFonts w:hint="eastAsia"/>
              </w:rPr>
              <w:t>评标委员会的组建</w:t>
            </w:r>
          </w:p>
        </w:tc>
        <w:tc>
          <w:tcPr>
            <w:tcW w:w="5017" w:type="dxa"/>
            <w:shd w:val="clear" w:color="auto" w:fill="auto"/>
          </w:tcPr>
          <w:p>
            <w:pPr>
              <w:spacing w:before="120" w:after="120"/>
              <w:ind w:left="0" w:leftChars="0" w:right="240"/>
              <w:jc w:val="both"/>
              <w:rPr>
                <w:color w:val="000000"/>
              </w:rPr>
            </w:pPr>
            <w:r>
              <w:rPr>
                <w:rFonts w:hint="eastAsia"/>
                <w:color w:val="000000"/>
              </w:rPr>
              <w:t>评标委员会构成：_______ 人（不少于5人），其中招标人代表_______ 人， 专家_______ 人；</w:t>
            </w:r>
          </w:p>
          <w:p>
            <w:pPr>
              <w:spacing w:before="120" w:after="120"/>
              <w:ind w:left="0" w:leftChars="0" w:right="240"/>
              <w:jc w:val="both"/>
              <w:rPr>
                <w:color w:val="000000"/>
              </w:rPr>
            </w:pPr>
            <w:r>
              <w:rPr>
                <w:rFonts w:hint="eastAsia"/>
                <w:color w:val="000000"/>
              </w:rPr>
              <w:t>评标专家确定方式：依法从相应评标专家库中随机抽取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22" w:type="dxa"/>
            <w:shd w:val="clear" w:color="auto" w:fill="auto"/>
            <w:vAlign w:val="center"/>
          </w:tcPr>
          <w:p>
            <w:pPr>
              <w:spacing w:before="120" w:after="120"/>
              <w:ind w:left="0" w:leftChars="0"/>
              <w:jc w:val="center"/>
            </w:pPr>
            <w:r>
              <w:rPr>
                <w:rFonts w:hint="eastAsia"/>
              </w:rPr>
              <w:t>6.1.2</w:t>
            </w:r>
          </w:p>
        </w:tc>
        <w:tc>
          <w:tcPr>
            <w:tcW w:w="2568" w:type="dxa"/>
            <w:shd w:val="clear" w:color="auto" w:fill="auto"/>
            <w:vAlign w:val="center"/>
          </w:tcPr>
          <w:p>
            <w:pPr>
              <w:spacing w:before="120" w:after="120"/>
              <w:ind w:left="0" w:leftChars="0"/>
              <w:jc w:val="center"/>
            </w:pPr>
            <w:r>
              <w:rPr>
                <w:rFonts w:hint="eastAsia"/>
              </w:rPr>
              <w:t>评标办法</w:t>
            </w:r>
          </w:p>
        </w:tc>
        <w:tc>
          <w:tcPr>
            <w:tcW w:w="5017" w:type="dxa"/>
            <w:shd w:val="clear" w:color="auto" w:fill="auto"/>
          </w:tcPr>
          <w:p>
            <w:pPr>
              <w:spacing w:before="120" w:after="120"/>
              <w:ind w:left="0" w:leftChars="0" w:right="240"/>
              <w:jc w:val="both"/>
              <w:rPr>
                <w:color w:val="000000"/>
              </w:rPr>
            </w:pPr>
            <w:r>
              <w:rPr>
                <w:rFonts w:hint="eastAsia"/>
                <w:color w:val="000000"/>
              </w:rPr>
              <w:t>□合理低价法</w:t>
            </w:r>
          </w:p>
          <w:p>
            <w:pPr>
              <w:spacing w:before="120" w:after="120"/>
              <w:ind w:left="0" w:leftChars="0" w:right="240"/>
              <w:jc w:val="both"/>
              <w:rPr>
                <w:color w:val="000000"/>
              </w:rPr>
            </w:pPr>
            <w:r>
              <w:rPr>
                <w:rFonts w:hint="eastAsia"/>
                <w:color w:val="000000"/>
              </w:rPr>
              <w:t>□技术评分最低标价法</w:t>
            </w:r>
          </w:p>
          <w:p>
            <w:pPr>
              <w:spacing w:before="120" w:after="120"/>
              <w:ind w:left="0" w:leftChars="0" w:right="240"/>
              <w:jc w:val="both"/>
              <w:rPr>
                <w:color w:val="000000"/>
              </w:rPr>
            </w:pPr>
            <w:r>
              <w:rPr>
                <w:rFonts w:hint="eastAsia"/>
                <w:color w:val="000000"/>
              </w:rPr>
              <w:t>□综合评分法</w:t>
            </w:r>
          </w:p>
          <w:p>
            <w:pPr>
              <w:spacing w:before="120" w:after="120"/>
              <w:ind w:left="0" w:leftChars="0" w:right="240"/>
              <w:jc w:val="both"/>
              <w:rPr>
                <w:color w:val="000000"/>
              </w:rPr>
            </w:pPr>
            <w:r>
              <w:rPr>
                <w:rFonts w:hint="eastAsia"/>
                <w:color w:val="000000"/>
              </w:rPr>
              <w:t>□经评审的最低投标价法</w:t>
            </w:r>
          </w:p>
          <w:p>
            <w:pPr>
              <w:spacing w:before="120" w:after="120"/>
              <w:ind w:left="0" w:leftChars="0" w:right="240"/>
              <w:jc w:val="both"/>
              <w:rPr>
                <w:color w:val="000000"/>
              </w:rPr>
            </w:pPr>
            <w:r>
              <w:rPr>
                <w:rFonts w:hint="eastAsia"/>
                <w:color w:val="000000"/>
              </w:rPr>
              <w:t>注：按照四川省交通运输厅《关于印发&lt;四川省公路工程建设项目招标投标管理实施细则&gt;的通知》（川交发〔2019〕32号）第四十一条要求，公路工程建设项目施招标评标，一般采用合理低价法。技术特别复杂工程的主体施工可采用综合评分法或技术评分最低标价法。工程规模较小、技术量较低的工程施工，应采用经评审的最低投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422" w:type="dxa"/>
            <w:shd w:val="clear" w:color="auto" w:fill="auto"/>
            <w:vAlign w:val="center"/>
          </w:tcPr>
          <w:p>
            <w:pPr>
              <w:spacing w:before="120" w:after="120"/>
              <w:ind w:left="0" w:leftChars="0"/>
              <w:jc w:val="center"/>
            </w:pPr>
            <w:r>
              <w:rPr>
                <w:rFonts w:hint="eastAsia"/>
              </w:rPr>
              <w:t>6.2.1</w:t>
            </w:r>
          </w:p>
        </w:tc>
        <w:tc>
          <w:tcPr>
            <w:tcW w:w="2568" w:type="dxa"/>
            <w:shd w:val="clear" w:color="auto" w:fill="auto"/>
            <w:vAlign w:val="center"/>
          </w:tcPr>
          <w:p>
            <w:pPr>
              <w:spacing w:before="120" w:after="120"/>
              <w:ind w:left="0" w:leftChars="0"/>
              <w:jc w:val="center"/>
            </w:pPr>
            <w:r>
              <w:rPr>
                <w:rFonts w:hint="eastAsia"/>
              </w:rPr>
              <w:t>评标委员会推荐中标候选人的人数</w:t>
            </w:r>
          </w:p>
        </w:tc>
        <w:tc>
          <w:tcPr>
            <w:tcW w:w="5017" w:type="dxa"/>
            <w:shd w:val="clear" w:color="auto" w:fill="auto"/>
          </w:tcPr>
          <w:p>
            <w:pPr>
              <w:spacing w:before="120" w:after="120"/>
              <w:ind w:left="0" w:leftChars="0" w:right="240"/>
              <w:jc w:val="both"/>
              <w:rPr>
                <w:color w:val="000000"/>
              </w:rPr>
            </w:pPr>
            <w:r>
              <w:rPr>
                <w:rFonts w:hint="eastAsia"/>
                <w:color w:val="000000"/>
              </w:rPr>
              <w:t>推荐的中标候选人数：1～3人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7" w:hRule="atLeast"/>
        </w:trPr>
        <w:tc>
          <w:tcPr>
            <w:tcW w:w="1422" w:type="dxa"/>
            <w:shd w:val="clear" w:color="auto" w:fill="auto"/>
            <w:vAlign w:val="center"/>
          </w:tcPr>
          <w:p>
            <w:pPr>
              <w:spacing w:before="120" w:after="120"/>
              <w:ind w:left="0" w:leftChars="0"/>
              <w:jc w:val="center"/>
            </w:pPr>
            <w:r>
              <w:rPr>
                <w:rFonts w:hint="eastAsia"/>
              </w:rPr>
              <w:t>7.1</w:t>
            </w:r>
          </w:p>
        </w:tc>
        <w:tc>
          <w:tcPr>
            <w:tcW w:w="2568" w:type="dxa"/>
            <w:shd w:val="clear" w:color="auto" w:fill="auto"/>
            <w:vAlign w:val="center"/>
          </w:tcPr>
          <w:p>
            <w:pPr>
              <w:spacing w:before="120" w:after="120"/>
              <w:ind w:left="0" w:leftChars="0"/>
              <w:jc w:val="center"/>
            </w:pPr>
            <w:r>
              <w:rPr>
                <w:rFonts w:hint="eastAsia"/>
              </w:rPr>
              <w:t>中标候选人公示媒介及期限</w:t>
            </w:r>
          </w:p>
        </w:tc>
        <w:tc>
          <w:tcPr>
            <w:tcW w:w="5017" w:type="dxa"/>
            <w:shd w:val="clear" w:color="auto" w:fill="auto"/>
          </w:tcPr>
          <w:p>
            <w:pPr>
              <w:spacing w:before="120" w:after="120"/>
              <w:ind w:left="0" w:leftChars="0" w:right="240"/>
              <w:jc w:val="both"/>
              <w:rPr>
                <w:color w:val="000000"/>
              </w:rPr>
            </w:pPr>
            <w:r>
              <w:rPr>
                <w:rFonts w:hint="eastAsia"/>
                <w:color w:val="000000"/>
              </w:rPr>
              <w:t>公示媒介：同招标公告</w:t>
            </w:r>
          </w:p>
          <w:p>
            <w:pPr>
              <w:spacing w:before="120" w:after="120"/>
              <w:ind w:left="0" w:leftChars="0" w:right="240"/>
              <w:jc w:val="both"/>
              <w:rPr>
                <w:color w:val="000000"/>
              </w:rPr>
            </w:pPr>
            <w:r>
              <w:rPr>
                <w:rFonts w:hint="eastAsia"/>
                <w:color w:val="000000"/>
              </w:rPr>
              <w:t>公示期限：_______ 日</w:t>
            </w:r>
          </w:p>
          <w:p>
            <w:pPr>
              <w:spacing w:before="120" w:after="120"/>
              <w:ind w:left="0" w:leftChars="0" w:right="240"/>
              <w:jc w:val="both"/>
              <w:rPr>
                <w:color w:val="000000"/>
              </w:rPr>
            </w:pPr>
            <w:r>
              <w:rPr>
                <w:rFonts w:hint="eastAsia"/>
                <w:color w:val="000000"/>
              </w:rPr>
              <w:t xml:space="preserve">公示的其他内容：_______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7.2</w:t>
            </w:r>
          </w:p>
        </w:tc>
        <w:tc>
          <w:tcPr>
            <w:tcW w:w="2568" w:type="dxa"/>
            <w:shd w:val="clear" w:color="auto" w:fill="auto"/>
            <w:vAlign w:val="center"/>
          </w:tcPr>
          <w:p>
            <w:pPr>
              <w:spacing w:before="120" w:after="120"/>
              <w:ind w:left="0" w:leftChars="0"/>
              <w:jc w:val="center"/>
            </w:pPr>
            <w:r>
              <w:rPr>
                <w:rFonts w:hint="eastAsia"/>
              </w:rPr>
              <w:t>是否授权评标委员会确定中标人</w:t>
            </w:r>
          </w:p>
        </w:tc>
        <w:tc>
          <w:tcPr>
            <w:tcW w:w="5017" w:type="dxa"/>
            <w:shd w:val="clear" w:color="auto" w:fill="auto"/>
          </w:tcPr>
          <w:p>
            <w:pPr>
              <w:spacing w:before="120" w:after="120"/>
              <w:ind w:left="0" w:leftChars="0" w:right="240"/>
              <w:jc w:val="both"/>
              <w:rPr>
                <w:color w:val="000000"/>
              </w:rPr>
            </w:pPr>
            <w:r>
              <w:rPr>
                <w:rFonts w:hint="eastAsia"/>
                <w:color w:val="000000"/>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22" w:type="dxa"/>
            <w:shd w:val="clear" w:color="auto" w:fill="auto"/>
            <w:vAlign w:val="center"/>
          </w:tcPr>
          <w:p>
            <w:pPr>
              <w:spacing w:before="120" w:after="120"/>
              <w:ind w:left="0" w:leftChars="0"/>
              <w:jc w:val="center"/>
            </w:pPr>
          </w:p>
          <w:p>
            <w:pPr>
              <w:spacing w:before="120" w:after="120"/>
              <w:ind w:left="0" w:leftChars="0"/>
              <w:jc w:val="center"/>
            </w:pPr>
            <w:r>
              <w:rPr>
                <w:rFonts w:hint="eastAsia"/>
              </w:rPr>
              <w:t>7.3</w:t>
            </w:r>
          </w:p>
        </w:tc>
        <w:tc>
          <w:tcPr>
            <w:tcW w:w="2568" w:type="dxa"/>
            <w:shd w:val="clear" w:color="auto" w:fill="auto"/>
            <w:vAlign w:val="center"/>
          </w:tcPr>
          <w:p>
            <w:pPr>
              <w:spacing w:before="120" w:after="120"/>
              <w:ind w:left="0" w:leftChars="0"/>
              <w:jc w:val="center"/>
            </w:pPr>
            <w:r>
              <w:rPr>
                <w:rFonts w:hint="eastAsia"/>
              </w:rPr>
              <w:t>中标通知书和中标结果通知发出的形式</w:t>
            </w:r>
          </w:p>
        </w:tc>
        <w:tc>
          <w:tcPr>
            <w:tcW w:w="5017" w:type="dxa"/>
            <w:shd w:val="clear" w:color="auto" w:fill="auto"/>
          </w:tcPr>
          <w:p>
            <w:pPr>
              <w:spacing w:before="120" w:after="120"/>
              <w:ind w:left="0" w:leftChars="0" w:right="240"/>
              <w:jc w:val="both"/>
              <w:rPr>
                <w:color w:val="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422" w:type="dxa"/>
            <w:shd w:val="clear" w:color="auto" w:fill="auto"/>
            <w:vAlign w:val="center"/>
          </w:tcPr>
          <w:p>
            <w:pPr>
              <w:spacing w:before="120" w:after="120"/>
              <w:ind w:left="0" w:leftChars="0"/>
              <w:jc w:val="center"/>
            </w:pPr>
            <w:r>
              <w:rPr>
                <w:rFonts w:hint="eastAsia"/>
              </w:rPr>
              <w:t>7.4</w:t>
            </w:r>
          </w:p>
        </w:tc>
        <w:tc>
          <w:tcPr>
            <w:tcW w:w="2568" w:type="dxa"/>
            <w:shd w:val="clear" w:color="auto" w:fill="auto"/>
            <w:vAlign w:val="center"/>
          </w:tcPr>
          <w:p>
            <w:pPr>
              <w:spacing w:before="120" w:after="120"/>
              <w:ind w:left="0" w:leftChars="0"/>
              <w:jc w:val="center"/>
            </w:pPr>
            <w:r>
              <w:rPr>
                <w:rFonts w:hint="eastAsia"/>
              </w:rPr>
              <w:t>中标结果公告媒介及期限</w:t>
            </w:r>
          </w:p>
        </w:tc>
        <w:tc>
          <w:tcPr>
            <w:tcW w:w="5017" w:type="dxa"/>
            <w:shd w:val="clear" w:color="auto" w:fill="auto"/>
          </w:tcPr>
          <w:p>
            <w:pPr>
              <w:spacing w:before="120" w:after="120"/>
              <w:ind w:left="0" w:leftChars="0" w:right="240"/>
              <w:jc w:val="both"/>
              <w:rPr>
                <w:color w:val="000000"/>
              </w:rPr>
            </w:pPr>
            <w:r>
              <w:rPr>
                <w:rFonts w:hint="eastAsia"/>
                <w:color w:val="000000"/>
              </w:rPr>
              <w:t>公告媒介：同招标公告</w:t>
            </w:r>
          </w:p>
          <w:p>
            <w:pPr>
              <w:spacing w:before="120" w:after="120"/>
              <w:ind w:left="0" w:leftChars="0" w:right="240"/>
              <w:jc w:val="both"/>
              <w:rPr>
                <w:color w:val="000000"/>
              </w:rPr>
            </w:pPr>
            <w:r>
              <w:rPr>
                <w:rFonts w:hint="eastAsia"/>
                <w:color w:val="000000"/>
              </w:rPr>
              <w:t>公告期限：_______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1422" w:type="dxa"/>
            <w:shd w:val="clear" w:color="auto" w:fill="auto"/>
            <w:vAlign w:val="center"/>
          </w:tcPr>
          <w:p>
            <w:pPr>
              <w:spacing w:before="120" w:after="120"/>
              <w:ind w:left="0" w:leftChars="0"/>
              <w:jc w:val="center"/>
            </w:pPr>
            <w:r>
              <w:rPr>
                <w:rFonts w:hint="eastAsia"/>
              </w:rPr>
              <w:t>7.5</w:t>
            </w:r>
          </w:p>
        </w:tc>
        <w:tc>
          <w:tcPr>
            <w:tcW w:w="2568" w:type="dxa"/>
            <w:shd w:val="clear" w:color="auto" w:fill="auto"/>
            <w:vAlign w:val="center"/>
          </w:tcPr>
          <w:p>
            <w:pPr>
              <w:spacing w:before="120" w:after="120"/>
              <w:ind w:left="0" w:leftChars="0"/>
              <w:jc w:val="center"/>
            </w:pPr>
            <w:r>
              <w:rPr>
                <w:rFonts w:hint="eastAsia"/>
              </w:rPr>
              <w:t>履约保证金</w:t>
            </w:r>
          </w:p>
        </w:tc>
        <w:tc>
          <w:tcPr>
            <w:tcW w:w="5017" w:type="dxa"/>
            <w:shd w:val="clear" w:color="auto" w:fill="auto"/>
          </w:tcPr>
          <w:p>
            <w:pPr>
              <w:spacing w:before="120" w:after="120"/>
              <w:ind w:left="0" w:leftChars="0" w:right="240"/>
              <w:jc w:val="both"/>
              <w:rPr>
                <w:color w:val="000000"/>
              </w:rPr>
            </w:pPr>
            <w:r>
              <w:rPr>
                <w:rFonts w:hint="eastAsia"/>
                <w:color w:val="000000"/>
              </w:rPr>
              <w:t>履约保证金的形式：银行保函或现金、支票</w:t>
            </w:r>
          </w:p>
          <w:p>
            <w:pPr>
              <w:spacing w:before="120" w:after="120"/>
              <w:ind w:left="0" w:leftChars="0" w:right="240"/>
              <w:jc w:val="both"/>
              <w:rPr>
                <w:color w:val="000000"/>
              </w:rPr>
            </w:pPr>
            <w:r>
              <w:rPr>
                <w:rFonts w:hint="eastAsia"/>
                <w:color w:val="000000"/>
              </w:rPr>
              <w:t>形式</w:t>
            </w:r>
          </w:p>
          <w:p>
            <w:pPr>
              <w:spacing w:before="120" w:after="120"/>
              <w:ind w:left="0" w:leftChars="0" w:right="240"/>
              <w:jc w:val="both"/>
              <w:rPr>
                <w:color w:val="000000"/>
              </w:rPr>
            </w:pPr>
            <w:r>
              <w:rPr>
                <w:rFonts w:hint="eastAsia"/>
                <w:color w:val="000000"/>
              </w:rPr>
              <w:t>履约保证金的金额：_______ ％签约合同价，被招标项目所在地省级交通运输主管部门评为_________信用等级的中标人，履约保证金金额为_______ %签约合同价</w:t>
            </w:r>
          </w:p>
          <w:p>
            <w:pPr>
              <w:spacing w:before="120" w:after="120"/>
              <w:ind w:left="0" w:leftChars="0" w:right="240"/>
              <w:jc w:val="both"/>
              <w:rPr>
                <w:color w:val="000000"/>
              </w:rPr>
            </w:pPr>
            <w:r>
              <w:rPr>
                <w:rFonts w:hint="eastAsia"/>
                <w:color w:val="000000"/>
              </w:rPr>
              <w:t xml:space="preserve">采用银行保函时，出具保函的银行级别：_______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1422" w:type="dxa"/>
            <w:shd w:val="clear" w:color="auto" w:fill="auto"/>
            <w:vAlign w:val="center"/>
          </w:tcPr>
          <w:p>
            <w:pPr>
              <w:spacing w:before="120" w:after="120"/>
              <w:ind w:left="0" w:leftChars="0"/>
              <w:jc w:val="center"/>
            </w:pPr>
            <w:r>
              <w:rPr>
                <w:rFonts w:hint="eastAsia"/>
              </w:rPr>
              <w:t>8.1</w:t>
            </w:r>
          </w:p>
        </w:tc>
        <w:tc>
          <w:tcPr>
            <w:tcW w:w="2568" w:type="dxa"/>
            <w:shd w:val="clear" w:color="auto" w:fill="auto"/>
            <w:vAlign w:val="center"/>
          </w:tcPr>
          <w:p>
            <w:pPr>
              <w:spacing w:before="120" w:after="120"/>
              <w:ind w:left="0" w:leftChars="0"/>
              <w:jc w:val="center"/>
            </w:pPr>
            <w:r>
              <w:rPr>
                <w:rFonts w:hint="eastAsia"/>
              </w:rPr>
              <w:t>监督部门</w:t>
            </w:r>
          </w:p>
        </w:tc>
        <w:tc>
          <w:tcPr>
            <w:tcW w:w="5017" w:type="dxa"/>
            <w:shd w:val="clear" w:color="auto" w:fill="auto"/>
          </w:tcPr>
          <w:p>
            <w:pPr>
              <w:spacing w:before="120" w:after="120"/>
              <w:ind w:left="0" w:leftChars="0" w:right="240"/>
              <w:jc w:val="both"/>
              <w:rPr>
                <w:color w:val="000000"/>
              </w:rPr>
            </w:pPr>
            <w:r>
              <w:rPr>
                <w:rFonts w:hint="eastAsia"/>
                <w:color w:val="000000"/>
              </w:rPr>
              <w:t>监督部门：__________</w:t>
            </w:r>
          </w:p>
          <w:p>
            <w:pPr>
              <w:spacing w:before="120" w:after="120"/>
              <w:ind w:left="0" w:leftChars="0" w:right="240"/>
              <w:jc w:val="both"/>
              <w:rPr>
                <w:color w:val="000000"/>
              </w:rPr>
            </w:pPr>
            <w:r>
              <w:rPr>
                <w:rFonts w:hint="eastAsia"/>
                <w:color w:val="000000"/>
              </w:rPr>
              <w:t xml:space="preserve">地_ 址：_______ </w:t>
            </w:r>
          </w:p>
          <w:p>
            <w:pPr>
              <w:spacing w:before="120" w:after="120"/>
              <w:ind w:left="0" w:leftChars="0" w:right="240"/>
              <w:jc w:val="both"/>
              <w:rPr>
                <w:color w:val="000000"/>
              </w:rPr>
            </w:pPr>
            <w:r>
              <w:rPr>
                <w:rFonts w:hint="eastAsia"/>
                <w:color w:val="000000"/>
              </w:rPr>
              <w:t xml:space="preserve">电_ 话：_______ </w:t>
            </w:r>
          </w:p>
          <w:p>
            <w:pPr>
              <w:spacing w:before="120" w:after="120"/>
              <w:ind w:left="0" w:leftChars="0" w:right="240"/>
              <w:jc w:val="both"/>
              <w:rPr>
                <w:color w:val="000000"/>
              </w:rPr>
            </w:pPr>
            <w:r>
              <w:rPr>
                <w:rFonts w:hint="eastAsia"/>
                <w:color w:val="000000"/>
              </w:rPr>
              <w:t xml:space="preserve">传_ 真：_______ </w:t>
            </w:r>
          </w:p>
          <w:p>
            <w:pPr>
              <w:spacing w:before="120" w:after="120"/>
              <w:ind w:left="0" w:leftChars="0" w:right="240"/>
              <w:jc w:val="both"/>
              <w:rPr>
                <w:color w:val="000000"/>
              </w:rPr>
            </w:pPr>
            <w:r>
              <w:rPr>
                <w:rFonts w:hint="eastAsia"/>
                <w:color w:val="000000"/>
              </w:rPr>
              <w:t>邮政编码：__________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422" w:type="dxa"/>
            <w:shd w:val="clear" w:color="auto" w:fill="auto"/>
            <w:vAlign w:val="center"/>
          </w:tcPr>
          <w:p>
            <w:pPr>
              <w:spacing w:before="120" w:after="120"/>
              <w:ind w:left="0" w:leftChars="0"/>
              <w:jc w:val="center"/>
            </w:pPr>
            <w:r>
              <w:rPr>
                <w:rFonts w:hint="eastAsia"/>
              </w:rPr>
              <w:t>9</w:t>
            </w:r>
          </w:p>
        </w:tc>
        <w:tc>
          <w:tcPr>
            <w:tcW w:w="2568" w:type="dxa"/>
            <w:shd w:val="clear" w:color="auto" w:fill="auto"/>
            <w:vAlign w:val="center"/>
          </w:tcPr>
          <w:p>
            <w:pPr>
              <w:spacing w:before="120" w:after="120"/>
              <w:ind w:left="0" w:leftChars="0"/>
              <w:jc w:val="center"/>
            </w:pPr>
            <w:r>
              <w:rPr>
                <w:rFonts w:hint="eastAsia"/>
              </w:rPr>
              <w:t>是否采用电子招标投标</w:t>
            </w:r>
          </w:p>
        </w:tc>
        <w:tc>
          <w:tcPr>
            <w:tcW w:w="5017" w:type="dxa"/>
            <w:shd w:val="clear" w:color="auto" w:fill="auto"/>
          </w:tcPr>
          <w:p>
            <w:pPr>
              <w:spacing w:before="120" w:after="120"/>
              <w:ind w:left="0" w:leftChars="0" w:right="240"/>
              <w:jc w:val="both"/>
              <w:rPr>
                <w:color w:val="000000"/>
              </w:rPr>
            </w:pPr>
            <w:r>
              <w:rPr>
                <w:rFonts w:hint="eastAsia"/>
                <w:color w:val="000000"/>
              </w:rPr>
              <w:sym w:font="Wingdings 2" w:char="0052"/>
            </w:r>
            <w:r>
              <w:rPr>
                <w:rFonts w:hint="eastAsia"/>
                <w:color w:val="000000"/>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007" w:type="dxa"/>
            <w:gridSpan w:val="3"/>
            <w:shd w:val="clear" w:color="auto" w:fill="auto"/>
            <w:vAlign w:val="center"/>
          </w:tcPr>
          <w:p>
            <w:pPr>
              <w:spacing w:before="120" w:after="120"/>
              <w:ind w:left="480"/>
            </w:pPr>
            <w:r>
              <w:rPr>
                <w:rFonts w:hint="eastAsia"/>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22" w:type="dxa"/>
            <w:shd w:val="clear" w:color="auto" w:fill="auto"/>
            <w:vAlign w:val="center"/>
          </w:tcPr>
          <w:p>
            <w:pPr>
              <w:spacing w:before="120" w:after="120"/>
              <w:ind w:left="0" w:leftChars="0"/>
              <w:jc w:val="center"/>
            </w:pPr>
          </w:p>
        </w:tc>
        <w:tc>
          <w:tcPr>
            <w:tcW w:w="7585" w:type="dxa"/>
            <w:gridSpan w:val="2"/>
            <w:shd w:val="clear" w:color="auto" w:fill="auto"/>
            <w:vAlign w:val="center"/>
          </w:tcPr>
          <w:p>
            <w:pPr>
              <w:spacing w:before="120" w:after="120"/>
              <w:ind w:left="0" w:leftChars="0"/>
              <w:jc w:val="center"/>
            </w:pPr>
          </w:p>
        </w:tc>
      </w:tr>
    </w:tbl>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pPr>
      <w:r>
        <w:rPr>
          <w:rFonts w:hint="eastAsia"/>
        </w:rPr>
        <w:t>附录1</w:t>
      </w:r>
      <w:r>
        <w:rPr>
          <w:rFonts w:hint="eastAsia"/>
        </w:rPr>
        <w:tab/>
      </w:r>
      <w:r>
        <w:rPr>
          <w:rFonts w:hint="eastAsia"/>
        </w:rPr>
        <w:t>资格审查条件（资质最低要求）①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①具体资质要求由招标人在满足国家相关法律法规前提下，根据招标项目具体特点和实际情况确定。</w:t>
      </w:r>
    </w:p>
    <w:p>
      <w:pPr>
        <w:spacing w:before="120" w:after="120"/>
        <w:ind w:left="480" w:right="240"/>
        <w:rPr>
          <w:color w:val="000000"/>
          <w:sz w:val="18"/>
        </w:rPr>
        <w:sectPr>
          <w:headerReference r:id="rId7" w:type="first"/>
          <w:footerReference r:id="rId10" w:type="first"/>
          <w:headerReference r:id="rId5" w:type="default"/>
          <w:footerReference r:id="rId8" w:type="default"/>
          <w:headerReference r:id="rId6" w:type="even"/>
          <w:footerReference r:id="rId9" w:type="even"/>
          <w:pgSz w:w="11910" w:h="16850"/>
          <w:pgMar w:top="1480" w:right="1200" w:bottom="1080" w:left="1220" w:header="883" w:footer="884" w:gutter="0"/>
          <w:cols w:space="720" w:num="1"/>
        </w:sectPr>
      </w:pPr>
    </w:p>
    <w:p>
      <w:pPr>
        <w:pStyle w:val="4"/>
      </w:pPr>
      <w:r>
        <w:rPr>
          <w:rFonts w:hint="eastAsia"/>
        </w:rPr>
        <w:t>附录2 资格审查条件（财务最低要求）①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①具体财务要求由招标人在满足国家相关法律法规前提下，根据招标项目具体特点和实际情况确定。例如招标人可对投标人近三年的平均营业额、流动比率、资产负债率、净资产等提出要求。</w:t>
      </w:r>
    </w:p>
    <w:p>
      <w:pPr>
        <w:spacing w:before="120" w:after="120" w:line="242" w:lineRule="auto"/>
        <w:ind w:left="432" w:leftChars="180" w:right="240"/>
        <w:rPr>
          <w:color w:val="000000"/>
          <w:sz w:val="18"/>
        </w:rPr>
        <w:sectPr>
          <w:pgSz w:w="11910" w:h="16850"/>
          <w:pgMar w:top="1480" w:right="1200" w:bottom="1040" w:left="1220" w:header="876" w:footer="853" w:gutter="0"/>
          <w:cols w:space="720" w:num="1"/>
        </w:sectPr>
      </w:pPr>
    </w:p>
    <w:p>
      <w:pPr>
        <w:pStyle w:val="8"/>
      </w:pPr>
    </w:p>
    <w:p>
      <w:pPr>
        <w:pStyle w:val="4"/>
      </w:pPr>
      <w:r>
        <w:rPr>
          <w:rFonts w:hint="eastAsia"/>
        </w:rPr>
        <w:t>附录3 资格审查条件（业绩最低要求）①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①具体业绩要求由招标人在满足国家相关法律法规前提下，根据招标项目具体特点和实际情况确定，但不得设置过高的业绩资格条件。</w:t>
      </w:r>
    </w:p>
    <w:p>
      <w:pPr>
        <w:spacing w:before="120" w:after="120" w:line="312" w:lineRule="auto"/>
        <w:ind w:left="480" w:right="240"/>
        <w:rPr>
          <w:color w:val="000000"/>
          <w:sz w:val="18"/>
        </w:rPr>
        <w:sectPr>
          <w:pgSz w:w="11910" w:h="16850"/>
          <w:pgMar w:top="1480" w:right="1200" w:bottom="1080" w:left="1220" w:header="883" w:footer="884" w:gutter="0"/>
          <w:cols w:space="720" w:num="1"/>
        </w:sectPr>
      </w:pPr>
    </w:p>
    <w:p>
      <w:pPr>
        <w:pStyle w:val="4"/>
      </w:pPr>
      <w:r>
        <w:rPr>
          <w:rFonts w:hint="eastAsia"/>
        </w:rPr>
        <w:t>附录4 资格审查条件（信誉最低要求）①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06" w:type="dxa"/>
            <w:vAlign w:val="center"/>
          </w:tcPr>
          <w:p>
            <w:pPr>
              <w:spacing w:before="120" w:after="120"/>
              <w:ind w:left="0" w:leftChars="0"/>
              <w:jc w:val="center"/>
            </w:pPr>
            <w:r>
              <w:rPr>
                <w:rFonts w:hint="eastAsia"/>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4" w:hRule="atLeast"/>
        </w:trPr>
        <w:tc>
          <w:tcPr>
            <w:tcW w:w="9106" w:type="dxa"/>
            <w:vAlign w:val="center"/>
          </w:tcPr>
          <w:p>
            <w:pPr>
              <w:pStyle w:val="8"/>
            </w:pPr>
          </w:p>
        </w:tc>
      </w:tr>
    </w:tbl>
    <w:p>
      <w:pPr>
        <w:spacing w:before="120" w:after="120"/>
        <w:ind w:left="480" w:right="240" w:firstLine="360" w:firstLineChars="200"/>
        <w:rPr>
          <w:position w:val="8"/>
          <w:sz w:val="18"/>
        </w:rPr>
      </w:pPr>
      <w:r>
        <w:rPr>
          <w:rFonts w:hint="eastAsia"/>
          <w:position w:val="8"/>
          <w:sz w:val="18"/>
        </w:rPr>
        <w:t>①具体信誉要求由招标人在满足国家相关法律法规前提下，根据招标项目具体特点和实际情况确定，但不得与“投标人须知”第 1.4.3及1.4.4 项规定的内容重复。</w:t>
      </w:r>
    </w:p>
    <w:p>
      <w:pPr>
        <w:spacing w:before="120" w:after="120"/>
        <w:ind w:left="0" w:leftChars="0" w:right="240"/>
        <w:rPr>
          <w:color w:val="000000"/>
          <w:sz w:val="18"/>
        </w:rPr>
        <w:sectPr>
          <w:pgSz w:w="11910" w:h="16850"/>
          <w:pgMar w:top="1480" w:right="1200" w:bottom="1040" w:left="1220" w:header="876" w:footer="853" w:gutter="0"/>
          <w:cols w:space="720" w:num="1"/>
        </w:sectPr>
      </w:pPr>
    </w:p>
    <w:p>
      <w:pPr>
        <w:pStyle w:val="4"/>
      </w:pPr>
      <w:r>
        <w:rPr>
          <w:rFonts w:hint="eastAsia"/>
        </w:rPr>
        <w:t>附录5 资格审查条件（项目经理和项目总工最低要求）①</w:t>
      </w:r>
    </w:p>
    <w:tbl>
      <w:tblPr>
        <w:tblStyle w:val="18"/>
        <w:tblW w:w="9138" w:type="dxa"/>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4"/>
        <w:gridCol w:w="2284"/>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284" w:type="dxa"/>
            <w:vAlign w:val="center"/>
          </w:tcPr>
          <w:p>
            <w:pPr>
              <w:spacing w:before="120" w:after="120"/>
              <w:ind w:left="0" w:leftChars="0"/>
              <w:jc w:val="center"/>
            </w:pPr>
            <w:r>
              <w:rPr>
                <w:rFonts w:hint="eastAsia"/>
              </w:rPr>
              <w:t>人员</w:t>
            </w:r>
          </w:p>
        </w:tc>
        <w:tc>
          <w:tcPr>
            <w:tcW w:w="2284" w:type="dxa"/>
            <w:vAlign w:val="center"/>
          </w:tcPr>
          <w:p>
            <w:pPr>
              <w:spacing w:before="120" w:after="120"/>
              <w:ind w:left="0" w:leftChars="0"/>
              <w:jc w:val="center"/>
            </w:pPr>
            <w:r>
              <w:rPr>
                <w:rFonts w:hint="eastAsia"/>
              </w:rPr>
              <w:t>数量</w:t>
            </w:r>
          </w:p>
        </w:tc>
        <w:tc>
          <w:tcPr>
            <w:tcW w:w="2285" w:type="dxa"/>
            <w:vAlign w:val="center"/>
          </w:tcPr>
          <w:p>
            <w:pPr>
              <w:spacing w:before="120" w:after="120"/>
              <w:ind w:left="0" w:leftChars="0"/>
              <w:jc w:val="center"/>
            </w:pPr>
            <w:r>
              <w:rPr>
                <w:rFonts w:hint="eastAsia"/>
              </w:rPr>
              <w:t>资格要求</w:t>
            </w:r>
          </w:p>
        </w:tc>
        <w:tc>
          <w:tcPr>
            <w:tcW w:w="2285" w:type="dxa"/>
            <w:vAlign w:val="center"/>
          </w:tcPr>
          <w:p>
            <w:pPr>
              <w:spacing w:before="120" w:after="120"/>
              <w:ind w:left="0" w:leftChars="0"/>
              <w:jc w:val="center"/>
            </w:pPr>
            <w:r>
              <w:rPr>
                <w:rFonts w:hint="eastAsia"/>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284" w:type="dxa"/>
            <w:vAlign w:val="center"/>
          </w:tcPr>
          <w:p>
            <w:pPr>
              <w:spacing w:before="120" w:after="120"/>
              <w:ind w:left="0" w:leftChars="0"/>
              <w:jc w:val="center"/>
            </w:pPr>
            <w:r>
              <w:rPr>
                <w:rFonts w:hint="eastAsia"/>
              </w:rPr>
              <w:t>项目经理</w:t>
            </w:r>
          </w:p>
        </w:tc>
        <w:tc>
          <w:tcPr>
            <w:tcW w:w="2284" w:type="dxa"/>
            <w:vAlign w:val="center"/>
          </w:tcPr>
          <w:p>
            <w:pPr>
              <w:spacing w:before="120" w:after="120"/>
              <w:ind w:left="0" w:leftChars="0"/>
              <w:jc w:val="center"/>
            </w:pPr>
          </w:p>
        </w:tc>
        <w:tc>
          <w:tcPr>
            <w:tcW w:w="2285" w:type="dxa"/>
            <w:vAlign w:val="center"/>
          </w:tcPr>
          <w:p>
            <w:pPr>
              <w:spacing w:before="120" w:after="120"/>
              <w:ind w:left="0" w:leftChars="0"/>
              <w:jc w:val="center"/>
            </w:pPr>
          </w:p>
        </w:tc>
        <w:tc>
          <w:tcPr>
            <w:tcW w:w="2285" w:type="dxa"/>
            <w:vMerge w:val="restart"/>
            <w:vAlign w:val="center"/>
          </w:tcPr>
          <w:p>
            <w:pPr>
              <w:spacing w:before="120" w:after="120"/>
              <w:ind w:left="0" w:leftChars="0"/>
              <w:jc w:val="center"/>
            </w:pPr>
            <w:r>
              <w:rPr>
                <w:rFonts w:hint="eastAsia"/>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9" w:hRule="atLeast"/>
        </w:trPr>
        <w:tc>
          <w:tcPr>
            <w:tcW w:w="2284" w:type="dxa"/>
            <w:vAlign w:val="center"/>
          </w:tcPr>
          <w:p>
            <w:pPr>
              <w:spacing w:before="120" w:after="120"/>
              <w:ind w:left="0" w:leftChars="0"/>
              <w:jc w:val="center"/>
            </w:pPr>
            <w:r>
              <w:rPr>
                <w:rFonts w:hint="eastAsia"/>
              </w:rPr>
              <w:t>项目总工</w:t>
            </w:r>
          </w:p>
        </w:tc>
        <w:tc>
          <w:tcPr>
            <w:tcW w:w="2284" w:type="dxa"/>
            <w:vAlign w:val="center"/>
          </w:tcPr>
          <w:p>
            <w:pPr>
              <w:spacing w:before="120" w:after="120"/>
              <w:ind w:left="0" w:leftChars="0" w:right="240"/>
              <w:jc w:val="center"/>
            </w:pPr>
          </w:p>
        </w:tc>
        <w:tc>
          <w:tcPr>
            <w:tcW w:w="2285" w:type="dxa"/>
            <w:vAlign w:val="center"/>
          </w:tcPr>
          <w:p>
            <w:pPr>
              <w:spacing w:before="120" w:after="120"/>
              <w:ind w:left="0" w:leftChars="0" w:right="240"/>
              <w:jc w:val="center"/>
              <w:rPr>
                <w:b/>
              </w:rPr>
            </w:pPr>
          </w:p>
        </w:tc>
        <w:tc>
          <w:tcPr>
            <w:tcW w:w="2285" w:type="dxa"/>
            <w:vMerge w:val="continue"/>
          </w:tcPr>
          <w:p>
            <w:pPr>
              <w:spacing w:before="120" w:after="120"/>
              <w:ind w:left="0" w:leftChars="0" w:right="240"/>
            </w:pPr>
          </w:p>
        </w:tc>
      </w:tr>
    </w:tbl>
    <w:p>
      <w:pPr>
        <w:spacing w:before="120" w:after="120"/>
        <w:ind w:left="480" w:right="240" w:firstLine="360" w:firstLineChars="200"/>
        <w:rPr>
          <w:position w:val="8"/>
          <w:sz w:val="18"/>
        </w:rPr>
      </w:pPr>
      <w:r>
        <w:rPr>
          <w:rFonts w:hint="eastAsia"/>
          <w:position w:val="8"/>
          <w:sz w:val="18"/>
        </w:rPr>
        <w:t>①对项目经理和项目总工的具体资格要求由招标人在满足国家相关法律法规前提下，根据招标项目具体特点和实际情况确定，但不得设置过高的资格条件。</w:t>
      </w:r>
    </w:p>
    <w:p>
      <w:pPr>
        <w:spacing w:before="120" w:after="120" w:line="374" w:lineRule="auto"/>
        <w:ind w:left="480" w:right="240"/>
        <w:rPr>
          <w:color w:val="000000"/>
          <w:sz w:val="18"/>
        </w:rPr>
        <w:sectPr>
          <w:pgSz w:w="11910" w:h="16850"/>
          <w:pgMar w:top="1480" w:right="1200" w:bottom="1080" w:left="1220" w:header="883" w:footer="884" w:gutter="0"/>
          <w:cols w:space="720" w:num="1"/>
        </w:sectPr>
      </w:pPr>
    </w:p>
    <w:p>
      <w:pPr>
        <w:pStyle w:val="8"/>
      </w:pPr>
    </w:p>
    <w:p>
      <w:pPr>
        <w:pStyle w:val="4"/>
      </w:pPr>
      <w:r>
        <w:rPr>
          <w:rFonts w:hint="eastAsia"/>
        </w:rPr>
        <w:t>附录6</w:t>
      </w:r>
      <w:r>
        <w:rPr>
          <w:rFonts w:hint="eastAsia"/>
        </w:rPr>
        <w:tab/>
      </w:r>
      <w:r>
        <w:rPr>
          <w:rFonts w:hint="eastAsia"/>
        </w:rPr>
        <w:t>资格审查条件（其他管理和技术人员最低要求）①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010"/>
        <w:gridCol w:w="5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80" w:type="dxa"/>
            <w:vAlign w:val="center"/>
          </w:tcPr>
          <w:p>
            <w:pPr>
              <w:spacing w:before="120" w:after="120"/>
              <w:ind w:left="0" w:leftChars="0"/>
              <w:jc w:val="center"/>
            </w:pPr>
            <w:r>
              <w:rPr>
                <w:rFonts w:hint="eastAsia"/>
              </w:rPr>
              <w:t>人员</w:t>
            </w:r>
          </w:p>
        </w:tc>
        <w:tc>
          <w:tcPr>
            <w:tcW w:w="2010" w:type="dxa"/>
            <w:vAlign w:val="center"/>
          </w:tcPr>
          <w:p>
            <w:pPr>
              <w:spacing w:before="120" w:after="120"/>
              <w:ind w:left="0" w:leftChars="0"/>
              <w:jc w:val="center"/>
            </w:pPr>
            <w:r>
              <w:rPr>
                <w:rFonts w:hint="eastAsia"/>
              </w:rPr>
              <w:t>数量</w:t>
            </w:r>
          </w:p>
        </w:tc>
        <w:tc>
          <w:tcPr>
            <w:tcW w:w="5086" w:type="dxa"/>
            <w:vAlign w:val="center"/>
          </w:tcPr>
          <w:p>
            <w:pPr>
              <w:spacing w:before="120" w:after="120"/>
              <w:ind w:left="0" w:leftChars="0"/>
              <w:jc w:val="center"/>
            </w:pPr>
            <w:r>
              <w:rPr>
                <w:rFonts w:hint="eastAsia"/>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2010" w:type="dxa"/>
            <w:vAlign w:val="center"/>
          </w:tcPr>
          <w:p>
            <w:pPr>
              <w:spacing w:before="120" w:after="120"/>
              <w:ind w:left="0" w:leftChars="0"/>
              <w:jc w:val="center"/>
            </w:pPr>
          </w:p>
        </w:tc>
        <w:tc>
          <w:tcPr>
            <w:tcW w:w="5086" w:type="dxa"/>
            <w:vAlign w:val="center"/>
          </w:tcPr>
          <w:p>
            <w:pPr>
              <w:spacing w:before="120" w:after="120"/>
              <w:ind w:left="0" w:leftChars="0"/>
              <w:jc w:val="center"/>
            </w:pPr>
          </w:p>
        </w:tc>
      </w:tr>
    </w:tbl>
    <w:p>
      <w:pPr>
        <w:spacing w:before="120" w:after="120"/>
        <w:ind w:left="480" w:right="240" w:firstLine="360" w:firstLineChars="200"/>
        <w:rPr>
          <w:position w:val="8"/>
          <w:sz w:val="18"/>
        </w:rPr>
        <w:sectPr>
          <w:footerReference r:id="rId11" w:type="default"/>
          <w:footerReference r:id="rId12" w:type="even"/>
          <w:pgSz w:w="11910" w:h="16850"/>
          <w:pgMar w:top="1480" w:right="1200" w:bottom="1580" w:left="1220" w:header="876" w:footer="1389" w:gutter="0"/>
          <w:cols w:space="720" w:num="1"/>
        </w:sectPr>
      </w:pPr>
      <w:r>
        <w:rPr>
          <w:rFonts w:hint="eastAsia"/>
          <w:position w:val="8"/>
          <w:sz w:val="18"/>
        </w:rPr>
        <w:t xml:space="preserve">①本表仅适用于特别复杂的特大桥梁和特长隧道项目主体工程以及其他有特殊要求的工程。对其他管理和技术人员（例如项目副经理、专业工程师等）的最低要求，由招标人在满足国家相关法律法规前提下，根据招标项目具体特点和实际情况确定，但不得设置过高的资格条件。 </w:t>
      </w:r>
    </w:p>
    <w:p>
      <w:pPr>
        <w:pStyle w:val="4"/>
      </w:pPr>
      <w:r>
        <w:rPr>
          <w:rFonts w:hint="eastAsia"/>
        </w:rPr>
        <w:t>附录7资格审查条件（主要机械设备和试验检测设备最低要求）①</w:t>
      </w:r>
    </w:p>
    <w:tbl>
      <w:tblPr>
        <w:tblStyle w:val="18"/>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318"/>
        <w:gridCol w:w="113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980" w:type="dxa"/>
            <w:vAlign w:val="center"/>
          </w:tcPr>
          <w:p>
            <w:pPr>
              <w:spacing w:before="120" w:after="120"/>
              <w:ind w:left="0" w:leftChars="0"/>
              <w:jc w:val="center"/>
            </w:pPr>
            <w:r>
              <w:rPr>
                <w:rFonts w:hint="eastAsia"/>
              </w:rPr>
              <w:t>设备名称</w:t>
            </w:r>
          </w:p>
        </w:tc>
        <w:tc>
          <w:tcPr>
            <w:tcW w:w="3318" w:type="dxa"/>
            <w:vAlign w:val="center"/>
          </w:tcPr>
          <w:p>
            <w:pPr>
              <w:spacing w:before="120" w:after="120"/>
              <w:ind w:left="0" w:leftChars="0"/>
              <w:jc w:val="center"/>
            </w:pPr>
            <w:r>
              <w:rPr>
                <w:rFonts w:hint="eastAsia"/>
              </w:rPr>
              <w:t>规格、功率及容量</w:t>
            </w:r>
          </w:p>
        </w:tc>
        <w:tc>
          <w:tcPr>
            <w:tcW w:w="1134" w:type="dxa"/>
            <w:vAlign w:val="center"/>
          </w:tcPr>
          <w:p>
            <w:pPr>
              <w:spacing w:before="120" w:after="120"/>
              <w:ind w:left="0" w:leftChars="0"/>
              <w:jc w:val="center"/>
            </w:pPr>
            <w:r>
              <w:rPr>
                <w:rFonts w:hint="eastAsia"/>
              </w:rPr>
              <w:t>单位</w:t>
            </w:r>
          </w:p>
        </w:tc>
        <w:tc>
          <w:tcPr>
            <w:tcW w:w="2644" w:type="dxa"/>
            <w:vAlign w:val="center"/>
          </w:tcPr>
          <w:p>
            <w:pPr>
              <w:spacing w:before="120" w:after="120"/>
              <w:ind w:left="0" w:leftChars="0"/>
              <w:jc w:val="center"/>
            </w:pPr>
            <w:r>
              <w:rPr>
                <w:rFonts w:hint="eastAsia"/>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980" w:type="dxa"/>
            <w:vAlign w:val="center"/>
          </w:tcPr>
          <w:p>
            <w:pPr>
              <w:spacing w:before="120" w:after="120"/>
              <w:ind w:left="0" w:leftChars="0"/>
              <w:jc w:val="center"/>
            </w:pPr>
          </w:p>
        </w:tc>
        <w:tc>
          <w:tcPr>
            <w:tcW w:w="3318" w:type="dxa"/>
            <w:vAlign w:val="center"/>
          </w:tcPr>
          <w:p>
            <w:pPr>
              <w:spacing w:before="120" w:after="120"/>
              <w:ind w:left="0" w:leftChars="0"/>
              <w:jc w:val="center"/>
            </w:pPr>
          </w:p>
        </w:tc>
        <w:tc>
          <w:tcPr>
            <w:tcW w:w="1134" w:type="dxa"/>
            <w:vAlign w:val="center"/>
          </w:tcPr>
          <w:p>
            <w:pPr>
              <w:spacing w:before="120" w:after="120"/>
              <w:ind w:left="0" w:leftChars="0"/>
              <w:jc w:val="center"/>
            </w:pPr>
          </w:p>
        </w:tc>
        <w:tc>
          <w:tcPr>
            <w:tcW w:w="2644" w:type="dxa"/>
            <w:vAlign w:val="center"/>
          </w:tcPr>
          <w:p>
            <w:pPr>
              <w:spacing w:before="120" w:after="120"/>
              <w:ind w:left="0" w:leftChars="0"/>
              <w:jc w:val="center"/>
            </w:pPr>
          </w:p>
        </w:tc>
      </w:tr>
    </w:tbl>
    <w:p>
      <w:pPr>
        <w:spacing w:before="120" w:after="120"/>
        <w:ind w:left="480"/>
      </w:pPr>
    </w:p>
    <w:p>
      <w:pPr>
        <w:spacing w:before="120" w:after="120"/>
        <w:ind w:left="480" w:right="240" w:firstLine="360" w:firstLineChars="200"/>
        <w:rPr>
          <w:position w:val="8"/>
          <w:sz w:val="18"/>
        </w:rPr>
      </w:pPr>
      <w:r>
        <w:rPr>
          <w:rFonts w:hint="eastAsia"/>
          <w:position w:val="8"/>
          <w:sz w:val="18"/>
        </w:rPr>
        <w:t>①本表仅适用于特别复杂的特大桥梁和特长隧道项目主体工程以及其他有特殊要求的工程。对主要机械设备和</w:t>
      </w:r>
    </w:p>
    <w:p>
      <w:pPr>
        <w:spacing w:before="120" w:after="120"/>
        <w:ind w:left="480" w:right="240" w:firstLine="360" w:firstLineChars="200"/>
        <w:rPr>
          <w:position w:val="8"/>
          <w:sz w:val="18"/>
        </w:rPr>
      </w:pPr>
      <w:r>
        <w:rPr>
          <w:rFonts w:hint="eastAsia"/>
          <w:position w:val="8"/>
          <w:sz w:val="18"/>
        </w:rPr>
        <w:t xml:space="preserve">试验检测设备的最低要求，由招标人在满足国家相关法律法规前提下，根据招标项目具体特点和实际情况确定。 </w:t>
      </w:r>
    </w:p>
    <w:p>
      <w:pPr>
        <w:spacing w:before="120" w:after="120"/>
        <w:ind w:left="480" w:right="240"/>
        <w:rPr>
          <w:color w:val="000000"/>
          <w:sz w:val="20"/>
        </w:rPr>
        <w:sectPr>
          <w:headerReference r:id="rId13" w:type="default"/>
          <w:footerReference r:id="rId15" w:type="default"/>
          <w:headerReference r:id="rId14" w:type="even"/>
          <w:footerReference r:id="rId16" w:type="even"/>
          <w:pgSz w:w="11910" w:h="16850"/>
          <w:pgMar w:top="1480" w:right="1200" w:bottom="1040" w:left="1220" w:header="876" w:footer="853" w:gutter="0"/>
          <w:cols w:space="720" w:num="1"/>
        </w:sectPr>
      </w:pPr>
    </w:p>
    <w:p>
      <w:pPr>
        <w:pStyle w:val="3"/>
        <w:spacing w:before="120" w:after="120"/>
        <w:ind w:left="480"/>
        <w:jc w:val="center"/>
        <w:rPr>
          <w:rFonts w:ascii="宋体" w:hAnsi="宋体" w:eastAsia="宋体"/>
        </w:rPr>
      </w:pPr>
      <w:r>
        <w:rPr>
          <w:rFonts w:hint="eastAsia" w:ascii="宋体" w:hAnsi="宋体" w:eastAsia="宋体"/>
        </w:rPr>
        <w:t>投标人须知正文部分</w:t>
      </w:r>
    </w:p>
    <w:p>
      <w:pPr>
        <w:spacing w:before="120" w:after="120"/>
        <w:ind w:left="480"/>
        <w:rPr>
          <w:b/>
        </w:rPr>
      </w:pPr>
      <w:r>
        <w:rPr>
          <w:rFonts w:hint="eastAsia"/>
          <w:b/>
        </w:rPr>
        <w:t>1.总则</w:t>
      </w:r>
    </w:p>
    <w:p>
      <w:pPr>
        <w:pStyle w:val="8"/>
        <w:rPr>
          <w:rStyle w:val="21"/>
        </w:rPr>
      </w:pPr>
      <w:r>
        <w:rPr>
          <w:rFonts w:hint="eastAsia"/>
        </w:rPr>
        <w:t>1.1 项目概况</w:t>
      </w:r>
    </w:p>
    <w:p>
      <w:pPr>
        <w:pStyle w:val="8"/>
      </w:pPr>
      <w:r>
        <w:rPr>
          <w:rFonts w:hint="eastAsia"/>
        </w:rPr>
        <w:t>1.1.1 根据《中华人民共和国招标投标法</w:t>
      </w:r>
      <w:r>
        <w:rPr>
          <w:rFonts w:hint="eastAsia"/>
          <w:spacing w:val="-17"/>
        </w:rPr>
        <w:t>》《中华人民共和国招标投标法实施条例》</w:t>
      </w:r>
    </w:p>
    <w:p>
      <w:pPr>
        <w:pStyle w:val="8"/>
      </w:pPr>
      <w:r>
        <w:rPr>
          <w:rFonts w:hint="eastAsia"/>
        </w:rPr>
        <w:t>《公路工程建设项目招标投标管理办法》等有关法律、法规和规章的规定，本招标项目已具备招标条件，现对本标段施工进行招标。</w:t>
      </w:r>
    </w:p>
    <w:p>
      <w:pPr>
        <w:pStyle w:val="8"/>
      </w:pPr>
      <w:r>
        <w:rPr>
          <w:rFonts w:hint="eastAsia"/>
        </w:rPr>
        <w:t>1.2 招标项目的资金来源和落实情况</w:t>
      </w:r>
    </w:p>
    <w:p>
      <w:pPr>
        <w:pStyle w:val="8"/>
      </w:pPr>
      <w:r>
        <w:rPr>
          <w:rFonts w:hint="eastAsia"/>
        </w:rPr>
        <w:t>1.2.1 资金来源及比例：见投标人须知前附表。</w:t>
      </w:r>
    </w:p>
    <w:p>
      <w:pPr>
        <w:pStyle w:val="8"/>
      </w:pPr>
      <w:r>
        <w:rPr>
          <w:rFonts w:hint="eastAsia"/>
        </w:rPr>
        <w:t>1.2.2 资金落实情况：见投标人须知前附表。</w:t>
      </w:r>
    </w:p>
    <w:p>
      <w:pPr>
        <w:pStyle w:val="8"/>
      </w:pPr>
      <w:r>
        <w:rPr>
          <w:rFonts w:hint="eastAsia"/>
        </w:rPr>
        <w:t>1.3</w:t>
      </w:r>
      <w:r>
        <w:t xml:space="preserve"> </w:t>
      </w:r>
      <w:r>
        <w:rPr>
          <w:rFonts w:hint="eastAsia"/>
        </w:rPr>
        <w:t>招标范围、计划工期、质量要求和安全目标</w:t>
      </w:r>
    </w:p>
    <w:p>
      <w:pPr>
        <w:pStyle w:val="8"/>
      </w:pPr>
      <w:r>
        <w:rPr>
          <w:rFonts w:hint="eastAsia"/>
        </w:rPr>
        <w:t>1.3.1  招标范围：见投标人须知前附表。</w:t>
      </w:r>
    </w:p>
    <w:p>
      <w:pPr>
        <w:pStyle w:val="8"/>
      </w:pPr>
      <w:r>
        <w:rPr>
          <w:rFonts w:hint="eastAsia"/>
        </w:rPr>
        <w:t>1.3.4 本标段的安全目标：见投标人须知前附表。</w:t>
      </w:r>
    </w:p>
    <w:p>
      <w:pPr>
        <w:pStyle w:val="8"/>
      </w:pPr>
      <w:r>
        <w:rPr>
          <w:rFonts w:hint="eastAsia"/>
        </w:rPr>
        <w:t>1.4 投标人资格要求</w:t>
      </w:r>
    </w:p>
    <w:p>
      <w:pPr>
        <w:pStyle w:val="8"/>
      </w:pPr>
      <w:r>
        <w:rPr>
          <w:rFonts w:hint="eastAsia"/>
        </w:rPr>
        <w:t>1.4.1 投标人应具备承担本标段施工的资质条件、能力和信誉。</w:t>
      </w:r>
    </w:p>
    <w:p>
      <w:pPr>
        <w:pStyle w:val="8"/>
      </w:pPr>
      <w:r>
        <w:rPr>
          <w:rFonts w:hint="eastAsia"/>
        </w:rPr>
        <w:t>（1）资质要求：见投标人须知前附表；</w:t>
      </w:r>
    </w:p>
    <w:p>
      <w:pPr>
        <w:pStyle w:val="8"/>
      </w:pPr>
      <w:r>
        <w:rPr>
          <w:rFonts w:hint="eastAsia"/>
        </w:rPr>
        <w:t>（2）财务要求：见投标人须知前附表；</w:t>
      </w:r>
    </w:p>
    <w:p>
      <w:pPr>
        <w:pStyle w:val="8"/>
      </w:pPr>
      <w:r>
        <w:rPr>
          <w:rFonts w:hint="eastAsia"/>
        </w:rPr>
        <w:t>（3）业绩要求：见投标人须知前附表；</w:t>
      </w:r>
    </w:p>
    <w:p>
      <w:pPr>
        <w:pStyle w:val="8"/>
      </w:pPr>
      <w:r>
        <w:rPr>
          <w:rFonts w:hint="eastAsia"/>
        </w:rPr>
        <w:t>（4）信誉要求：见投标人须知前附表；</w:t>
      </w:r>
    </w:p>
    <w:p>
      <w:pPr>
        <w:pStyle w:val="8"/>
      </w:pPr>
      <w:r>
        <w:rPr>
          <w:rFonts w:hint="eastAsia"/>
        </w:rPr>
        <w:t>（5）项目经理和项目总工资格：见投标人须知前附表；</w:t>
      </w:r>
    </w:p>
    <w:p>
      <w:pPr>
        <w:pStyle w:val="8"/>
      </w:pPr>
      <w:r>
        <w:rPr>
          <w:rFonts w:hint="eastAsia"/>
        </w:rPr>
        <w:t>（6）其他要求：见投标人须知前附表。</w:t>
      </w:r>
    </w:p>
    <w:p>
      <w:pPr>
        <w:pStyle w:val="8"/>
      </w:pPr>
      <w:r>
        <w:rPr>
          <w:rFonts w:hint="eastAsia"/>
        </w:rPr>
        <w:t>需要提交的相关证明材料见本章第 3.5 款的规定。</w:t>
      </w:r>
    </w:p>
    <w:p>
      <w:pPr>
        <w:pStyle w:val="8"/>
      </w:pPr>
      <w:r>
        <w:rPr>
          <w:rFonts w:hint="eastAsia"/>
        </w:rPr>
        <w:t>1.4.2 投标人须知前附表规定接受联合体投标的，联合体除应符合本章第 1.4.1</w:t>
      </w:r>
    </w:p>
    <w:p>
      <w:pPr>
        <w:pStyle w:val="8"/>
      </w:pPr>
      <w:r>
        <w:rPr>
          <w:rFonts w:hint="eastAsia"/>
        </w:rPr>
        <w:t>项和投标人须知前附表的要求外，还应遵守以下规定：</w:t>
      </w:r>
    </w:p>
    <w:p>
      <w:pPr>
        <w:pStyle w:val="8"/>
      </w:pPr>
      <w:r>
        <w:rPr>
          <w:rFonts w:hint="eastAsia"/>
        </w:rPr>
        <w:t>（1）联合体各方应按招标文件提供的格式签订联合体协议书，明确联合体牵头人和各方权利义务，并承诺就中标项目向招标人承担连带责任；</w:t>
      </w:r>
    </w:p>
    <w:p>
      <w:pPr>
        <w:pStyle w:val="8"/>
      </w:pPr>
      <w:r>
        <w:rPr>
          <w:rFonts w:hint="eastAsia"/>
        </w:rPr>
        <w:t>（2）由同一专业的单位组成的联合体，按照资质等级较低的单位确定资质等级；</w:t>
      </w:r>
    </w:p>
    <w:p>
      <w:pPr>
        <w:pStyle w:val="8"/>
      </w:pPr>
      <w:r>
        <w:rPr>
          <w:rFonts w:hint="eastAsia"/>
        </w:rPr>
        <w:t>（3）联合体各方不得再以自己名义单独或参加其他联合体在同一标段中投标；</w:t>
      </w:r>
    </w:p>
    <w:p>
      <w:pPr>
        <w:pStyle w:val="8"/>
      </w:pPr>
      <w:r>
        <w:rPr>
          <w:rFonts w:hint="eastAsia"/>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8"/>
      </w:pPr>
      <w:r>
        <w:rPr>
          <w:rFonts w:hint="eastAsia"/>
        </w:rPr>
        <w:t>（5）尽管委任了联合体牵头人，但联合体各成员在投标、签订合同与履行合同过程中，仍负有连带的和各自的法律责任。</w:t>
      </w:r>
    </w:p>
    <w:p>
      <w:pPr>
        <w:pStyle w:val="8"/>
      </w:pPr>
      <w:r>
        <w:rPr>
          <w:rFonts w:hint="eastAsia"/>
        </w:rPr>
        <w:t>1.4.3 投标人（包括联合体各成员）不得与本标段相关单位存在下列关联关系：</w:t>
      </w:r>
    </w:p>
    <w:p>
      <w:pPr>
        <w:pStyle w:val="8"/>
      </w:pPr>
      <w:r>
        <w:rPr>
          <w:rFonts w:hint="eastAsia"/>
        </w:rPr>
        <w:t>（1）为招标人不具有独立法人资格的附属机构（单位）；</w:t>
      </w:r>
    </w:p>
    <w:p>
      <w:pPr>
        <w:pStyle w:val="8"/>
      </w:pPr>
      <w:r>
        <w:rPr>
          <w:rFonts w:hint="eastAsia"/>
        </w:rPr>
        <w:t>（2）与招标人存在利害关系且可能影响招标公正性；</w:t>
      </w:r>
    </w:p>
    <w:p>
      <w:pPr>
        <w:pStyle w:val="8"/>
      </w:pPr>
      <w:r>
        <w:rPr>
          <w:rFonts w:hint="eastAsia"/>
        </w:rPr>
        <w:t>（3）与本标段的其他投标人同为一个单位负责人；</w:t>
      </w:r>
    </w:p>
    <w:p>
      <w:pPr>
        <w:pStyle w:val="8"/>
      </w:pPr>
      <w:r>
        <w:rPr>
          <w:rFonts w:hint="eastAsia"/>
        </w:rPr>
        <w:t>（4）与本标段的其他投标人存在控股、管理关系；</w:t>
      </w:r>
    </w:p>
    <w:p>
      <w:pPr>
        <w:pStyle w:val="8"/>
      </w:pPr>
      <w:r>
        <w:rPr>
          <w:rFonts w:hint="eastAsia"/>
        </w:rPr>
        <w:t>（5）为本标段前期准备提供设计或咨询服务的法人或其任何附属机构（单位）；</w:t>
      </w:r>
    </w:p>
    <w:p>
      <w:pPr>
        <w:pStyle w:val="8"/>
      </w:pPr>
      <w:r>
        <w:rPr>
          <w:rFonts w:hint="eastAsia"/>
        </w:rPr>
        <w:t>（6）为本标段的监理人；</w:t>
      </w:r>
    </w:p>
    <w:p>
      <w:pPr>
        <w:pStyle w:val="8"/>
      </w:pPr>
      <w:r>
        <w:rPr>
          <w:rFonts w:hint="eastAsia"/>
        </w:rPr>
        <w:t>（7）为本标段的代建人；</w:t>
      </w:r>
    </w:p>
    <w:p>
      <w:pPr>
        <w:pStyle w:val="8"/>
      </w:pPr>
      <w:r>
        <w:rPr>
          <w:rFonts w:hint="eastAsia"/>
        </w:rPr>
        <w:t>（8）为本标段的招标代理机构；</w:t>
      </w:r>
    </w:p>
    <w:p>
      <w:pPr>
        <w:pStyle w:val="8"/>
      </w:pPr>
      <w:r>
        <w:rPr>
          <w:rFonts w:hint="eastAsia"/>
        </w:rPr>
        <w:t>（9）与本标段的监理人或代建人或招标代理机构同为一个法定代表人；</w:t>
      </w:r>
    </w:p>
    <w:p>
      <w:pPr>
        <w:pStyle w:val="8"/>
      </w:pPr>
      <w:r>
        <w:rPr>
          <w:rFonts w:hint="eastAsia"/>
        </w:rPr>
        <w:t>（10）与本标段的监理人或代建人或招标代理机构存在控股或参股关系；</w:t>
      </w:r>
    </w:p>
    <w:p>
      <w:pPr>
        <w:pStyle w:val="8"/>
      </w:pPr>
      <w:r>
        <w:rPr>
          <w:rFonts w:hint="eastAsia"/>
        </w:rPr>
        <w:t>（11）法律法规或投标人须知前附表规定的其他情形。</w:t>
      </w:r>
    </w:p>
    <w:p>
      <w:pPr>
        <w:pStyle w:val="8"/>
      </w:pPr>
      <w:r>
        <w:rPr>
          <w:rFonts w:hint="eastAsia"/>
        </w:rPr>
        <w:t>1.4.4 投标人（包括联合体各成员）不得存在下列不良状况或不良信用记录：</w:t>
      </w:r>
    </w:p>
    <w:p>
      <w:pPr>
        <w:pStyle w:val="8"/>
      </w:pPr>
      <w:r>
        <w:rPr>
          <w:rFonts w:hint="eastAsia"/>
        </w:rPr>
        <w:t>（1）被省级及以上交通运输主管部门取消招标项目所在地的投标资格且处于有效期内；</w:t>
      </w:r>
    </w:p>
    <w:p>
      <w:pPr>
        <w:pStyle w:val="8"/>
      </w:pPr>
      <w:r>
        <w:rPr>
          <w:rFonts w:hint="eastAsia"/>
        </w:rPr>
        <w:t>（2）被责令停业，暂扣或吊销执照，或吊销资质证书；</w:t>
      </w:r>
    </w:p>
    <w:p>
      <w:pPr>
        <w:pStyle w:val="8"/>
      </w:pPr>
      <w:r>
        <w:rPr>
          <w:rFonts w:hint="eastAsia"/>
        </w:rPr>
        <w:t>（3）进入清算程序，或被宣告破产，或其他丧失履约能力的情形；</w:t>
      </w:r>
    </w:p>
    <w:p>
      <w:pPr>
        <w:pStyle w:val="8"/>
      </w:pPr>
      <w:r>
        <w:rPr>
          <w:rFonts w:hint="eastAsia"/>
        </w:rPr>
        <w:t>（4）在国家企业信用信息公示系统（</w:t>
      </w:r>
      <w:r>
        <w:fldChar w:fldCharType="begin"/>
      </w:r>
      <w:r>
        <w:instrText xml:space="preserve"> HYPERLINK "http://www.gsxt.gov.cn/" \h </w:instrText>
      </w:r>
      <w:r>
        <w:fldChar w:fldCharType="separate"/>
      </w:r>
      <w:r>
        <w:rPr>
          <w:rFonts w:hint="eastAsia"/>
        </w:rPr>
        <w:t>http://www.gsxt.gov.cn/</w:t>
      </w:r>
      <w:r>
        <w:rPr>
          <w:rFonts w:hint="eastAsia"/>
        </w:rPr>
        <w:fldChar w:fldCharType="end"/>
      </w:r>
      <w:r>
        <w:rPr>
          <w:rFonts w:hint="eastAsia"/>
        </w:rPr>
        <w:t>）中被列入严重违法失信企业名单；</w:t>
      </w:r>
    </w:p>
    <w:p>
      <w:pPr>
        <w:pStyle w:val="8"/>
      </w:pPr>
      <w:r>
        <w:rPr>
          <w:rFonts w:hint="eastAsia"/>
        </w:rPr>
        <w:t>（5）在“信用中国”网站（</w:t>
      </w:r>
      <w:r>
        <w:fldChar w:fldCharType="begin"/>
      </w:r>
      <w:r>
        <w:instrText xml:space="preserve"> HYPERLINK "http://www.creditchina.gov.cn/" \h </w:instrText>
      </w:r>
      <w:r>
        <w:fldChar w:fldCharType="separate"/>
      </w:r>
      <w:r>
        <w:rPr>
          <w:rFonts w:hint="eastAsia"/>
        </w:rPr>
        <w:t>http://www.creditchina.gov.cn/</w:t>
      </w:r>
      <w:r>
        <w:rPr>
          <w:rFonts w:hint="eastAsia"/>
        </w:rPr>
        <w:fldChar w:fldCharType="end"/>
      </w:r>
      <w:r>
        <w:rPr>
          <w:rFonts w:hint="eastAsia"/>
        </w:rPr>
        <w:t>）中被列入失信被执行人名单；</w:t>
      </w:r>
    </w:p>
    <w:p>
      <w:pPr>
        <w:pStyle w:val="8"/>
      </w:pPr>
      <w:r>
        <w:rPr>
          <w:rFonts w:hint="eastAsia"/>
        </w:rPr>
        <w:t>（6）投标人或其法定代表人、拟委任的项目经理在近三年内有行贿犯罪行为的（行贿犯罪行为的认定以检察机关职务犯罪预防部门出具的查询结果为准）；</w:t>
      </w:r>
    </w:p>
    <w:p>
      <w:pPr>
        <w:pStyle w:val="8"/>
      </w:pPr>
      <w:r>
        <w:rPr>
          <w:rFonts w:hint="eastAsia"/>
        </w:rPr>
        <w:t>（7）法律法规或投标人须知前附表规定的其他情形。</w:t>
      </w:r>
    </w:p>
    <w:p>
      <w:pPr>
        <w:pStyle w:val="8"/>
      </w:pPr>
      <w:r>
        <w:rPr>
          <w:rFonts w:hint="eastAsia"/>
        </w:rPr>
        <w:t>1.4.5 公路项目投标人（包括联合体各成员）应进入交通运输部“全国公路建设市场信用信息管理系统（http：//glxy.mot.gov.cn）”中的公路工程施工资质企业名录，且投标人名称和资质与该名录中的相应企业名称和资质完全一致。投标人不满足本项规定条件的，将被否决投标。</w:t>
      </w:r>
    </w:p>
    <w:p>
      <w:pPr>
        <w:pStyle w:val="8"/>
      </w:pPr>
      <w:r>
        <w:rPr>
          <w:rFonts w:hint="eastAsia"/>
        </w:rPr>
        <w:t>1.5 费用承担</w:t>
      </w:r>
    </w:p>
    <w:p>
      <w:pPr>
        <w:pStyle w:val="8"/>
      </w:pPr>
      <w:r>
        <w:rPr>
          <w:rFonts w:hint="eastAsia"/>
        </w:rPr>
        <w:t>1.6 保密</w:t>
      </w:r>
    </w:p>
    <w:p>
      <w:pPr>
        <w:pStyle w:val="8"/>
      </w:pPr>
      <w:r>
        <w:rPr>
          <w:rFonts w:hint="eastAsia"/>
        </w:rPr>
        <w:t>参与招标投标活动的各方应对招标文件和投标文件中的商业和技术等秘密保密， 否则应承担相应的法律责任。</w:t>
      </w:r>
    </w:p>
    <w:p>
      <w:pPr>
        <w:pStyle w:val="8"/>
      </w:pPr>
      <w:r>
        <w:rPr>
          <w:rFonts w:hint="eastAsia"/>
        </w:rPr>
        <w:t>1.7 语言文字</w:t>
      </w:r>
    </w:p>
    <w:p>
      <w:pPr>
        <w:pStyle w:val="8"/>
      </w:pPr>
      <w:r>
        <w:rPr>
          <w:rFonts w:hint="eastAsia"/>
        </w:rPr>
        <w:t>招标投标文件使用的语言文字为中文。专用术语使用外文的，应附有中文注释。</w:t>
      </w:r>
    </w:p>
    <w:p>
      <w:pPr>
        <w:pStyle w:val="8"/>
      </w:pPr>
      <w:r>
        <w:rPr>
          <w:rFonts w:hint="eastAsia"/>
        </w:rPr>
        <w:t>1.8 计量单位</w:t>
      </w:r>
    </w:p>
    <w:p>
      <w:pPr>
        <w:pStyle w:val="8"/>
      </w:pPr>
      <w:r>
        <w:rPr>
          <w:rFonts w:hint="eastAsia"/>
        </w:rPr>
        <w:t>1.9 分包</w:t>
      </w:r>
    </w:p>
    <w:p>
      <w:pPr>
        <w:pStyle w:val="8"/>
      </w:pPr>
      <w:r>
        <w:rPr>
          <w:rFonts w:hint="eastAsia"/>
        </w:rPr>
        <w:t>1.9.1 投标人拟在中标后将中标项目的部分非主体、非关键性工作进行分包的， 应符合以下规定：</w:t>
      </w:r>
    </w:p>
    <w:p>
      <w:pPr>
        <w:pStyle w:val="8"/>
      </w:pPr>
      <w:r>
        <w:rPr>
          <w:rFonts w:hint="eastAsia"/>
        </w:rPr>
        <w:t>（1）分包内容要求：允许分包的工程范围仅限于非关键性工程或适合专业化队伍施工的专项工程。招标人允许分包或不允许分包的专项工程（如有）应在投标人须知前附表中载明。</w:t>
      </w:r>
    </w:p>
    <w:p>
      <w:pPr>
        <w:pStyle w:val="8"/>
      </w:pPr>
      <w:r>
        <w:rPr>
          <w:rFonts w:hint="eastAsia"/>
        </w:rPr>
        <w:t>（2）接受分包的第三人资格要求：分包人的资格能力应与其分包工程的标准和规模相适应，且具备投标人须知前附表中规定的资格条件。</w:t>
      </w:r>
    </w:p>
    <w:p>
      <w:pPr>
        <w:pStyle w:val="8"/>
      </w:pPr>
      <w:r>
        <w:rPr>
          <w:rFonts w:hint="eastAsia"/>
        </w:rPr>
        <w:t>（3）其他要求：投标人如有分包计划，应按第九章“投标文件格式”的要求填写</w:t>
      </w:r>
    </w:p>
    <w:p>
      <w:pPr>
        <w:pStyle w:val="8"/>
      </w:pPr>
      <w:r>
        <w:rPr>
          <w:rFonts w:hint="eastAsia"/>
        </w:rPr>
        <w:t>“拟分包项目情况表”，明确拟分包的工程及规模，且投标人中标后的分包应满足合同条款第 4.3 款的相关要求。</w:t>
      </w:r>
    </w:p>
    <w:p>
      <w:pPr>
        <w:pStyle w:val="8"/>
      </w:pPr>
      <w:r>
        <w:rPr>
          <w:rFonts w:hint="eastAsia"/>
        </w:rPr>
        <w:t>1.9.2 中标人不得向他人转让中标项目，接受分包的人不得再次分包。中标人应就分包项目向招标人负责，接受分包的人就分包项目承担连带责任。</w:t>
      </w:r>
    </w:p>
    <w:p>
      <w:pPr>
        <w:pStyle w:val="8"/>
      </w:pPr>
      <w:r>
        <w:rPr>
          <w:rFonts w:hint="eastAsia"/>
        </w:rPr>
        <w:t>1.10 响应和偏差</w:t>
      </w:r>
    </w:p>
    <w:p>
      <w:pPr>
        <w:pStyle w:val="8"/>
      </w:pPr>
      <w:r>
        <w:rPr>
          <w:rFonts w:hint="eastAsia"/>
        </w:rPr>
        <w:t>1.10.1 投标文件偏离招标文件某些要求，视为投标文件存在偏差。偏差包括重大偏差和细微偏差。</w:t>
      </w:r>
    </w:p>
    <w:p>
      <w:pPr>
        <w:pStyle w:val="8"/>
      </w:pPr>
      <w:r>
        <w:rPr>
          <w:rFonts w:hint="eastAsia"/>
        </w:rPr>
        <w:t>1.10.2 投标文件应对招标文件的实质性要求和条件作出满足性或更有利于招标人的响应，否则，视为投标文件存在重大偏差，投标人的投标将被否决。</w:t>
      </w:r>
    </w:p>
    <w:p>
      <w:pPr>
        <w:pStyle w:val="8"/>
      </w:pPr>
      <w:r>
        <w:rPr>
          <w:rFonts w:hint="eastAsia"/>
        </w:rPr>
        <w:t>投标文件存在第三章“评标办法”中所列任一否决投标情形的，均属于存在重大偏差。</w:t>
      </w:r>
    </w:p>
    <w:p>
      <w:pPr>
        <w:pStyle w:val="8"/>
      </w:pPr>
      <w:r>
        <w:rPr>
          <w:rFonts w:hint="eastAsia"/>
        </w:rPr>
        <w:t>1.10.3 投标文件中的下列偏差为细微偏差：</w:t>
      </w:r>
    </w:p>
    <w:p>
      <w:pPr>
        <w:pStyle w:val="8"/>
      </w:pPr>
      <w:r>
        <w:rPr>
          <w:rFonts w:hint="eastAsia"/>
        </w:rPr>
        <w:t>（1）在按照第三章“评标办法”的规定对投标价进行算术性错误修正及其他错误修正后，最终投标报价未超过最高投标限价（如有）的情况下，出现第三章“评标办法”规定的算术性错误和投标报价的其他错误；</w:t>
      </w:r>
    </w:p>
    <w:p>
      <w:pPr>
        <w:pStyle w:val="8"/>
      </w:pPr>
      <w:r>
        <w:rPr>
          <w:rFonts w:hint="eastAsia"/>
        </w:rPr>
        <w:t>（2）施工组织设计（含关键工程技术方案）和项目管理机构不够完善；</w:t>
      </w:r>
    </w:p>
    <w:p>
      <w:pPr>
        <w:pStyle w:val="8"/>
      </w:pPr>
      <w:r>
        <w:rPr>
          <w:rFonts w:hint="eastAsia"/>
        </w:rPr>
        <w:t>（3）投标文件页码不连续、采用活页夹装订、个别文字有遗漏错误等不影响投标文件实质性内容的偏差。</w:t>
      </w:r>
    </w:p>
    <w:p>
      <w:pPr>
        <w:pStyle w:val="8"/>
      </w:pPr>
      <w:r>
        <w:rPr>
          <w:rFonts w:hint="eastAsia"/>
        </w:rPr>
        <w:t>1.10.4 评标委员会对投标文件中的细微偏差按如下规定处理：</w:t>
      </w:r>
    </w:p>
    <w:p>
      <w:pPr>
        <w:pStyle w:val="8"/>
      </w:pPr>
      <w:r>
        <w:rPr>
          <w:rFonts w:hint="eastAsia"/>
        </w:rPr>
        <w:t>（1）</w:t>
      </w:r>
      <w:r>
        <w:rPr>
          <w:rFonts w:hint="eastAsia"/>
          <w:spacing w:val="-8"/>
        </w:rPr>
        <w:t xml:space="preserve">对于本章第 </w:t>
      </w:r>
      <w:r>
        <w:rPr>
          <w:rFonts w:hint="eastAsia"/>
        </w:rPr>
        <w:t>1.10.3 项（1）目所述的细微偏差，按照第三章“评标办法”的规定予以修正并要求投标人进行澄清；</w:t>
      </w:r>
    </w:p>
    <w:p>
      <w:pPr>
        <w:pStyle w:val="8"/>
      </w:pPr>
      <w:r>
        <w:rPr>
          <w:rFonts w:hint="eastAsia"/>
        </w:rPr>
        <w:t>（2）对于本章第 1.10.3 项（2）目所述的细微偏差，如果采用合理低价法或经评</w:t>
      </w:r>
      <w:r>
        <w:rPr>
          <w:rFonts w:hint="eastAsia"/>
          <w:spacing w:val="-7"/>
        </w:rPr>
        <w:t>审的最低投标价法评标，应要求投标人对细微偏差进行澄清，只有投标人的澄清文件</w:t>
      </w:r>
      <w:r>
        <w:rPr>
          <w:rFonts w:hint="eastAsia"/>
        </w:rPr>
        <w:t>被评标委员会接受，投标人才能参加评标价的最终评比。如果采用技术评分最低标价法或综合评分法评标，可在相关评分因素的评分中酌情扣分；</w:t>
      </w:r>
    </w:p>
    <w:p>
      <w:pPr>
        <w:pStyle w:val="8"/>
      </w:pPr>
      <w:r>
        <w:rPr>
          <w:rFonts w:hint="eastAsia"/>
        </w:rPr>
        <w:t>（3）对于本章第 1.10.3 项（3）目所述的细微偏差，可要求投标人对细微偏差进行澄清。</w:t>
      </w:r>
    </w:p>
    <w:p>
      <w:pPr>
        <w:pStyle w:val="8"/>
      </w:pPr>
      <w:r>
        <w:rPr>
          <w:rFonts w:hint="eastAsia"/>
        </w:rPr>
        <w:t>1.10.5 投标人应根据招标文件的要求提供施工组织设计等内容以对招标文件作出响应。</w:t>
      </w:r>
    </w:p>
    <w:p>
      <w:pPr>
        <w:spacing w:before="120" w:after="120"/>
        <w:ind w:left="480"/>
        <w:rPr>
          <w:rStyle w:val="20"/>
        </w:rPr>
      </w:pPr>
      <w:r>
        <w:rPr>
          <w:rStyle w:val="20"/>
          <w:rFonts w:hint="eastAsia"/>
        </w:rPr>
        <w:t>2.招标文件</w:t>
      </w:r>
    </w:p>
    <w:p>
      <w:pPr>
        <w:pStyle w:val="8"/>
      </w:pPr>
      <w:r>
        <w:rPr>
          <w:rFonts w:hint="eastAsia"/>
        </w:rPr>
        <w:t>2.1招标文件的组成</w:t>
      </w:r>
    </w:p>
    <w:p>
      <w:pPr>
        <w:pStyle w:val="8"/>
      </w:pPr>
      <w:r>
        <w:rPr>
          <w:rFonts w:hint="eastAsia"/>
        </w:rPr>
        <w:t>本招标文件包括：</w:t>
      </w:r>
    </w:p>
    <w:p>
      <w:pPr>
        <w:pStyle w:val="8"/>
      </w:pPr>
      <w:r>
        <w:rPr>
          <w:rFonts w:hint="eastAsia"/>
        </w:rPr>
        <w:t>（1）招标公告；</w:t>
      </w:r>
    </w:p>
    <w:p>
      <w:pPr>
        <w:pStyle w:val="8"/>
      </w:pPr>
      <w:r>
        <w:rPr>
          <w:rFonts w:hint="eastAsia"/>
        </w:rPr>
        <w:t>（2）投标人须知；</w:t>
      </w:r>
    </w:p>
    <w:p>
      <w:pPr>
        <w:pStyle w:val="8"/>
      </w:pPr>
      <w:r>
        <w:rPr>
          <w:rFonts w:hint="eastAsia"/>
        </w:rPr>
        <w:t>（3）评标办法；</w:t>
      </w:r>
    </w:p>
    <w:p>
      <w:pPr>
        <w:pStyle w:val="8"/>
      </w:pPr>
      <w:r>
        <w:rPr>
          <w:rFonts w:hint="eastAsia"/>
        </w:rPr>
        <w:t>（4）合同条款及格式；</w:t>
      </w:r>
    </w:p>
    <w:p>
      <w:pPr>
        <w:pStyle w:val="8"/>
      </w:pPr>
      <w:r>
        <w:rPr>
          <w:rFonts w:hint="eastAsia"/>
        </w:rPr>
        <w:t>（5）工程量清单；</w:t>
      </w:r>
    </w:p>
    <w:p>
      <w:pPr>
        <w:pStyle w:val="8"/>
      </w:pPr>
      <w:r>
        <w:rPr>
          <w:rFonts w:hint="eastAsia"/>
        </w:rPr>
        <w:t>（6）图纸；</w:t>
      </w:r>
    </w:p>
    <w:p>
      <w:pPr>
        <w:pStyle w:val="8"/>
      </w:pPr>
      <w:r>
        <w:rPr>
          <w:rFonts w:hint="eastAsia"/>
        </w:rPr>
        <w:t>（7）技术规范；</w:t>
      </w:r>
    </w:p>
    <w:p>
      <w:pPr>
        <w:pStyle w:val="8"/>
      </w:pPr>
      <w:r>
        <w:rPr>
          <w:rFonts w:hint="eastAsia"/>
        </w:rPr>
        <w:t>（8）工程量清单计量规则；</w:t>
      </w:r>
    </w:p>
    <w:p>
      <w:pPr>
        <w:pStyle w:val="8"/>
      </w:pPr>
      <w:r>
        <w:rPr>
          <w:rFonts w:hint="eastAsia"/>
        </w:rPr>
        <w:t>（9）投标文件格式；</w:t>
      </w:r>
    </w:p>
    <w:p>
      <w:pPr>
        <w:pStyle w:val="8"/>
      </w:pPr>
      <w:r>
        <w:rPr>
          <w:rFonts w:hint="eastAsia"/>
        </w:rPr>
        <w:t>（10）投标人须知前附表规定的其他资料。</w:t>
      </w:r>
    </w:p>
    <w:p>
      <w:pPr>
        <w:pStyle w:val="8"/>
      </w:pPr>
      <w:r>
        <w:rPr>
          <w:rFonts w:hint="eastAsia"/>
        </w:rPr>
        <w:t>根据本章第 1.10 款、第 2.2 款和第 2.3 款对招标文件所作的澄清、修改，构成招标文件的组成部分。</w:t>
      </w:r>
    </w:p>
    <w:p>
      <w:pPr>
        <w:pStyle w:val="8"/>
      </w:pPr>
      <w:r>
        <w:rPr>
          <w:rFonts w:hint="eastAsia"/>
        </w:rPr>
        <w:t>当招标文件、招标文件的澄清或修改等在同一内容的表述上不一致时，以最后发出的书面文件为准。</w:t>
      </w:r>
    </w:p>
    <w:p>
      <w:pPr>
        <w:pStyle w:val="8"/>
      </w:pPr>
      <w:r>
        <w:rPr>
          <w:rFonts w:hint="eastAsia"/>
        </w:rPr>
        <w:t>2.2 招标文件的澄清</w:t>
      </w:r>
    </w:p>
    <w:p>
      <w:pPr>
        <w:pStyle w:val="8"/>
      </w:pPr>
      <w:r>
        <w:rPr>
          <w:rFonts w:hint="eastAsia"/>
        </w:rPr>
        <w:t>2.2.1  投标人应仔细阅读和检查招标文件的全部内容。如发现缺页或附件不全， 应及时向招标人提出，以便补齐。如有疑问，应按投标人须知前附表规定的时间和形式将提出的问题送达招标人，要求招标人对招标文件予以澄清。</w:t>
      </w:r>
    </w:p>
    <w:p>
      <w:pPr>
        <w:pStyle w:val="8"/>
      </w:pPr>
      <w:r>
        <w:rPr>
          <w:rFonts w:hint="eastAsia"/>
        </w:rPr>
        <w:t>2.2.2  招标文件的澄清以投标人须知前附表规定的形式发给所有购买招标文件的</w:t>
      </w:r>
      <w:r>
        <w:rPr>
          <w:rFonts w:hint="eastAsia"/>
          <w:spacing w:val="-2"/>
        </w:rPr>
        <w:t xml:space="preserve">投标人，但不指明澄清问题的来源。澄清发出的时间距本章第 </w:t>
      </w:r>
      <w:r>
        <w:rPr>
          <w:rFonts w:hint="eastAsia"/>
        </w:rPr>
        <w:t>4.2.1</w:t>
      </w:r>
      <w:r>
        <w:rPr>
          <w:rFonts w:hint="eastAsia"/>
          <w:spacing w:val="12"/>
        </w:rPr>
        <w:t xml:space="preserve"> </w:t>
      </w:r>
      <w:r>
        <w:rPr>
          <w:rFonts w:hint="eastAsia"/>
        </w:rPr>
        <w:t>项规定的投标截</w:t>
      </w:r>
      <w:r>
        <w:rPr>
          <w:rFonts w:hint="eastAsia"/>
          <w:spacing w:val="-11"/>
        </w:rPr>
        <w:t xml:space="preserve">止时间不足 </w:t>
      </w:r>
      <w:r>
        <w:rPr>
          <w:rFonts w:hint="eastAsia"/>
        </w:rPr>
        <w:t xml:space="preserve">15 </w:t>
      </w:r>
      <w:r>
        <w:rPr>
          <w:rFonts w:hint="eastAsia"/>
          <w:spacing w:val="-9"/>
        </w:rPr>
        <w:t>日，且澄清内容可能影响投标文件编制的，将相应延长投标截止时间。</w:t>
      </w:r>
    </w:p>
    <w:p>
      <w:pPr>
        <w:pStyle w:val="8"/>
      </w:pPr>
      <w:r>
        <w:rPr>
          <w:rFonts w:hint="eastAsia"/>
        </w:rPr>
        <w:t>2.2.3  投标人在收到澄清后，应按投标人须知前附表规定的时间和形式通知招标人，确认已收到该澄清。</w:t>
      </w:r>
    </w:p>
    <w:p>
      <w:pPr>
        <w:pStyle w:val="8"/>
      </w:pPr>
      <w:r>
        <w:rPr>
          <w:rFonts w:hint="eastAsia"/>
        </w:rPr>
        <w:t>2.2.4  除非招标人认为确有必要答复，否则，招标人有权拒绝回复投标人在本章</w:t>
      </w:r>
      <w:r>
        <w:rPr>
          <w:rFonts w:hint="eastAsia"/>
          <w:spacing w:val="-30"/>
        </w:rPr>
        <w:t xml:space="preserve">第 </w:t>
      </w:r>
      <w:r>
        <w:rPr>
          <w:rFonts w:hint="eastAsia"/>
        </w:rPr>
        <w:t>2.2.1</w:t>
      </w:r>
      <w:r>
        <w:rPr>
          <w:rFonts w:hint="eastAsia"/>
          <w:spacing w:val="-1"/>
        </w:rPr>
        <w:t xml:space="preserve"> </w:t>
      </w:r>
      <w:r>
        <w:rPr>
          <w:rFonts w:hint="eastAsia"/>
        </w:rPr>
        <w:t>项规定的时间后提出的任何澄清要求。</w:t>
      </w:r>
    </w:p>
    <w:p>
      <w:pPr>
        <w:pStyle w:val="8"/>
      </w:pPr>
      <w:r>
        <w:rPr>
          <w:rFonts w:hint="eastAsia"/>
        </w:rPr>
        <w:t>2.3招标文件的修改</w:t>
      </w:r>
    </w:p>
    <w:p>
      <w:pPr>
        <w:pStyle w:val="8"/>
      </w:pPr>
      <w:r>
        <w:rPr>
          <w:rFonts w:hint="eastAsia"/>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pStyle w:val="8"/>
      </w:pPr>
      <w:r>
        <w:rPr>
          <w:rFonts w:hint="eastAsia"/>
        </w:rPr>
        <w:t>2.3.2  投标人收到修改内容后，应按投标人须知前附表规定的时间和形式通知招标人，确认已收到该修改。</w:t>
      </w:r>
    </w:p>
    <w:p>
      <w:pPr>
        <w:pStyle w:val="8"/>
      </w:pPr>
      <w:r>
        <w:rPr>
          <w:rFonts w:hint="eastAsia"/>
        </w:rPr>
        <w:t>2.4 招标文件的异议</w:t>
      </w:r>
    </w:p>
    <w:p>
      <w:pPr>
        <w:pStyle w:val="8"/>
      </w:pPr>
      <w:r>
        <w:rPr>
          <w:rFonts w:hint="eastAsia"/>
        </w:rPr>
        <w:t>投标人或其他利害关系人对招标文件有异议的，应在投标截止时间 10 日前以书面形式提出。招标人将在收到异议之日起 3 日内作出答复；作出答复前，将暂停招标投标活动。</w:t>
      </w:r>
    </w:p>
    <w:p>
      <w:pPr>
        <w:spacing w:before="120" w:after="120"/>
        <w:ind w:left="480"/>
        <w:rPr>
          <w:b/>
        </w:rPr>
      </w:pPr>
      <w:r>
        <w:rPr>
          <w:rFonts w:hint="eastAsia"/>
          <w:b/>
        </w:rPr>
        <w:t>3.投标文件</w:t>
      </w:r>
    </w:p>
    <w:p>
      <w:pPr>
        <w:pStyle w:val="8"/>
      </w:pPr>
      <w:r>
        <w:rPr>
          <w:rFonts w:hint="eastAsia"/>
        </w:rPr>
        <w:t>3.1 投标文件的组成</w:t>
      </w:r>
    </w:p>
    <w:p>
      <w:pPr>
        <w:pStyle w:val="8"/>
      </w:pPr>
      <w:r>
        <w:rPr>
          <w:rFonts w:hint="eastAsia"/>
        </w:rPr>
        <w:t xml:space="preserve">投标文件应包括下列内容： </w:t>
      </w:r>
    </w:p>
    <w:p>
      <w:pPr>
        <w:pStyle w:val="8"/>
      </w:pPr>
      <w:r>
        <w:rPr>
          <w:rFonts w:hint="eastAsia"/>
        </w:rPr>
        <w:t>第一个信封（商务及技术文件</w:t>
      </w:r>
      <w:r>
        <w:rPr>
          <w:rFonts w:hint="eastAsia"/>
          <w:spacing w:val="-120"/>
        </w:rPr>
        <w:t>）</w:t>
      </w:r>
      <w:r>
        <w:rPr>
          <w:rFonts w:hint="eastAsia"/>
        </w:rPr>
        <w:t>：</w:t>
      </w:r>
    </w:p>
    <w:p>
      <w:pPr>
        <w:pStyle w:val="8"/>
      </w:pPr>
      <w:r>
        <w:rPr>
          <w:rFonts w:hint="eastAsia"/>
        </w:rPr>
        <w:t>（1）投标函及投标函附录；</w:t>
      </w:r>
    </w:p>
    <w:p>
      <w:pPr>
        <w:pStyle w:val="8"/>
      </w:pPr>
      <w:r>
        <w:rPr>
          <w:rFonts w:hint="eastAsia"/>
        </w:rPr>
        <w:t>（2）授权委托书或法定代表人身份证明；</w:t>
      </w:r>
    </w:p>
    <w:p>
      <w:pPr>
        <w:pStyle w:val="8"/>
      </w:pPr>
      <w:r>
        <w:rPr>
          <w:rFonts w:hint="eastAsia"/>
        </w:rPr>
        <w:t>（3）联合体协议书；</w:t>
      </w:r>
    </w:p>
    <w:p>
      <w:pPr>
        <w:pStyle w:val="8"/>
      </w:pPr>
      <w:r>
        <w:rPr>
          <w:rFonts w:hint="eastAsia"/>
        </w:rPr>
        <w:t>（4）投标保证金；</w:t>
      </w:r>
    </w:p>
    <w:p>
      <w:pPr>
        <w:pStyle w:val="8"/>
      </w:pPr>
      <w:r>
        <w:rPr>
          <w:rFonts w:hint="eastAsia"/>
        </w:rPr>
        <w:t>（5）施工组织设计；</w:t>
      </w:r>
    </w:p>
    <w:p>
      <w:pPr>
        <w:pStyle w:val="8"/>
      </w:pPr>
      <w:r>
        <w:rPr>
          <w:rFonts w:hint="eastAsia"/>
        </w:rPr>
        <w:t>（6）项目管理机构；</w:t>
      </w:r>
    </w:p>
    <w:p>
      <w:pPr>
        <w:pStyle w:val="8"/>
      </w:pPr>
      <w:r>
        <w:rPr>
          <w:rFonts w:hint="eastAsia"/>
        </w:rPr>
        <w:t>（7）拟分包项目情况表；</w:t>
      </w:r>
    </w:p>
    <w:p>
      <w:pPr>
        <w:pStyle w:val="8"/>
      </w:pPr>
      <w:r>
        <w:rPr>
          <w:rFonts w:hint="eastAsia"/>
        </w:rPr>
        <w:t>（8）资格审查资料；</w:t>
      </w:r>
    </w:p>
    <w:p>
      <w:pPr>
        <w:pStyle w:val="8"/>
      </w:pPr>
      <w:r>
        <w:rPr>
          <w:rFonts w:hint="eastAsia"/>
        </w:rPr>
        <w:t>（9）投标人须知前附表规定的其他资料</w:t>
      </w:r>
    </w:p>
    <w:p>
      <w:pPr>
        <w:pStyle w:val="8"/>
      </w:pPr>
      <w:r>
        <w:rPr>
          <w:rFonts w:hint="eastAsia"/>
        </w:rPr>
        <w:t>第二个信封（报价文件）：</w:t>
      </w:r>
    </w:p>
    <w:p>
      <w:pPr>
        <w:pStyle w:val="8"/>
      </w:pPr>
      <w:r>
        <w:rPr>
          <w:rFonts w:hint="eastAsia"/>
        </w:rPr>
        <w:t>（1）投标函；</w:t>
      </w:r>
    </w:p>
    <w:p>
      <w:pPr>
        <w:pStyle w:val="8"/>
      </w:pPr>
      <w:r>
        <w:rPr>
          <w:rFonts w:hint="eastAsia"/>
        </w:rPr>
        <w:t>（2）已标价工程量清单；</w:t>
      </w:r>
    </w:p>
    <w:p>
      <w:pPr>
        <w:pStyle w:val="8"/>
      </w:pPr>
      <w:r>
        <w:rPr>
          <w:rFonts w:hint="eastAsia"/>
        </w:rPr>
        <w:t>（3）合同用款估算表。</w:t>
      </w:r>
    </w:p>
    <w:p>
      <w:pPr>
        <w:pStyle w:val="8"/>
      </w:pPr>
      <w:r>
        <w:rPr>
          <w:rFonts w:hint="eastAsia"/>
        </w:rPr>
        <w:t>投标人在评标过程中作出的符合法律法规和招标文件规定的澄清确认，构成投标文件的组成部分。</w:t>
      </w:r>
    </w:p>
    <w:p>
      <w:pPr>
        <w:pStyle w:val="8"/>
      </w:pPr>
      <w:r>
        <w:rPr>
          <w:rFonts w:hint="eastAsia"/>
        </w:rPr>
        <w:t>3.1.3  投标人须知前附表未要求提交投标保证金的，投标文件不包括本章第 3.1.1</w:t>
      </w:r>
    </w:p>
    <w:p>
      <w:pPr>
        <w:pStyle w:val="8"/>
      </w:pPr>
      <w:r>
        <w:rPr>
          <w:rFonts w:hint="eastAsia"/>
        </w:rPr>
        <w:t>（4）目所指的投标保证金。</w:t>
      </w:r>
    </w:p>
    <w:p>
      <w:pPr>
        <w:pStyle w:val="8"/>
      </w:pPr>
      <w:r>
        <w:rPr>
          <w:rFonts w:hint="eastAsia"/>
        </w:rPr>
        <w:t>3.2 投标报价</w:t>
      </w:r>
    </w:p>
    <w:p>
      <w:pPr>
        <w:pStyle w:val="8"/>
      </w:pPr>
      <w:r>
        <w:rPr>
          <w:rFonts w:hint="eastAsia"/>
        </w:rPr>
        <w:t>3.2.1  投标报价应包括国家规定的增值税税金，除投标人须知前附表另有规定外， 增值税税金按一般计税方法计算。投标人应按第九章“投标文件格式”的要求在投标函中进行报价并填写工程量清单相应表格。</w:t>
      </w:r>
    </w:p>
    <w:p>
      <w:pPr>
        <w:pStyle w:val="8"/>
      </w:pPr>
      <w:r>
        <w:rPr>
          <w:rFonts w:hint="eastAsia"/>
        </w:rPr>
        <w:t>工程量清单的填写分下列两种方式。投标人应按投标人须知前附表规定的方式填写工程量清单。</w:t>
      </w:r>
    </w:p>
    <w:p>
      <w:pPr>
        <w:pStyle w:val="8"/>
        <w:rPr>
          <w:sz w:val="9"/>
        </w:rPr>
      </w:pPr>
      <w:r>
        <w:rPr>
          <w:rFonts w:hint="eastAsia"/>
        </w:rPr>
        <w:t>（1）本项目招标采用工程量固化清单</w:t>
      </w:r>
      <w:r>
        <w:rPr>
          <w:rFonts w:hint="eastAsia"/>
          <w:position w:val="11"/>
          <w:sz w:val="12"/>
        </w:rPr>
        <w:t>②</w:t>
      </w:r>
      <w:r>
        <w:rPr>
          <w:rFonts w:hint="eastAsia"/>
        </w:rPr>
        <w:t>，招标人在出售招标文件的同时向投标人</w:t>
      </w:r>
    </w:p>
    <w:p>
      <w:pPr>
        <w:pStyle w:val="8"/>
      </w:pPr>
      <w:r>
        <w:rPr>
          <w:rFonts w:hint="eastAsia"/>
        </w:rPr>
        <w:t>提供工程量固化清单电子文件（光盘或 U 盘），或将工程量固化清单电子文件上传至投标人须知前附表载明的网站（全国公共资源交易平台（四川省·广元市）电子交易平台电子交易系统）供投标人自行下载（招标清单和招标文件一并下载，清单后缀为.GYGLZB；控制价清单和控制价文件一并下载，清单后缀为.GYGLKZ）。投标人填写工程量清单中各子目的单价及总额价，即可完成投标工程量清单的编制，确定投标报价，</w:t>
      </w:r>
    </w:p>
    <w:p>
      <w:pPr>
        <w:pStyle w:val="8"/>
      </w:pPr>
      <w:r>
        <w:rPr>
          <w:rFonts w:hint="eastAsia"/>
        </w:rPr>
        <w:t>通过清单转化工具转化为后缀为.GYGLTB文件，然后制作投标文件。投标人未在工程量清单中填入单价或总额价的工程子目，将被认为其已包含在工程量清单其他子目的单价和总额价中，招标人将不予支付。</w:t>
      </w:r>
    </w:p>
    <w:p>
      <w:pPr>
        <w:pStyle w:val="8"/>
      </w:pPr>
      <w:r>
        <w:rPr>
          <w:rFonts w:hint="eastAsia"/>
        </w:rPr>
        <w:t>投标人必须严格遵循工程量固化清单电子文件中的数据、格式及运算定义，并将已填写完毕的投标工程量清单通过清单转化工具转化成后缀为.GYGLTBD的清单，在投标文件制作过程中规定部分上传转化后清单，制作成投标文件</w:t>
      </w:r>
      <w:r>
        <w:rPr>
          <w:rFonts w:hint="eastAsia"/>
          <w:spacing w:val="-6"/>
        </w:rPr>
        <w:t>。严禁投标人修改工程量固化清单电子文件中的数据、格式及运算定义。</w:t>
      </w:r>
    </w:p>
    <w:p>
      <w:pPr>
        <w:pStyle w:val="8"/>
      </w:pPr>
      <w:r>
        <w:rPr>
          <w:rFonts w:hint="eastAsia"/>
        </w:rPr>
        <w:t>投标人根据招标人提供的工程量固化清单电子文件填报完成投标工程量清单中的投标报价和投标函大写金额报价应一致，如果报价金额出现差异，其投标将被否决。</w:t>
      </w:r>
    </w:p>
    <w:p>
      <w:pPr>
        <w:pStyle w:val="8"/>
      </w:pPr>
      <w:r>
        <w:rPr>
          <w:rFonts w:hint="eastAsia"/>
        </w:rPr>
        <w:t>3.2.2  投标人应充分了解本项目的总体情况以及影响投标报价的其他要素。</w:t>
      </w:r>
    </w:p>
    <w:p>
      <w:pPr>
        <w:pStyle w:val="8"/>
      </w:pPr>
      <w:r>
        <w:rPr>
          <w:rFonts w:hint="eastAsia"/>
        </w:rPr>
        <w:t>3.2.3  本项目的报价方式见投标人须知前附表。投标人在投标截止时间前修改投</w:t>
      </w:r>
      <w:r>
        <w:rPr>
          <w:rFonts w:hint="eastAsia"/>
          <w:spacing w:val="-4"/>
        </w:rPr>
        <w:t>标函中的投标总报价，应同时修改投标文件</w:t>
      </w:r>
      <w:r>
        <w:rPr>
          <w:rFonts w:hint="eastAsia"/>
        </w:rPr>
        <w:t>“已标价工程量清单”</w:t>
      </w:r>
      <w:r>
        <w:rPr>
          <w:rFonts w:hint="eastAsia"/>
          <w:spacing w:val="-5"/>
        </w:rPr>
        <w:t>中的相应报价。此修</w:t>
      </w:r>
      <w:r>
        <w:rPr>
          <w:rFonts w:hint="eastAsia"/>
          <w:spacing w:val="-12"/>
        </w:rPr>
        <w:t xml:space="preserve">改须符合本章第 </w:t>
      </w:r>
      <w:r>
        <w:rPr>
          <w:rFonts w:hint="eastAsia"/>
        </w:rPr>
        <w:t>4.3 款的有关要求。</w:t>
      </w:r>
    </w:p>
    <w:p>
      <w:pPr>
        <w:pStyle w:val="8"/>
      </w:pPr>
      <w:r>
        <w:rPr>
          <w:rFonts w:hint="eastAsia"/>
        </w:rPr>
        <w:t>3.2.4  投标人如果发现工程量清单中的数量与图纸中数量不一致时，应立即通知</w:t>
      </w:r>
      <w:r>
        <w:rPr>
          <w:rFonts w:hint="eastAsia"/>
          <w:spacing w:val="-9"/>
        </w:rPr>
        <w:t>招标人核查，除非招标人以书面方式予以更正，否则，应以工程量清单中列出的数量为准。</w:t>
      </w:r>
    </w:p>
    <w:p>
      <w:pPr>
        <w:pStyle w:val="8"/>
      </w:pPr>
      <w:r>
        <w:rPr>
          <w:rFonts w:hint="eastAsia"/>
        </w:rPr>
        <w:t>3.2.5  投标人应根据《公路水运工程安全生产监督管理办法》，在投标总价中计入安全生产费用，安全生产费用应符合合同条款第 9.2.5 项的规定。工程量清单第 100 章内列有上述安全生产费的支付子目，由投标人按招标文件的规定填写总额价。</w:t>
      </w:r>
    </w:p>
    <w:p>
      <w:pPr>
        <w:pStyle w:val="8"/>
      </w:pPr>
      <w:r>
        <w:rPr>
          <w:rFonts w:hint="eastAsia"/>
        </w:rPr>
        <w:t>3.2.6  在合同实施期间，投标人填写的单价、合价和总额价是否由于物价波动进</w:t>
      </w:r>
      <w:r>
        <w:rPr>
          <w:rFonts w:hint="eastAsia"/>
          <w:spacing w:val="-3"/>
        </w:rPr>
        <w:t xml:space="preserve">行价格调整按照合同条款第 </w:t>
      </w:r>
      <w:r>
        <w:rPr>
          <w:rFonts w:hint="eastAsia"/>
        </w:rPr>
        <w:t>16.1</w:t>
      </w:r>
      <w:r>
        <w:rPr>
          <w:rFonts w:hint="eastAsia"/>
          <w:spacing w:val="20"/>
        </w:rPr>
        <w:t xml:space="preserve"> </w:t>
      </w:r>
      <w:r>
        <w:rPr>
          <w:rFonts w:hint="eastAsia"/>
          <w:spacing w:val="-3"/>
        </w:rPr>
        <w:t xml:space="preserve">款的规定处理。如果按照合同条款第 </w:t>
      </w:r>
      <w:r>
        <w:rPr>
          <w:rFonts w:hint="eastAsia"/>
        </w:rPr>
        <w:t>16.1.1</w:t>
      </w:r>
      <w:r>
        <w:rPr>
          <w:rFonts w:hint="eastAsia"/>
          <w:spacing w:val="20"/>
        </w:rPr>
        <w:t xml:space="preserve"> </w:t>
      </w:r>
      <w:r>
        <w:rPr>
          <w:rFonts w:hint="eastAsia"/>
        </w:rPr>
        <w:t>项的规</w:t>
      </w:r>
      <w:r>
        <w:rPr>
          <w:rFonts w:hint="eastAsia"/>
          <w:spacing w:val="-6"/>
        </w:rPr>
        <w:t>定采用价格调整公式进行价格调整，由招标人根据项目实际情况测算确定价格调整公</w:t>
      </w:r>
      <w:r>
        <w:rPr>
          <w:rFonts w:hint="eastAsia"/>
        </w:rPr>
        <w:t>式中的变值权重范围，并在投标函附录价格指数和权重表中约定范围；投标人在此范围内填写各可调因子的权重，合同实施期间将按此权重进行调价。</w:t>
      </w:r>
    </w:p>
    <w:p>
      <w:pPr>
        <w:pStyle w:val="8"/>
      </w:pPr>
      <w:r>
        <w:rPr>
          <w:rFonts w:hint="eastAsia"/>
        </w:rPr>
        <w:t>3.2.7  招标人设有最高投标限价的，投标人的投标报价不得超过最高投标限价， 最高投标限价在投标人须知前附表中载明。</w:t>
      </w:r>
    </w:p>
    <w:p>
      <w:pPr>
        <w:pStyle w:val="8"/>
      </w:pPr>
      <w:r>
        <w:rPr>
          <w:rFonts w:hint="eastAsia"/>
        </w:rPr>
        <w:t>3.2.8  投标报价的其他要求见投标人须知前附表。</w:t>
      </w:r>
    </w:p>
    <w:p>
      <w:pPr>
        <w:pStyle w:val="8"/>
      </w:pPr>
      <w:r>
        <w:rPr>
          <w:rFonts w:hint="eastAsia"/>
        </w:rPr>
        <w:t>3.3投标有效期</w:t>
      </w:r>
    </w:p>
    <w:p>
      <w:pPr>
        <w:pStyle w:val="8"/>
      </w:pPr>
      <w:r>
        <w:rPr>
          <w:rFonts w:hint="eastAsia"/>
        </w:rPr>
        <w:t>3.3.1  除投标人须知前附表另有规定外，投标有效期为 90 日。</w:t>
      </w:r>
    </w:p>
    <w:p>
      <w:pPr>
        <w:pStyle w:val="8"/>
      </w:pPr>
      <w:r>
        <w:rPr>
          <w:rFonts w:hint="eastAsia"/>
        </w:rPr>
        <w:t>3.3.2  在投标有效期内，投标人撤销投标文件的，应承担招标文件和法律规定的责任。</w:t>
      </w:r>
    </w:p>
    <w:p>
      <w:pPr>
        <w:pStyle w:val="8"/>
      </w:pPr>
      <w:r>
        <w:rPr>
          <w:rFonts w:hint="eastAsia"/>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8"/>
      </w:pPr>
      <w:r>
        <w:rPr>
          <w:rFonts w:hint="eastAsia"/>
        </w:rPr>
        <w:t>3.4投标保证金</w:t>
      </w:r>
    </w:p>
    <w:p>
      <w:pPr>
        <w:pStyle w:val="8"/>
      </w:pPr>
      <w:r>
        <w:rPr>
          <w:rFonts w:hint="eastAsia"/>
        </w:rPr>
        <w:t>3.4.1  投标人在递交投标文件的同时，应按投标人须知前附表规定的金额和</w:t>
      </w:r>
    </w:p>
    <w:p>
      <w:pPr>
        <w:pStyle w:val="8"/>
      </w:pPr>
      <w:r>
        <w:rPr>
          <w:rFonts w:hint="eastAsia"/>
        </w:rPr>
        <w:t>第七章“投标文件格式”</w:t>
      </w:r>
      <w:r>
        <w:rPr>
          <w:rFonts w:hint="eastAsia"/>
          <w:spacing w:val="-4"/>
        </w:rPr>
        <w:t>规定的投标保证金格式递交投标保证金，并作为其投标文件的组成</w:t>
      </w:r>
      <w:r>
        <w:rPr>
          <w:rFonts w:hint="eastAsia"/>
        </w:rPr>
        <w:t>部分。联合体投标的，其投标保证金由牵头人递交，并应符合投标人须知前附表的规定。</w:t>
      </w:r>
    </w:p>
    <w:p>
      <w:pPr>
        <w:pStyle w:val="8"/>
        <w:rPr>
          <w:sz w:val="9"/>
        </w:rPr>
      </w:pPr>
      <w:r>
        <w:rPr>
          <w:rFonts w:hint="eastAsia"/>
        </w:rPr>
        <w:t>投标保证金应采用现金、支票、银行保函或招标人在投标人须知前附表规定的其他形式。</w:t>
      </w:r>
    </w:p>
    <w:p>
      <w:pPr>
        <w:pStyle w:val="8"/>
      </w:pPr>
      <w:r>
        <w:rPr>
          <w:rFonts w:hint="eastAsia"/>
        </w:rPr>
        <w:t>（1）</w:t>
      </w:r>
      <w:r>
        <w:rPr>
          <w:rFonts w:hint="eastAsia"/>
          <w:spacing w:val="-6"/>
        </w:rPr>
        <w:t>若采用现金或支票，投标人应在递交投标文件截止时间之前，将投标保证金</w:t>
      </w:r>
      <w:r>
        <w:rPr>
          <w:rFonts w:hint="eastAsia"/>
        </w:rPr>
        <w:t>由投标人的基本账户转入招标人指定账户，否则视为投标保证金无效。招标人指定的开户银行及账号见投标人须知前附表。</w:t>
      </w:r>
    </w:p>
    <w:p>
      <w:pPr>
        <w:pStyle w:val="8"/>
      </w:pPr>
      <w:r>
        <w:rPr>
          <w:rFonts w:hint="eastAsia"/>
        </w:rPr>
        <w:t>（2）</w:t>
      </w:r>
      <w:r>
        <w:rPr>
          <w:rFonts w:hint="eastAsia"/>
          <w:spacing w:val="-5"/>
        </w:rPr>
        <w:t>若采用银行保函，则应由符合投标人须知前附表规定级别的银行开具，并采</w:t>
      </w:r>
      <w:r>
        <w:rPr>
          <w:rFonts w:hint="eastAsia"/>
        </w:rPr>
        <w:t>用招标文件提供的格式。银行保函复印件装订在投标文件内，原件应在递交投标文件截止时间之前单独密封递交给招标人。</w:t>
      </w:r>
    </w:p>
    <w:p>
      <w:pPr>
        <w:pStyle w:val="8"/>
      </w:pPr>
      <w:r>
        <w:rPr>
          <w:rFonts w:hint="eastAsia"/>
        </w:rPr>
        <w:t>无论采取何种形式的投标保证金，投标保证金有效期均应与投标有效期一致。招标人如果按本章第 3.3.3 项的规定延长了投标有效期，则投标保证金的有效期也相应延长。</w:t>
      </w:r>
    </w:p>
    <w:p>
      <w:pPr>
        <w:pStyle w:val="8"/>
      </w:pPr>
      <w:r>
        <w:rPr>
          <w:rFonts w:hint="eastAsia"/>
        </w:rPr>
        <w:t>3.4.2  投标人不按本章第 3.4.1 项要求提交投标保证金的，评标委员会将否决其投标。</w:t>
      </w:r>
    </w:p>
    <w:p>
      <w:pPr>
        <w:pStyle w:val="8"/>
      </w:pPr>
      <w:r>
        <w:rPr>
          <w:rFonts w:hint="eastAsia"/>
        </w:rPr>
        <w:t>3.4.3  招标人最迟将在中标通知书发出后 3日内向中标候选人以外的其他投标人退还投标保证金，与中标人签订合同后 3日内向中标人和其他中标候选人退还投标保证金。</w:t>
      </w:r>
    </w:p>
    <w:p>
      <w:pPr>
        <w:pStyle w:val="8"/>
      </w:pPr>
      <w:r>
        <w:rPr>
          <w:rFonts w:hint="eastAsia"/>
        </w:rPr>
        <w:t>3.4.4  有下列情形之一的，投标保证金将不予退还：</w:t>
      </w:r>
    </w:p>
    <w:p>
      <w:pPr>
        <w:pStyle w:val="8"/>
      </w:pPr>
      <w:r>
        <w:rPr>
          <w:rFonts w:hint="eastAsia"/>
        </w:rPr>
        <w:t>（1）投标人在投标有效期内撤销投标文件；</w:t>
      </w:r>
    </w:p>
    <w:p>
      <w:pPr>
        <w:pStyle w:val="8"/>
      </w:pPr>
      <w:r>
        <w:rPr>
          <w:rFonts w:hint="eastAsia"/>
        </w:rPr>
        <w:t>（2）中标人在收到中标通知书后，无正当理由不与招标人订立合同，在签订合同时向招标人提出附加条件，或不按照招标文件要求提交履约保证金；</w:t>
      </w:r>
    </w:p>
    <w:p>
      <w:pPr>
        <w:pStyle w:val="8"/>
      </w:pPr>
      <w:r>
        <w:rPr>
          <w:rFonts w:hint="eastAsia"/>
        </w:rPr>
        <w:t>（3）发生投标人须知前附表规定的其他可以不予退还投标保证金的情形。</w:t>
      </w:r>
    </w:p>
    <w:p>
      <w:pPr>
        <w:pStyle w:val="8"/>
      </w:pPr>
      <w:r>
        <w:rPr>
          <w:rFonts w:hint="eastAsia"/>
        </w:rPr>
        <w:t>3.5资格审查资料</w:t>
      </w:r>
    </w:p>
    <w:p>
      <w:pPr>
        <w:pStyle w:val="8"/>
      </w:pPr>
      <w:r>
        <w:rPr>
          <w:rFonts w:hint="eastAsia"/>
        </w:rPr>
        <w:t>除投标人须知前附表另有规定外，投标人应按下列规定提供资格审查资料，以证</w:t>
      </w:r>
      <w:r>
        <w:rPr>
          <w:rFonts w:hint="eastAsia"/>
          <w:spacing w:val="-13"/>
        </w:rPr>
        <w:t xml:space="preserve">明其满足本章第 </w:t>
      </w:r>
      <w:r>
        <w:rPr>
          <w:rFonts w:hint="eastAsia"/>
        </w:rPr>
        <w:t>1.4 款规定的资质、财务、业绩、信誉等要求。</w:t>
      </w:r>
    </w:p>
    <w:p>
      <w:pPr>
        <w:pStyle w:val="8"/>
      </w:pPr>
      <w:r>
        <w:rPr>
          <w:rFonts w:hint="eastAsia"/>
        </w:rPr>
        <w:t>3.5.1“投标人基本情况表”应附企业法人营业执照副本和组织机构代码证副本（按照“三证合一”或“五证合一”</w:t>
      </w:r>
      <w:r>
        <w:rPr>
          <w:rFonts w:hint="eastAsia"/>
          <w:spacing w:val="-12"/>
        </w:rPr>
        <w:t>登记制度进行登记的，可仅提供营业执照副本，下同</w:t>
      </w:r>
      <w:r>
        <w:rPr>
          <w:rFonts w:hint="eastAsia"/>
          <w:spacing w:val="-120"/>
        </w:rPr>
        <w:t>）</w:t>
      </w:r>
      <w:r>
        <w:rPr>
          <w:rFonts w:hint="eastAsia"/>
        </w:rPr>
        <w:t>、施工资质证书副本、安全生产许可证副本、基本账户开户许可证的复印件</w:t>
      </w:r>
      <w:r>
        <w:rPr>
          <w:rFonts w:hint="eastAsia"/>
          <w:position w:val="11"/>
          <w:sz w:val="12"/>
        </w:rPr>
        <w:t>①</w:t>
      </w:r>
      <w:r>
        <w:rPr>
          <w:rFonts w:hint="eastAsia"/>
        </w:rPr>
        <w:t>，投标人</w:t>
      </w:r>
      <w:r>
        <w:rPr>
          <w:rFonts w:hint="eastAsia"/>
          <w:spacing w:val="-9"/>
        </w:rPr>
        <w:t>在交通运输部“全国公路建设市场信用信息管理系统”公路工程施工资质企业名录中</w:t>
      </w:r>
      <w:r>
        <w:rPr>
          <w:rFonts w:hint="eastAsia"/>
          <w:spacing w:val="-13"/>
        </w:rPr>
        <w:t>的网页截图复印件，以及投标人在国家企业信用信息公示系统中基础信息</w:t>
      </w:r>
      <w:r>
        <w:rPr>
          <w:rFonts w:hint="eastAsia"/>
        </w:rPr>
        <w:t>（体现股东及出资详细信息</w:t>
      </w:r>
      <w:r>
        <w:rPr>
          <w:rFonts w:hint="eastAsia"/>
          <w:spacing w:val="-92"/>
        </w:rPr>
        <w:t>）</w:t>
      </w:r>
      <w:r>
        <w:rPr>
          <w:rFonts w:hint="eastAsia"/>
        </w:rPr>
        <w:t>的网页截图或由法定的社会验资机构出具的验资报告或注册地工商部门出具的股东出资情况证明复印件。</w:t>
      </w:r>
    </w:p>
    <w:p>
      <w:pPr>
        <w:pStyle w:val="8"/>
      </w:pPr>
      <w:r>
        <w:rPr>
          <w:rFonts w:hint="eastAsia"/>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并逐页加盖投标人单位章。</w:t>
      </w:r>
    </w:p>
    <w:p>
      <w:pPr>
        <w:pStyle w:val="8"/>
      </w:pPr>
      <w:r>
        <w:rPr>
          <w:rFonts w:hint="eastAsia"/>
        </w:rPr>
        <w:t>3.5.2“财务状况表”应附经会计师事务所或审计机构审计的财务会计报表，包</w:t>
      </w:r>
      <w:r>
        <w:rPr>
          <w:rFonts w:hint="eastAsia"/>
          <w:spacing w:val="-9"/>
        </w:rPr>
        <w:t>括资产负债表、现金流量表、利润表和财务情况说明书的复印件，具体年份要求见投</w:t>
      </w:r>
      <w:r>
        <w:rPr>
          <w:rFonts w:hint="eastAsia"/>
        </w:rPr>
        <w:t>标人须知前附表。投标人的成立时间少于投标人须知前附表规定年份的，应提供成立以来的财务状况表。</w:t>
      </w:r>
    </w:p>
    <w:p>
      <w:pPr>
        <w:pStyle w:val="8"/>
      </w:pPr>
      <w:r>
        <w:rPr>
          <w:rFonts w:hint="eastAsia"/>
        </w:rPr>
        <w:t>3.5.3“近年完成的类似项目”应是已列入交通运输主管部门“公路建设市场信用信息管理系统”并公开的主包已建业绩或分包已建业绩，具体时间要求见投标人须知前附表。</w:t>
      </w:r>
    </w:p>
    <w:p>
      <w:pPr>
        <w:pStyle w:val="8"/>
      </w:pPr>
      <w:r>
        <w:rPr>
          <w:rFonts w:hint="eastAsia"/>
        </w:rPr>
        <w:t>“近年完成的类似项目情况表”应附在交通运输部“全国公路建设市场信用信息管理系统”（网址：</w:t>
      </w:r>
      <w:r>
        <w:fldChar w:fldCharType="begin"/>
      </w:r>
      <w:r>
        <w:instrText xml:space="preserve"> HYPERLINK "http://glxy.mot.gov.cn/BM/" \h </w:instrText>
      </w:r>
      <w:r>
        <w:fldChar w:fldCharType="separate"/>
      </w:r>
      <w:r>
        <w:rPr>
          <w:rFonts w:hint="eastAsia"/>
        </w:rPr>
        <w:t>http://glxy.mot.gov.cn/BM/</w:t>
      </w:r>
      <w:r>
        <w:rPr>
          <w:rFonts w:hint="eastAsia"/>
        </w:rPr>
        <w:fldChar w:fldCharType="end"/>
      </w:r>
      <w:r>
        <w:rPr>
          <w:rFonts w:hint="eastAsia"/>
        </w:rPr>
        <w:t>）中查询到的企业“业绩信息”相关项目网页截图复印件，即包括“项目名称”“标段类型”“合同价”“主要工程量”“项目主要管理人员”等栏目在内的项目详细信息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w:t>
      </w:r>
    </w:p>
    <w:p>
      <w:pPr>
        <w:pStyle w:val="8"/>
      </w:pPr>
      <w:r>
        <w:rPr>
          <w:rFonts w:hint="eastAsia"/>
        </w:rPr>
        <w:t>如投标人未提供相关项目网页截图复印件或相关项目网页截图中的信息无法证实投标人满足招标文件规定的资格审查条件（业绩最低要求），则该项目业绩不予认定。</w:t>
      </w:r>
    </w:p>
    <w:p>
      <w:pPr>
        <w:pStyle w:val="8"/>
      </w:pPr>
      <w:r>
        <w:rPr>
          <w:rFonts w:hint="eastAsia"/>
        </w:rPr>
        <w:t>3.5.4“投标人的信誉情况表”应附投标人在国家企业信用信息公示系统中未被列入严重违法失信企业名单、在“信用中国”网站中未被列入失信被执行人名单的网页截图复印件。</w:t>
      </w:r>
    </w:p>
    <w:p>
      <w:pPr>
        <w:pStyle w:val="8"/>
      </w:pPr>
      <w:r>
        <w:rPr>
          <w:rFonts w:hint="eastAsia"/>
        </w:rPr>
        <w:t>3.5.5 “拟委任的项目经理和项目总工资历表”应附项目经理和项目总工的身份证、职称资格证书以及资格审查条件所要求的其他相关证书（如建造师注册证书、安全生产考核合格证书等）的复印件，建造师注册证书、安全生产考核合格证书在政府相关部门网站上公开信息的网页截图复印件，以及投标人所属社保机构出具的拟委任的项目经理和项目总工的社保缴费证明或其他能够证明拟委任的项目经理和项目总工参加社保的有效证明材料复印件。</w:t>
      </w:r>
    </w:p>
    <w:p>
      <w:pPr>
        <w:pStyle w:val="8"/>
      </w:pPr>
      <w:r>
        <w:rPr>
          <w:rFonts w:hint="eastAsia"/>
        </w:rPr>
        <w:t>“拟委任的项目经理和项目总工资历表”还应附交通运输部“全国公路建设市场信用信息管理系统”中载明的、能够证明项目经理和项目总工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的网页截图复印件。除网页截图复印件外，投标人无须再提供任何业绩证明材料。如投标人未提供相关业绩网页截图复印件或相关业绩网页截图中的信息无法证实投标人满足招标文件规定的资格审查条件（项目经理和项目总工最低要求），则该业绩不予认定。</w:t>
      </w:r>
    </w:p>
    <w:p>
      <w:pPr>
        <w:pStyle w:val="8"/>
      </w:pPr>
      <w:r>
        <w:rPr>
          <w:rFonts w:hint="eastAsia"/>
        </w:rPr>
        <w:t>如项目经理或项目总工目前仍在其他项目上任职，则投标人应提供由该项目发包人出具的、承诺上述人员能够从该项目撤离的书面证明材料原件。</w:t>
      </w:r>
    </w:p>
    <w:p>
      <w:pPr>
        <w:pStyle w:val="8"/>
      </w:pPr>
      <w:r>
        <w:rPr>
          <w:rFonts w:hint="eastAsia"/>
        </w:rPr>
        <w:t>3.5.6“拟委任的其他管理和技术人员汇总表”（如有）应填报满足投标人须知前附表附录 6 规定的其他人员的相关信息。“拟委任的其他管理和技术人员资历表”（如有）中相关人员应附身份证、职称资格证书以及资格审查条件所要求的其他相关证书的复印件，相关业绩证明材料复印件，以及投标人所属社保机构出具的社保缴费证明或其他能够证明其参加社保的有效证明材料复印件。</w:t>
      </w:r>
    </w:p>
    <w:p>
      <w:pPr>
        <w:pStyle w:val="8"/>
      </w:pPr>
      <w:r>
        <w:rPr>
          <w:rFonts w:hint="eastAsia"/>
        </w:rPr>
        <w:t>3.5.7“拟投入本标段的主要施工机械表”“拟配备本标段的主要材料试验、测量、质检仪器设备表”（如有）应填报满足投标人须知前附表附录 7 规定的机械设备和试验检测设备。</w:t>
      </w:r>
    </w:p>
    <w:p>
      <w:pPr>
        <w:pStyle w:val="8"/>
      </w:pPr>
      <w:r>
        <w:rPr>
          <w:rFonts w:hint="eastAsia"/>
        </w:rPr>
        <w:t>3.5.8 投标人须知前附表规定接受联合体投标的，本章第 3.5.1 项至第 3.5.7 项规定的表格和资料应包括联合体各方相关情况。</w:t>
      </w:r>
    </w:p>
    <w:p>
      <w:pPr>
        <w:pStyle w:val="8"/>
      </w:pPr>
      <w:r>
        <w:rPr>
          <w:rFonts w:hint="eastAsia"/>
        </w:rPr>
        <w:t>3.5.9 除合同条款约定的特殊情形外，投标人在投标文件中填报的项目经理和项目总工不允许更换。</w:t>
      </w:r>
    </w:p>
    <w:p>
      <w:pPr>
        <w:pStyle w:val="8"/>
      </w:pPr>
      <w:r>
        <w:rPr>
          <w:rFonts w:hint="eastAsia"/>
        </w:rPr>
        <w:t>3.5.10 投标人在投标文件中填报的资质、业绩、主要人员资历和目前在岗情况、信用等级等信息，应与其在交通运输主管部门“公路建设市场信用信息管理系统”上填报并发布的相关信息一致。投标人应根据本单位实际情况及时完成相关信息的申报、录入和动态更新，并对相关信息的真实性、完整性和准确性负责。</w:t>
      </w:r>
    </w:p>
    <w:p>
      <w:pPr>
        <w:pStyle w:val="8"/>
      </w:pPr>
      <w:r>
        <w:rPr>
          <w:rFonts w:hint="eastAsia"/>
        </w:rPr>
        <w:t>3.5.11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spacing w:before="120" w:after="120"/>
        <w:ind w:left="480"/>
      </w:pPr>
      <w:r>
        <w:rPr>
          <w:rFonts w:hint="eastAsia"/>
        </w:rPr>
        <w:t>3.6投标文件的编制</w:t>
      </w:r>
    </w:p>
    <w:p>
      <w:pPr>
        <w:pStyle w:val="8"/>
      </w:pPr>
      <w:r>
        <w:rPr>
          <w:rFonts w:hint="eastAsia"/>
        </w:rPr>
        <w:t>3.6.1投标文件应按第七章“投标文件格式”进行编写，如有必要，可以增加附页，作为投标文件的组成部分。其中，投标函附录在满足招标文件实质性要求的基础上，可以提出比招标文件要求更有利于招标人的承诺。</w:t>
      </w:r>
    </w:p>
    <w:p>
      <w:pPr>
        <w:pStyle w:val="8"/>
      </w:pPr>
      <w:r>
        <w:rPr>
          <w:rFonts w:hint="eastAsia"/>
        </w:rPr>
        <w:t>3.6.2投标文件应对招标文件有关工期、投标有效期、质量要求、安全目标、技术标准和要求、招标范围等实质性内容作出响应。</w:t>
      </w:r>
    </w:p>
    <w:p>
      <w:pPr>
        <w:pStyle w:val="8"/>
      </w:pPr>
      <w:r>
        <w:rPr>
          <w:rFonts w:hint="eastAsia"/>
        </w:rPr>
        <w:t>3.6.3 (1）投标文件所有要求签字（名）的地方都应用 电子签字（名），不得用盖章（如签名章、签字章等）代替，也不得由他人代签。</w:t>
      </w:r>
    </w:p>
    <w:p>
      <w:pPr>
        <w:pStyle w:val="8"/>
      </w:pPr>
      <w:r>
        <w:rPr>
          <w:rFonts w:hint="eastAsia"/>
        </w:rPr>
        <w:t>（2）投标文件所有要求盖章的地方都应加盖投标人单位（法定名称）章（电子章）,不得使用专用印章（如经济合同章、投标专用章等）或下属单位印章代替。</w:t>
      </w:r>
    </w:p>
    <w:p>
      <w:pPr>
        <w:pStyle w:val="8"/>
      </w:pPr>
      <w:r>
        <w:rPr>
          <w:rFonts w:hint="eastAsia"/>
        </w:rPr>
        <w:t>（3）投标文件格式中要求投标人“法定代表人或其委托代理人”签字的，如法定代表人亲自投标而不委托代理人投标，由法定代表人签字；如法定代表人授权委托代理人投标，则法定代表人和委托代理人均需签字。</w:t>
      </w:r>
    </w:p>
    <w:p>
      <w:pPr>
        <w:pStyle w:val="8"/>
      </w:pPr>
      <w:r>
        <w:rPr>
          <w:rFonts w:hint="eastAsia"/>
        </w:rPr>
        <w:t>如果投标文件由委托代理人签署，则投标人须提交授权委托书，授权委托书应按第七章“投标文件格式”的要求出具，并由法定代表人和委托代理人亲笔签名。</w:t>
      </w:r>
    </w:p>
    <w:p>
      <w:pPr>
        <w:pStyle w:val="8"/>
      </w:pPr>
      <w:r>
        <w:rPr>
          <w:rFonts w:hint="eastAsia"/>
        </w:rPr>
        <w:t>如果由投标人的法定代表人亲自签署投标文件，则投标人须提交法定代表人身份证明，身份证明应符合第九章“投标文件格式”的要求。</w:t>
      </w:r>
    </w:p>
    <w:p>
      <w:pPr>
        <w:pStyle w:val="8"/>
      </w:pPr>
      <w:r>
        <w:rPr>
          <w:rFonts w:hint="eastAsia"/>
        </w:rPr>
        <w:t>以联合体形式参与投标的，投标文件由联合体牵头人的法定代表人或其委托代理人按上述规定签署并加盖联合体牵头人单位章。法定代表人授权委托书或法定代表人身份证明须由联合体牵头人按上述规定出具。</w:t>
      </w:r>
    </w:p>
    <w:p>
      <w:pPr>
        <w:pStyle w:val="8"/>
      </w:pPr>
      <w:r>
        <w:rPr>
          <w:rFonts w:hint="eastAsia"/>
        </w:rPr>
        <w:t>投标文件应尽量避免涂改、行间插字或删除。如果出现上述情况，改动之处应由投标人的法定代表人或其授权的代理人签字或盖单位章。</w:t>
      </w:r>
    </w:p>
    <w:p>
      <w:pPr>
        <w:pStyle w:val="8"/>
      </w:pPr>
      <w:r>
        <w:rPr>
          <w:rFonts w:hint="eastAsia"/>
        </w:rPr>
        <w:t>3.6.4 投标人使用“全国公共资源交易平台（四川省·广元市）电子交易平台”自带的“投标文件制作软件”制作生成的电子投标文件包括：</w:t>
      </w:r>
    </w:p>
    <w:p>
      <w:pPr>
        <w:pStyle w:val="8"/>
      </w:pPr>
      <w:r>
        <w:rPr>
          <w:rFonts w:hint="eastAsia"/>
        </w:rPr>
        <w:t>（1）第一个信封（商务及技术文件）加密的电子投标文件（文件后缀名为“GYTF”）</w:t>
      </w:r>
    </w:p>
    <w:p>
      <w:pPr>
        <w:pStyle w:val="8"/>
      </w:pPr>
      <w:r>
        <w:rPr>
          <w:rFonts w:hint="eastAsia"/>
        </w:rPr>
        <w:t>（2）第一个信封（商务及技术文件）非加密电子投标文件（文件后缀名为“nGYTF”）</w:t>
      </w:r>
    </w:p>
    <w:p>
      <w:pPr>
        <w:pStyle w:val="8"/>
      </w:pPr>
      <w:r>
        <w:rPr>
          <w:rFonts w:hint="eastAsia"/>
        </w:rPr>
        <w:t>（3）第二个信封（报价文件）加密的电子投标文件（文件后缀名为“GYTF”）</w:t>
      </w:r>
    </w:p>
    <w:p>
      <w:pPr>
        <w:pStyle w:val="8"/>
      </w:pPr>
      <w:r>
        <w:rPr>
          <w:rFonts w:hint="eastAsia"/>
        </w:rPr>
        <w:t>（4）第二个信封（报价文件）非加密的电子投标文件（文件后缀名为“nGYTF”）</w:t>
      </w:r>
    </w:p>
    <w:p>
      <w:pPr>
        <w:pStyle w:val="8"/>
      </w:pPr>
      <w:r>
        <w:rPr>
          <w:rFonts w:hint="eastAsia"/>
        </w:rPr>
        <w:t>投标截止时间止前将本项第（1）、（3）目内容上传“全国公共资源交易平台（四川省·广元市）电子交易平台”；</w:t>
      </w:r>
    </w:p>
    <w:p>
      <w:pPr>
        <w:pStyle w:val="8"/>
      </w:pPr>
      <w:r>
        <w:rPr>
          <w:rFonts w:hint="eastAsia"/>
        </w:rPr>
        <w:t>3.将第（2）目的非加密第一个信封（商务及技术文件）电子投标文件原格式载入光盘，且能正常打开。</w:t>
      </w:r>
    </w:p>
    <w:p>
      <w:pPr>
        <w:pStyle w:val="8"/>
      </w:pPr>
      <w:r>
        <w:rPr>
          <w:rFonts w:hint="eastAsia"/>
        </w:rPr>
        <w:t>4.将第（4）目非加密的第二个信封（报价文件）电子投标文件原格式载入光盘，且能正常打开。</w:t>
      </w:r>
    </w:p>
    <w:p>
      <w:pPr>
        <w:pStyle w:val="8"/>
      </w:pPr>
      <w:r>
        <w:rPr>
          <w:rFonts w:hint="eastAsia"/>
        </w:rPr>
        <w:t>要求：非加密电子投标文件必须是和上传的加密电子投标文件同时生成的。若使用非加密文件进行解密时，非加密投标文件和加密投标文件不一致，无法解密，则做废标处理。</w:t>
      </w:r>
    </w:p>
    <w:p>
      <w:pPr>
        <w:spacing w:before="120" w:after="120"/>
        <w:ind w:left="480"/>
        <w:rPr>
          <w:b/>
        </w:rPr>
      </w:pPr>
      <w:r>
        <w:rPr>
          <w:rFonts w:hint="eastAsia"/>
          <w:b/>
        </w:rPr>
        <w:t>4. 投标</w:t>
      </w:r>
    </w:p>
    <w:p>
      <w:pPr>
        <w:pStyle w:val="8"/>
      </w:pPr>
      <w:r>
        <w:rPr>
          <w:rFonts w:hint="eastAsia"/>
        </w:rPr>
        <w:t>4.1 投标文件的递交</w:t>
      </w:r>
    </w:p>
    <w:p>
      <w:pPr>
        <w:pStyle w:val="8"/>
      </w:pPr>
      <w:r>
        <w:rPr>
          <w:rFonts w:hint="eastAsia"/>
        </w:rPr>
        <w:t>4.1.1 投标人应在第一章“招标公告”或“投标邀请书”规定的投标截止时间前递交投标文件。</w:t>
      </w:r>
    </w:p>
    <w:p>
      <w:pPr>
        <w:pStyle w:val="8"/>
      </w:pPr>
      <w:r>
        <w:rPr>
          <w:rFonts w:hint="eastAsia"/>
        </w:rPr>
        <w:t>4.1.2 投标人递交投标文件的地点：见第一章“招标公告”或“投标邀请书”。</w:t>
      </w:r>
    </w:p>
    <w:p>
      <w:pPr>
        <w:pStyle w:val="8"/>
      </w:pPr>
      <w:r>
        <w:rPr>
          <w:rFonts w:hint="eastAsia"/>
        </w:rPr>
        <w:t>4.1.3 除投标人须知前附表另有规定外，投标人所递交的投标文件不予退还。投标人少于 3 个的，投标文件当场退还给投标人。</w:t>
      </w:r>
    </w:p>
    <w:p>
      <w:pPr>
        <w:pStyle w:val="8"/>
      </w:pPr>
      <w:r>
        <w:rPr>
          <w:rFonts w:hint="eastAsia"/>
        </w:rPr>
        <w:t>4.1.4 逾期送达的或未送达指定地点的投标文件，招标人将予以拒收。</w:t>
      </w:r>
    </w:p>
    <w:p>
      <w:pPr>
        <w:pStyle w:val="8"/>
      </w:pPr>
      <w:r>
        <w:rPr>
          <w:rFonts w:hint="eastAsia"/>
        </w:rPr>
        <w:t>4.2</w:t>
      </w:r>
      <w:r>
        <w:t xml:space="preserve"> </w:t>
      </w:r>
      <w:r>
        <w:rPr>
          <w:rFonts w:hint="eastAsia"/>
        </w:rPr>
        <w:t>投标文件的修改与撤回</w:t>
      </w:r>
    </w:p>
    <w:p>
      <w:pPr>
        <w:pStyle w:val="8"/>
      </w:pPr>
      <w:r>
        <w:rPr>
          <w:rFonts w:hint="eastAsia"/>
        </w:rPr>
        <w:t>4.2.1 在本章第 4.2.1 项规定的投标截止时间前，投标人可以修改或撤回已递交的投标文件。</w:t>
      </w:r>
    </w:p>
    <w:p>
      <w:pPr>
        <w:pStyle w:val="8"/>
      </w:pPr>
      <w:r>
        <w:rPr>
          <w:rFonts w:hint="eastAsia"/>
        </w:rPr>
        <w:t>4.2.2 投标人撤回投标文件的，保证金在公布中标结果公示后统一退换。</w:t>
      </w:r>
    </w:p>
    <w:p>
      <w:pPr>
        <w:pStyle w:val="8"/>
      </w:pPr>
      <w:r>
        <w:rPr>
          <w:rFonts w:hint="eastAsia"/>
        </w:rPr>
        <w:t>4.2.3</w:t>
      </w:r>
      <w:r>
        <w:t xml:space="preserve"> </w:t>
      </w:r>
      <w:r>
        <w:rPr>
          <w:rFonts w:hint="eastAsia"/>
        </w:rPr>
        <w:t>修改的内容为投标文件的组成部分。修改的投标文件应按照本章第 3 条、第 4 条的规定进行编制、密封、标记和递交，并标明“修改”字样。</w:t>
      </w:r>
    </w:p>
    <w:p>
      <w:pPr>
        <w:spacing w:before="120" w:after="120"/>
        <w:ind w:left="480"/>
      </w:pPr>
      <w:r>
        <w:rPr>
          <w:rFonts w:hint="eastAsia"/>
        </w:rPr>
        <w:t>4.3 投标文件的密封和标识</w:t>
      </w:r>
    </w:p>
    <w:p>
      <w:pPr>
        <w:pStyle w:val="8"/>
      </w:pPr>
      <w:r>
        <w:rPr>
          <w:rFonts w:hint="eastAsia"/>
        </w:rPr>
        <w:t>4.3.1 网上递交的投标文件需要对投标文件进行加密。现场递交的电子光盘，将刻录好的投标文件光盘（一式两份）分别密封在两个密封袋中，将密封好的投标文件统一密封在一个外密封袋中，每一个包装都应密封并在封口处加盖投标人单位鲜章。不要在光盘盘面上粘贴标签，应使用记号笔在盘面上标注单位名称。采用银行保函形式提交投标保证金的，银行保函原件应密封在单独的封套中。</w:t>
      </w:r>
    </w:p>
    <w:p>
      <w:pPr>
        <w:pStyle w:val="8"/>
      </w:pPr>
      <w:r>
        <w:rPr>
          <w:rStyle w:val="30"/>
          <w:rFonts w:hint="eastAsia"/>
          <w:lang w:val="en-US"/>
        </w:rPr>
        <w:t>4.3.2</w:t>
      </w:r>
      <w:r>
        <w:t xml:space="preserve"> </w:t>
      </w:r>
      <w:r>
        <w:rPr>
          <w:rFonts w:hint="eastAsia"/>
        </w:rPr>
        <w:t>投标文件第一个信封（商务及技术文件）、第二个信封（报价文件）以及银行保函封套上应写明的内容见投标人须知前附表。</w:t>
      </w:r>
    </w:p>
    <w:p>
      <w:pPr>
        <w:spacing w:before="120" w:after="120"/>
        <w:ind w:left="480"/>
        <w:rPr>
          <w:b/>
        </w:rPr>
      </w:pPr>
      <w:r>
        <w:rPr>
          <w:rFonts w:hint="eastAsia"/>
          <w:b/>
        </w:rPr>
        <w:t>5.开标</w:t>
      </w:r>
    </w:p>
    <w:p>
      <w:pPr>
        <w:pStyle w:val="8"/>
      </w:pPr>
      <w:r>
        <w:rPr>
          <w:rFonts w:hint="eastAsia"/>
        </w:rPr>
        <w:t>5.1 开标时间和地点</w:t>
      </w:r>
    </w:p>
    <w:p>
      <w:pPr>
        <w:pStyle w:val="8"/>
      </w:pPr>
      <w:r>
        <w:rPr>
          <w:rFonts w:hint="eastAsia"/>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pStyle w:val="8"/>
      </w:pPr>
      <w:r>
        <w:rPr>
          <w:rFonts w:hint="eastAsia"/>
        </w:rPr>
        <w:t>招标人在投标人须知前附表规定的时间和地点对投标文件第二个信封（报价文件）公开开标,并邀请所有投标人的法定代表人或其委托代理人准时参加。</w:t>
      </w:r>
    </w:p>
    <w:p>
      <w:pPr>
        <w:pStyle w:val="8"/>
      </w:pPr>
      <w:r>
        <w:rPr>
          <w:rFonts w:hint="eastAsia"/>
        </w:rPr>
        <w:t>投标人若未派法定代表人或委托代理人出席开标活动，视为该投标人默认开标结果。</w:t>
      </w:r>
    </w:p>
    <w:p>
      <w:pPr>
        <w:pStyle w:val="8"/>
      </w:pPr>
      <w:r>
        <w:rPr>
          <w:rFonts w:hint="eastAsia"/>
        </w:rPr>
        <w:t>5.2 开标程序</w:t>
      </w:r>
    </w:p>
    <w:p>
      <w:pPr>
        <w:pStyle w:val="8"/>
      </w:pPr>
      <w:r>
        <w:rPr>
          <w:rFonts w:hint="eastAsia"/>
        </w:rPr>
        <w:t>5.2.1 现场开标方式：</w:t>
      </w:r>
    </w:p>
    <w:p>
      <w:pPr>
        <w:pStyle w:val="8"/>
      </w:pPr>
      <w:r>
        <w:rPr>
          <w:rFonts w:hint="eastAsia"/>
        </w:rPr>
        <w:t>（1）宣布开标纪律；</w:t>
      </w:r>
    </w:p>
    <w:p>
      <w:pPr>
        <w:pStyle w:val="8"/>
      </w:pPr>
      <w:r>
        <w:rPr>
          <w:rFonts w:hint="eastAsia"/>
        </w:rPr>
        <w:t>（2）宣布开标人、唱标人、记录人等有关人员姓名；</w:t>
      </w:r>
    </w:p>
    <w:p>
      <w:pPr>
        <w:pStyle w:val="8"/>
      </w:pPr>
      <w:r>
        <w:rPr>
          <w:rFonts w:hint="eastAsia"/>
        </w:rPr>
        <w:t>（3）现场核验投标人签到情况，核验递交纸质保函情况、查看保证金缴纳情况；</w:t>
      </w:r>
    </w:p>
    <w:p>
      <w:pPr>
        <w:pStyle w:val="8"/>
      </w:pPr>
      <w:r>
        <w:rPr>
          <w:rFonts w:hint="eastAsia"/>
        </w:rPr>
        <w:t>（4）公布投标人名单；</w:t>
      </w:r>
    </w:p>
    <w:p>
      <w:pPr>
        <w:pStyle w:val="8"/>
      </w:pPr>
      <w:r>
        <w:rPr>
          <w:rFonts w:hint="eastAsia"/>
        </w:rPr>
        <w:t>（5）招标人组织投标人依次对在线递交电子投标文件进解密。</w:t>
      </w:r>
    </w:p>
    <w:p>
      <w:pPr>
        <w:pStyle w:val="8"/>
      </w:pPr>
      <w:r>
        <w:rPr>
          <w:rFonts w:hint="eastAsia"/>
        </w:rPr>
        <w:t xml:space="preserve">（6）导入并读取所有解密成功的投标文件第一个信封（商务及技术文件）的内容； </w:t>
      </w:r>
    </w:p>
    <w:p>
      <w:pPr>
        <w:pStyle w:val="8"/>
      </w:pPr>
      <w:r>
        <w:rPr>
          <w:rFonts w:hint="eastAsia"/>
        </w:rPr>
        <w:t>（7）公布标段名称、投标人名称、投标保证金的递交情况、工期、项目经理及其他内容,并记录在案；</w:t>
      </w:r>
    </w:p>
    <w:p>
      <w:pPr>
        <w:pStyle w:val="8"/>
      </w:pPr>
      <w:r>
        <w:rPr>
          <w:rFonts w:hint="eastAsia"/>
        </w:rPr>
        <w:t>（8）投标人代表、招标人、记录人等有关人员在开标记录上签字确认。投标人参加了开标会但未进行签字确认的视为默认开标结果；</w:t>
      </w:r>
    </w:p>
    <w:p>
      <w:pPr>
        <w:pStyle w:val="8"/>
      </w:pPr>
      <w:r>
        <w:rPr>
          <w:rFonts w:hint="eastAsia"/>
        </w:rPr>
        <w:t>（9）第一个信封开标结束。</w:t>
      </w:r>
    </w:p>
    <w:p>
      <w:pPr>
        <w:pStyle w:val="8"/>
      </w:pPr>
      <w:r>
        <w:rPr>
          <w:rFonts w:hint="eastAsia"/>
        </w:rPr>
        <w:t>5.2.2 在投标文件第一个信封（商务及技术文件）开标现场，投标文件第二个信封（报价文件）不予开封，由招标人密封保存。</w:t>
      </w:r>
    </w:p>
    <w:p>
      <w:pPr>
        <w:pStyle w:val="8"/>
      </w:pPr>
      <w:r>
        <w:rPr>
          <w:rFonts w:hint="eastAsia"/>
        </w:rPr>
        <w:t>5.2.3 招标人将按照本章第 5.1 款规定的时间和地点对投标文件第二个信封（报价文件）进行开标。主持人按下列程序进行开标：</w:t>
      </w:r>
    </w:p>
    <w:p>
      <w:pPr>
        <w:pStyle w:val="8"/>
      </w:pPr>
      <w:r>
        <w:rPr>
          <w:rFonts w:hint="eastAsia"/>
        </w:rPr>
        <w:t>（1）宣布开标纪律；</w:t>
      </w:r>
    </w:p>
    <w:p>
      <w:pPr>
        <w:pStyle w:val="8"/>
      </w:pPr>
      <w:r>
        <w:rPr>
          <w:rFonts w:hint="eastAsia"/>
        </w:rPr>
        <w:t>（2）当众拆开投标文件第一个信封（商务及技术文件）评审结果的密封袋，宣布进入投标文件第二个信封（报价文件）启封的投标人名单；</w:t>
      </w:r>
    </w:p>
    <w:p>
      <w:pPr>
        <w:pStyle w:val="8"/>
      </w:pPr>
      <w:r>
        <w:rPr>
          <w:rFonts w:hint="eastAsia"/>
        </w:rPr>
        <w:t>（3）宣布招标人代表、记录人等有关人员姓名；</w:t>
      </w:r>
    </w:p>
    <w:p>
      <w:pPr>
        <w:pStyle w:val="8"/>
      </w:pPr>
      <w:r>
        <w:rPr>
          <w:rFonts w:hint="eastAsia"/>
        </w:rPr>
        <w:t>（4）开标现场随机选定的投标人代表抽取评标基准价系数（如有）；</w:t>
      </w:r>
    </w:p>
    <w:p>
      <w:pPr>
        <w:pStyle w:val="8"/>
      </w:pPr>
      <w:r>
        <w:rPr>
          <w:rFonts w:hint="eastAsia"/>
        </w:rPr>
        <w:t>（5）由招标人代表检查投标文件的密封情况，将未通过投标文件第一个信封（商务及技术文件）评审的投标文件第二个信封(报价文件)退还给投标人；</w:t>
      </w:r>
    </w:p>
    <w:p>
      <w:pPr>
        <w:pStyle w:val="8"/>
      </w:pPr>
      <w:r>
        <w:rPr>
          <w:rFonts w:hint="eastAsia"/>
        </w:rPr>
        <w:t>（6）招标人因组织投标人有序解密加密的第二个信封电子投标文件,导入并读取所有解密成功的投标文件第二个信封（报价文件）的内容；</w:t>
      </w:r>
    </w:p>
    <w:p>
      <w:pPr>
        <w:pStyle w:val="8"/>
      </w:pPr>
      <w:r>
        <w:rPr>
          <w:rFonts w:hint="eastAsia"/>
        </w:rPr>
        <w:t>（7）公布标段名称、投标人名称、投标报价及其他内容,并记录在案；</w:t>
      </w:r>
    </w:p>
    <w:p>
      <w:pPr>
        <w:pStyle w:val="8"/>
      </w:pPr>
      <w:r>
        <w:rPr>
          <w:rFonts w:hint="eastAsia"/>
        </w:rPr>
        <w:t>（8）计算并宣布评标基准价（如有）；</w:t>
      </w:r>
    </w:p>
    <w:p>
      <w:pPr>
        <w:pStyle w:val="8"/>
      </w:pPr>
      <w:r>
        <w:rPr>
          <w:rFonts w:hint="eastAsia"/>
        </w:rPr>
        <w:t>（9）投标人代表、招标人、记录人等有关人员在开标记录上签字确认；投标人若未派法定代表人或委托代理人参加第二个信封开标会或参加了开标会但未进行签字确认的投标人视为默认开标结果；</w:t>
      </w:r>
    </w:p>
    <w:p>
      <w:pPr>
        <w:pStyle w:val="8"/>
      </w:pPr>
      <w:r>
        <w:rPr>
          <w:rFonts w:hint="eastAsia"/>
        </w:rPr>
        <w:t xml:space="preserve">（10）开标结束。 </w:t>
      </w:r>
    </w:p>
    <w:p>
      <w:pPr>
        <w:pStyle w:val="8"/>
      </w:pPr>
      <w:r>
        <w:rPr>
          <w:rFonts w:hint="eastAsia"/>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Style w:val="8"/>
      </w:pPr>
      <w:r>
        <w:rPr>
          <w:rFonts w:hint="eastAsia"/>
        </w:rPr>
        <w:t>（1）未在投标函上填写投标总价；</w:t>
      </w:r>
    </w:p>
    <w:p>
      <w:pPr>
        <w:pStyle w:val="8"/>
      </w:pPr>
      <w:r>
        <w:rPr>
          <w:rFonts w:hint="eastAsia"/>
        </w:rPr>
        <w:t>（2）投标报价或调价函中的报价超出招标人公布的最高投标限价（如有）；</w:t>
      </w:r>
    </w:p>
    <w:p>
      <w:pPr>
        <w:pStyle w:val="8"/>
      </w:pPr>
      <w:r>
        <w:rPr>
          <w:rFonts w:hint="eastAsia"/>
        </w:rPr>
        <w:t>（3）投标报价或调价函中报价的大写金额无法确定具体数值；</w:t>
      </w:r>
    </w:p>
    <w:p>
      <w:pPr>
        <w:pStyle w:val="8"/>
      </w:pPr>
      <w:r>
        <w:rPr>
          <w:rFonts w:hint="eastAsia"/>
        </w:rPr>
        <w:t>（4）投标函上填写的标段号与投标文件封套上标记的标段号不一致。</w:t>
      </w:r>
    </w:p>
    <w:p>
      <w:pPr>
        <w:pStyle w:val="8"/>
      </w:pPr>
      <w:r>
        <w:rPr>
          <w:rFonts w:hint="eastAsia"/>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Style w:val="8"/>
      </w:pPr>
      <w:r>
        <w:rPr>
          <w:rFonts w:hint="eastAsia"/>
        </w:rPr>
        <w:t>5.2.5 在投标文件第一个信封（商务及技术文件）或第二个信封（报价文件）开标过程中，若招标人宣读的内容与投标文件不符，投标人有权在开标现场提出疑问， 经招标人当场核查确认之后，可重新宣读其投标文件。若投标人现场未提出疑问，则认为投标人已确认招标人宣读的内容。</w:t>
      </w:r>
    </w:p>
    <w:p>
      <w:pPr>
        <w:pStyle w:val="8"/>
      </w:pPr>
      <w:r>
        <w:rPr>
          <w:rFonts w:hint="eastAsia"/>
        </w:rPr>
        <w:t>5.3 开标异议</w:t>
      </w:r>
    </w:p>
    <w:p>
      <w:pPr>
        <w:pStyle w:val="8"/>
      </w:pPr>
      <w:r>
        <w:rPr>
          <w:rFonts w:hint="eastAsia"/>
        </w:rPr>
        <w:t>投标人对开标有异议的，应在开标现场提出，招标人当场作出答复，并制作记录， 有异议的投标人代表、招标人代表、记录人等有关人员在记录上签字确认。</w:t>
      </w:r>
    </w:p>
    <w:p>
      <w:pPr>
        <w:spacing w:before="120" w:after="120"/>
        <w:ind w:left="480"/>
        <w:rPr>
          <w:b/>
        </w:rPr>
      </w:pPr>
      <w:r>
        <w:rPr>
          <w:rFonts w:hint="eastAsia"/>
          <w:b/>
        </w:rPr>
        <w:t>6.评标</w:t>
      </w:r>
    </w:p>
    <w:p>
      <w:pPr>
        <w:pStyle w:val="8"/>
      </w:pPr>
      <w:r>
        <w:rPr>
          <w:rFonts w:hint="eastAsia"/>
        </w:rPr>
        <w:t>6.1 评标委员会</w:t>
      </w:r>
    </w:p>
    <w:p>
      <w:pPr>
        <w:pStyle w:val="8"/>
      </w:pPr>
      <w:r>
        <w:rPr>
          <w:rFonts w:hint="eastAsia"/>
        </w:rPr>
        <w:t>6.1.1 评标委员会成员有下列情形之一的，应主动提出回避：</w:t>
      </w:r>
    </w:p>
    <w:p>
      <w:pPr>
        <w:pStyle w:val="8"/>
      </w:pPr>
      <w:r>
        <w:rPr>
          <w:rFonts w:hint="eastAsia"/>
        </w:rPr>
        <w:t>（1）为负责招标项目监督管理的交通运输主管部门的工作人员；</w:t>
      </w:r>
    </w:p>
    <w:p>
      <w:pPr>
        <w:pStyle w:val="8"/>
      </w:pPr>
      <w:r>
        <w:rPr>
          <w:rFonts w:hint="eastAsia"/>
        </w:rPr>
        <w:t>（2）与投标人法定代表人或其委托代理人有近亲属关系；</w:t>
      </w:r>
    </w:p>
    <w:p>
      <w:pPr>
        <w:pStyle w:val="8"/>
      </w:pPr>
      <w:r>
        <w:rPr>
          <w:rFonts w:hint="eastAsia"/>
        </w:rPr>
        <w:t>（3）为投标人的工作人员或退休人员；</w:t>
      </w:r>
    </w:p>
    <w:p>
      <w:pPr>
        <w:pStyle w:val="8"/>
      </w:pPr>
      <w:r>
        <w:rPr>
          <w:rFonts w:hint="eastAsia"/>
        </w:rPr>
        <w:t>（4）与投标人有其他利害关系，可能影响评标活动公正性；</w:t>
      </w:r>
    </w:p>
    <w:p>
      <w:pPr>
        <w:pStyle w:val="8"/>
      </w:pPr>
      <w:r>
        <w:rPr>
          <w:rFonts w:hint="eastAsia"/>
        </w:rPr>
        <w:t>（5）在与招标投标有关的活动中有过违法违规行为、曾受过行政处罚或刑事处罚。</w:t>
      </w:r>
    </w:p>
    <w:p>
      <w:pPr>
        <w:pStyle w:val="8"/>
      </w:pPr>
      <w:r>
        <w:rPr>
          <w:rFonts w:hint="eastAsia"/>
        </w:rPr>
        <w:t>6.1.2 评标过程中，评标委员会成员有回避事由、擅离职守或因健康等原因不能继续评标的，招标人有权更换。被更换的评标委员会成员作出的评审结论无效，由更换后的评标委员会成员重新进行评审。</w:t>
      </w:r>
    </w:p>
    <w:p>
      <w:pPr>
        <w:pStyle w:val="8"/>
      </w:pPr>
      <w:r>
        <w:rPr>
          <w:rFonts w:hint="eastAsia"/>
        </w:rPr>
        <w:t>6.2 评标原则</w:t>
      </w:r>
    </w:p>
    <w:p>
      <w:pPr>
        <w:pStyle w:val="8"/>
      </w:pPr>
      <w:r>
        <w:rPr>
          <w:rFonts w:hint="eastAsia"/>
        </w:rPr>
        <w:t>6.3 评标</w:t>
      </w:r>
    </w:p>
    <w:p>
      <w:pPr>
        <w:pStyle w:val="8"/>
      </w:pPr>
      <w:r>
        <w:rPr>
          <w:rFonts w:hint="eastAsia"/>
        </w:rPr>
        <w:t>6.3.1评标委员会按照第三章“评标办法”规定的方法、评审因素、标准和程序对</w:t>
      </w:r>
      <w:r>
        <w:rPr>
          <w:rFonts w:hint="eastAsia"/>
          <w:spacing w:val="-3"/>
        </w:rPr>
        <w:t>投标文件进行评审。第三章</w:t>
      </w:r>
      <w:r>
        <w:rPr>
          <w:rFonts w:hint="eastAsia"/>
        </w:rPr>
        <w:t>“评标办法”</w:t>
      </w:r>
      <w:r>
        <w:rPr>
          <w:rFonts w:hint="eastAsia"/>
          <w:spacing w:val="-5"/>
        </w:rPr>
        <w:t>没有规定的方法、评审因素和标准，不作为评标依据。</w:t>
      </w:r>
    </w:p>
    <w:p>
      <w:pPr>
        <w:pStyle w:val="8"/>
      </w:pPr>
      <w:r>
        <w:rPr>
          <w:rFonts w:hint="eastAsia"/>
        </w:rPr>
        <w:t>6.3.2评标完成后，评标委员会应向招标人提交书面评标报告和中标候选人名单。评标委员会推荐中标候选人的人数见投标人须知前附表。</w:t>
      </w:r>
    </w:p>
    <w:p>
      <w:pPr>
        <w:spacing w:before="120" w:after="120"/>
        <w:ind w:left="480"/>
        <w:rPr>
          <w:b/>
        </w:rPr>
      </w:pPr>
      <w:r>
        <w:rPr>
          <w:rFonts w:hint="eastAsia"/>
          <w:b/>
        </w:rPr>
        <w:t>7.合同授予</w:t>
      </w:r>
    </w:p>
    <w:p>
      <w:pPr>
        <w:pStyle w:val="8"/>
      </w:pPr>
      <w:r>
        <w:rPr>
          <w:rFonts w:hint="eastAsia"/>
        </w:rPr>
        <w:t>7.1 中标候选人公示</w:t>
      </w:r>
    </w:p>
    <w:p>
      <w:pPr>
        <w:pStyle w:val="8"/>
      </w:pPr>
      <w:r>
        <w:rPr>
          <w:rFonts w:hint="eastAsia"/>
        </w:rPr>
        <w:t>招标人在收到评标报告之日起 3 日内，按照投标人须知前附表规定的公示媒介和</w:t>
      </w:r>
    </w:p>
    <w:p>
      <w:pPr>
        <w:pStyle w:val="8"/>
      </w:pPr>
      <w:r>
        <w:rPr>
          <w:rFonts w:hint="eastAsia"/>
        </w:rPr>
        <w:t>期限公示中标候选人，公示期不得少于 3 日，公示内容包括：</w:t>
      </w:r>
    </w:p>
    <w:p>
      <w:pPr>
        <w:pStyle w:val="8"/>
      </w:pPr>
      <w:r>
        <w:rPr>
          <w:rFonts w:hint="eastAsia"/>
        </w:rPr>
        <w:t>（1）中标候选人排序、名称、投标报价，对工程质量要求、安全目标和工期的响应情况；</w:t>
      </w:r>
    </w:p>
    <w:p>
      <w:pPr>
        <w:pStyle w:val="8"/>
      </w:pPr>
      <w:r>
        <w:rPr>
          <w:rFonts w:hint="eastAsia"/>
        </w:rPr>
        <w:t>（2）中标候选人在投标文件中承诺的项目经理和项目总工姓名、个人业绩、相关证书名称和编号；</w:t>
      </w:r>
    </w:p>
    <w:p>
      <w:pPr>
        <w:pStyle w:val="8"/>
      </w:pPr>
      <w:r>
        <w:rPr>
          <w:rFonts w:hint="eastAsia"/>
        </w:rPr>
        <w:t>（3）中标候选人在投标文件中填报的项目业绩；</w:t>
      </w:r>
    </w:p>
    <w:p>
      <w:pPr>
        <w:pStyle w:val="8"/>
      </w:pPr>
      <w:r>
        <w:rPr>
          <w:rFonts w:hint="eastAsia"/>
        </w:rPr>
        <w:t>（4）被否决投标的投标人名称、否决依据和原因；</w:t>
      </w:r>
    </w:p>
    <w:p>
      <w:pPr>
        <w:pStyle w:val="8"/>
      </w:pPr>
      <w:r>
        <w:rPr>
          <w:rFonts w:hint="eastAsia"/>
        </w:rPr>
        <w:t>（5）提出异议的渠道和方式；</w:t>
      </w:r>
    </w:p>
    <w:p>
      <w:pPr>
        <w:pStyle w:val="8"/>
      </w:pPr>
      <w:r>
        <w:rPr>
          <w:rFonts w:hint="eastAsia"/>
        </w:rPr>
        <w:t>（6）投标人须知前附表规定公示的其他内容。</w:t>
      </w:r>
    </w:p>
    <w:p>
      <w:pPr>
        <w:pStyle w:val="8"/>
      </w:pPr>
      <w:r>
        <w:rPr>
          <w:rFonts w:hint="eastAsia"/>
        </w:rPr>
        <w:t>7.2 评标结果异议</w:t>
      </w:r>
    </w:p>
    <w:p>
      <w:pPr>
        <w:pStyle w:val="8"/>
      </w:pPr>
      <w:r>
        <w:rPr>
          <w:rFonts w:hint="eastAsia"/>
        </w:rPr>
        <w:t>投标人或其他利害关系人对依法必须进行招标的项目的评标结果有异议的，应在</w:t>
      </w:r>
      <w:r>
        <w:rPr>
          <w:rFonts w:hint="eastAsia"/>
          <w:spacing w:val="-14"/>
        </w:rPr>
        <w:t xml:space="preserve">中标候选人公示期间提出。招标人将在收到异议之日起 </w:t>
      </w:r>
      <w:r>
        <w:rPr>
          <w:rFonts w:hint="eastAsia"/>
        </w:rPr>
        <w:t xml:space="preserve">3 </w:t>
      </w:r>
      <w:r>
        <w:rPr>
          <w:rFonts w:hint="eastAsia"/>
          <w:spacing w:val="-11"/>
        </w:rPr>
        <w:t>日内作出答复；作出答复前， 将暂停招标投标活动。</w:t>
      </w:r>
    </w:p>
    <w:p>
      <w:pPr>
        <w:pStyle w:val="8"/>
      </w:pPr>
      <w:r>
        <w:rPr>
          <w:rFonts w:hint="eastAsia"/>
        </w:rPr>
        <w:t>7.3 中标候选人履约能力审查</w:t>
      </w:r>
    </w:p>
    <w:p>
      <w:pPr>
        <w:pStyle w:val="8"/>
      </w:pPr>
      <w:r>
        <w:rPr>
          <w:rFonts w:hint="eastAsia"/>
        </w:rPr>
        <w:t>中标候选人的经营、财务状况发生较大变化或存在违法行为，招标人认为可能影响其履约能力的，将在发出中标通知书前提请原评标委员会按照招标文件规定的标准和方法进行审查确认。</w:t>
      </w:r>
    </w:p>
    <w:p>
      <w:pPr>
        <w:pStyle w:val="8"/>
      </w:pPr>
      <w:r>
        <w:rPr>
          <w:rFonts w:hint="eastAsia"/>
        </w:rPr>
        <w:t>7.4 定标</w:t>
      </w:r>
    </w:p>
    <w:p>
      <w:pPr>
        <w:pStyle w:val="8"/>
      </w:pPr>
      <w:r>
        <w:rPr>
          <w:rFonts w:hint="eastAsia"/>
        </w:rPr>
        <w:t>按照投标人须知前附表的规定，招标人或招标人授权的评标委员会依法确定中标人。</w:t>
      </w:r>
    </w:p>
    <w:p>
      <w:pPr>
        <w:pStyle w:val="8"/>
      </w:pPr>
      <w:r>
        <w:rPr>
          <w:rFonts w:hint="eastAsia"/>
        </w:rPr>
        <w:t>7.5 中标通知</w:t>
      </w:r>
    </w:p>
    <w:p>
      <w:pPr>
        <w:pStyle w:val="8"/>
      </w:pPr>
      <w:r>
        <w:rPr>
          <w:rFonts w:hint="eastAsia"/>
        </w:rPr>
        <w:t>在本章第 3.3 款规定的投标有效期内，招标人以投标人须知前附表规定的形式向中标人发出中标通知书，同时将中标结果通知未中标的投标人。</w:t>
      </w:r>
    </w:p>
    <w:p>
      <w:pPr>
        <w:pStyle w:val="8"/>
      </w:pPr>
      <w:r>
        <w:rPr>
          <w:rFonts w:hint="eastAsia"/>
        </w:rPr>
        <w:t>7.6 中标结果公告</w:t>
      </w:r>
    </w:p>
    <w:p>
      <w:pPr>
        <w:pStyle w:val="8"/>
      </w:pPr>
      <w:r>
        <w:rPr>
          <w:rFonts w:hint="eastAsia"/>
        </w:rPr>
        <w:t>招标人在确定中标人之日起 3 日内，按照投标人须知前附表规定的公告媒介和期限公告中标结果，公告期不得少于 3 日。公告内容包括中标人名称、中标价。</w:t>
      </w:r>
    </w:p>
    <w:p>
      <w:pPr>
        <w:pStyle w:val="8"/>
      </w:pPr>
      <w:r>
        <w:rPr>
          <w:rFonts w:hint="eastAsia"/>
        </w:rPr>
        <w:t>7.7 履约保证金</w:t>
      </w:r>
    </w:p>
    <w:p>
      <w:pPr>
        <w:pStyle w:val="8"/>
      </w:pPr>
      <w:r>
        <w:rPr>
          <w:rFonts w:hint="eastAsia"/>
        </w:rPr>
        <w:t>7.7.1  在签订合同前，中标人应按投标人须知前附表规定的形式、金额和招标文</w:t>
      </w:r>
      <w:r>
        <w:rPr>
          <w:rFonts w:hint="eastAsia"/>
          <w:spacing w:val="2"/>
        </w:rPr>
        <w:t>件第四章</w:t>
      </w:r>
      <w:r>
        <w:rPr>
          <w:rFonts w:hint="eastAsia"/>
        </w:rPr>
        <w:t>“</w:t>
      </w:r>
      <w:r>
        <w:rPr>
          <w:rFonts w:hint="eastAsia"/>
          <w:spacing w:val="2"/>
        </w:rPr>
        <w:t>合同条款及格式</w:t>
      </w:r>
      <w:r>
        <w:rPr>
          <w:rFonts w:hint="eastAsia"/>
        </w:rPr>
        <w:t>”</w:t>
      </w:r>
      <w:r>
        <w:rPr>
          <w:rFonts w:hint="eastAsia"/>
          <w:spacing w:val="1"/>
        </w:rPr>
        <w:t>规定的或事先经过招标人书面认可的履约保证金格式向</w:t>
      </w:r>
      <w:r>
        <w:rPr>
          <w:rFonts w:hint="eastAsia"/>
          <w:spacing w:val="-5"/>
        </w:rPr>
        <w:t>招标人提交履约保证金。除投标人须知前附表另有规定外，履约保证金为签约合同价</w:t>
      </w:r>
      <w:r>
        <w:rPr>
          <w:rFonts w:hint="eastAsia"/>
          <w:spacing w:val="-33"/>
        </w:rPr>
        <w:t xml:space="preserve">的 </w:t>
      </w:r>
      <w:r>
        <w:rPr>
          <w:rFonts w:hint="eastAsia"/>
        </w:rPr>
        <w:t>10%。联合体中标的，其履约保证金以联合体各方或联合体中牵头人的名义提交。</w:t>
      </w:r>
    </w:p>
    <w:p>
      <w:pPr>
        <w:pStyle w:val="8"/>
      </w:pPr>
      <w:r>
        <w:rPr>
          <w:rFonts w:hint="eastAsia"/>
        </w:rPr>
        <w:t>采用银行保函时，应由符合投标人须知前附表规定级别的银行开具，所需的费用由中标人承担，中标人应保证银行保函有效。</w:t>
      </w:r>
    </w:p>
    <w:p>
      <w:pPr>
        <w:pStyle w:val="8"/>
      </w:pPr>
      <w:r>
        <w:rPr>
          <w:rFonts w:hint="eastAsia"/>
        </w:rPr>
        <w:t>7.7.2  中标人不能按本章第 7.7.1 项要求提交履约保证金的，视为放弃中标，其投标保证金不予退还，给招标人造成的损失超过投标保证金数额的，中标人还应对超过部分予以赔偿。</w:t>
      </w:r>
    </w:p>
    <w:p>
      <w:pPr>
        <w:pStyle w:val="8"/>
      </w:pPr>
      <w:r>
        <w:rPr>
          <w:rFonts w:hint="eastAsia"/>
        </w:rPr>
        <w:t>7.8 签订合同</w:t>
      </w:r>
    </w:p>
    <w:p>
      <w:pPr>
        <w:pStyle w:val="8"/>
      </w:pPr>
      <w:r>
        <w:rPr>
          <w:rFonts w:hint="eastAsia"/>
        </w:rPr>
        <w:t>7.8.1  招标人和中标人应在中标通知书发出之日起 30 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w:t>
      </w:r>
    </w:p>
    <w:p>
      <w:pPr>
        <w:pStyle w:val="8"/>
      </w:pPr>
      <w:r>
        <w:rPr>
          <w:rFonts w:hint="eastAsia"/>
        </w:rPr>
        <w:t>7.8.2  发出中标通知书后，招标人无正当理由拒签合同，或在签订合同时向中标</w:t>
      </w:r>
      <w:r>
        <w:rPr>
          <w:rFonts w:hint="eastAsia"/>
          <w:spacing w:val="-7"/>
        </w:rPr>
        <w:t>人提出附加条件的，招标人向中标人退还投标保证金；给中标人造成损失的，还应赔</w:t>
      </w:r>
      <w:r>
        <w:rPr>
          <w:rFonts w:hint="eastAsia"/>
        </w:rPr>
        <w:t>偿损失。</w:t>
      </w:r>
    </w:p>
    <w:p>
      <w:pPr>
        <w:pStyle w:val="8"/>
        <w:rPr>
          <w:sz w:val="11"/>
        </w:rPr>
      </w:pPr>
      <w:r>
        <w:rPr>
          <w:rFonts w:hint="eastAsia"/>
        </w:rPr>
        <w:t>7.8.3  签约合同价的确定原则如下：</w:t>
      </w:r>
    </w:p>
    <w:p>
      <w:pPr>
        <w:pStyle w:val="8"/>
      </w:pPr>
      <w:r>
        <w:rPr>
          <w:rFonts w:hint="eastAsia"/>
        </w:rPr>
        <w:t>（1）按照评标办法规定对投标报价进行修正后，若修正后的最终投标报价小于开标时的投标函大写金额报价，则签订合同时以修正后的最终投标报价为准；</w:t>
      </w:r>
    </w:p>
    <w:p>
      <w:pPr>
        <w:pStyle w:val="8"/>
      </w:pPr>
      <w:r>
        <w:rPr>
          <w:rFonts w:hint="eastAsia"/>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8"/>
      </w:pPr>
      <w:r>
        <w:rPr>
          <w:rFonts w:hint="eastAsia"/>
        </w:rPr>
        <w:t>7.8.4  联合体中标的，联合体各方应共同与招标人签订合同，就中标项目向招标人承担连带责任。</w:t>
      </w:r>
    </w:p>
    <w:p>
      <w:pPr>
        <w:pStyle w:val="8"/>
      </w:pPr>
      <w:r>
        <w:rPr>
          <w:rFonts w:hint="eastAsia"/>
        </w:rPr>
        <w:t>7.8.5  招标人和中标人在签订合同协议书的同时，须按照本招标文件规定的格式和要求签订廉政合同及安全生产合同，明确双方在廉政建设和安全生产方面的权利和义务以及应承担的违约责任。</w:t>
      </w:r>
    </w:p>
    <w:p>
      <w:pPr>
        <w:spacing w:before="120" w:after="120"/>
        <w:ind w:left="480"/>
        <w:rPr>
          <w:b/>
        </w:rPr>
      </w:pPr>
      <w:r>
        <w:rPr>
          <w:rFonts w:hint="eastAsia"/>
          <w:b/>
        </w:rPr>
        <w:t>8.纪律和监督</w:t>
      </w:r>
    </w:p>
    <w:p>
      <w:pPr>
        <w:pStyle w:val="8"/>
      </w:pPr>
      <w:r>
        <w:rPr>
          <w:rFonts w:hint="eastAsia"/>
        </w:rPr>
        <w:t>8.1对招标人的纪律要求</w:t>
      </w:r>
    </w:p>
    <w:p>
      <w:pPr>
        <w:pStyle w:val="8"/>
      </w:pPr>
      <w:r>
        <w:rPr>
          <w:rFonts w:hint="eastAsia"/>
        </w:rPr>
        <w:t>招标人不得泄露招标投标活动中应保密的情况和资料，不得与投标人串通损害国家利益、社会公共利益或他人合法权益。</w:t>
      </w:r>
    </w:p>
    <w:p>
      <w:pPr>
        <w:pStyle w:val="8"/>
      </w:pPr>
      <w:r>
        <w:rPr>
          <w:rFonts w:hint="eastAsia"/>
        </w:rPr>
        <w:t>8.2对投标人的纪律要求</w:t>
      </w:r>
    </w:p>
    <w:p>
      <w:pPr>
        <w:pStyle w:val="8"/>
      </w:pPr>
      <w:r>
        <w:rPr>
          <w:rFonts w:hint="eastAsia"/>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8"/>
      </w:pPr>
      <w:r>
        <w:rPr>
          <w:rFonts w:hint="eastAsia"/>
        </w:rPr>
        <w:t>8.3对评标委员会成员的纪律要求</w:t>
      </w:r>
    </w:p>
    <w:p>
      <w:pPr>
        <w:pStyle w:val="8"/>
      </w:pPr>
      <w:r>
        <w:rPr>
          <w:rFonts w:hint="eastAsia"/>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8"/>
      </w:pPr>
      <w:r>
        <w:rPr>
          <w:rFonts w:hint="eastAsia"/>
        </w:rPr>
        <w:t>8.4对与评标活动有关的工作人员的纪律要求</w:t>
      </w:r>
    </w:p>
    <w:p>
      <w:pPr>
        <w:pStyle w:val="8"/>
      </w:pPr>
      <w:r>
        <w:rPr>
          <w:rFonts w:hint="eastAsia"/>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8"/>
      </w:pPr>
      <w:r>
        <w:rPr>
          <w:rFonts w:hint="eastAsia"/>
        </w:rPr>
        <w:t>8.5投诉</w:t>
      </w:r>
    </w:p>
    <w:p>
      <w:pPr>
        <w:pStyle w:val="8"/>
      </w:pPr>
      <w:r>
        <w:rPr>
          <w:rFonts w:hint="eastAsia"/>
        </w:rPr>
        <w:t xml:space="preserve">8.5.1  投标人或其他利害关系人认为招标投标活动不符合法律、行政法规规定的， </w:t>
      </w:r>
      <w:r>
        <w:rPr>
          <w:rFonts w:hint="eastAsia"/>
          <w:spacing w:val="-7"/>
        </w:rPr>
        <w:t xml:space="preserve">可以自知道或应当知道之日起 </w:t>
      </w:r>
      <w:r>
        <w:rPr>
          <w:rFonts w:hint="eastAsia"/>
        </w:rPr>
        <w:t>10</w:t>
      </w:r>
      <w:r>
        <w:rPr>
          <w:rFonts w:hint="eastAsia"/>
          <w:spacing w:val="12"/>
        </w:rPr>
        <w:t xml:space="preserve"> </w:t>
      </w:r>
      <w:r>
        <w:rPr>
          <w:rFonts w:hint="eastAsia"/>
        </w:rPr>
        <w:t>日内向有关行政监督部门投诉。投诉应有明确的请求和必要的证明材料。</w:t>
      </w:r>
    </w:p>
    <w:p>
      <w:pPr>
        <w:pStyle w:val="8"/>
      </w:pPr>
      <w:r>
        <w:rPr>
          <w:rFonts w:hint="eastAsia"/>
        </w:rPr>
        <w:t>监督部门的联系方式见投标人须知前附表。</w:t>
      </w:r>
    </w:p>
    <w:p>
      <w:pPr>
        <w:pStyle w:val="8"/>
      </w:pPr>
      <w:r>
        <w:rPr>
          <w:rFonts w:hint="eastAsia"/>
        </w:rPr>
        <w:t>8.5.2  投标人或其他利害关系人对招标文件、开标和评标结果提出投诉的，应按</w:t>
      </w:r>
      <w:r>
        <w:rPr>
          <w:rFonts w:hint="eastAsia"/>
          <w:spacing w:val="-10"/>
        </w:rPr>
        <w:t xml:space="preserve">照本章第 </w:t>
      </w:r>
      <w:r>
        <w:rPr>
          <w:rFonts w:hint="eastAsia"/>
        </w:rPr>
        <w:t>2.4</w:t>
      </w:r>
      <w:r>
        <w:rPr>
          <w:rFonts w:hint="eastAsia"/>
          <w:spacing w:val="12"/>
        </w:rPr>
        <w:t xml:space="preserve"> </w:t>
      </w:r>
      <w:r>
        <w:rPr>
          <w:rFonts w:hint="eastAsia"/>
          <w:spacing w:val="-12"/>
        </w:rPr>
        <w:t xml:space="preserve">款、第 </w:t>
      </w:r>
      <w:r>
        <w:rPr>
          <w:rFonts w:hint="eastAsia"/>
        </w:rPr>
        <w:t>5.3</w:t>
      </w:r>
      <w:r>
        <w:rPr>
          <w:rFonts w:hint="eastAsia"/>
          <w:spacing w:val="13"/>
        </w:rPr>
        <w:t xml:space="preserve"> </w:t>
      </w:r>
      <w:r>
        <w:rPr>
          <w:rFonts w:hint="eastAsia"/>
          <w:spacing w:val="-12"/>
        </w:rPr>
        <w:t xml:space="preserve">款和第 </w:t>
      </w:r>
      <w:r>
        <w:rPr>
          <w:rFonts w:hint="eastAsia"/>
        </w:rPr>
        <w:t>7.2</w:t>
      </w:r>
      <w:r>
        <w:rPr>
          <w:rFonts w:hint="eastAsia"/>
          <w:spacing w:val="12"/>
        </w:rPr>
        <w:t xml:space="preserve"> </w:t>
      </w:r>
      <w:r>
        <w:rPr>
          <w:rFonts w:hint="eastAsia"/>
        </w:rPr>
        <w:t>款的规定先向招标人提出异议。异议答复期间不</w:t>
      </w:r>
      <w:r>
        <w:rPr>
          <w:rFonts w:hint="eastAsia"/>
          <w:spacing w:val="-13"/>
        </w:rPr>
        <w:t xml:space="preserve">计算在第 </w:t>
      </w:r>
      <w:r>
        <w:rPr>
          <w:rFonts w:hint="eastAsia"/>
        </w:rPr>
        <w:t>8.5.1 项规定的期限内。</w:t>
      </w:r>
    </w:p>
    <w:p>
      <w:pPr>
        <w:spacing w:before="120" w:after="120"/>
        <w:ind w:left="480"/>
        <w:rPr>
          <w:b/>
        </w:rPr>
      </w:pPr>
      <w:r>
        <w:rPr>
          <w:rFonts w:hint="eastAsia"/>
          <w:b/>
        </w:rPr>
        <w:t>9.是否采用电子招标投标</w:t>
      </w:r>
    </w:p>
    <w:p>
      <w:pPr>
        <w:pStyle w:val="8"/>
      </w:pPr>
      <w:r>
        <w:rPr>
          <w:rFonts w:hint="eastAsia"/>
        </w:rPr>
        <w:t>本招标项目是否采用电子招标投标方式，见投标人须知前附表。</w:t>
      </w:r>
    </w:p>
    <w:p>
      <w:pPr>
        <w:spacing w:before="120" w:after="120"/>
        <w:ind w:left="480"/>
        <w:rPr>
          <w:b/>
        </w:rPr>
      </w:pPr>
      <w:r>
        <w:rPr>
          <w:rFonts w:hint="eastAsia"/>
          <w:b/>
        </w:rPr>
        <w:t>10.需要补充的其他内容</w:t>
      </w:r>
    </w:p>
    <w:p>
      <w:pPr>
        <w:pStyle w:val="8"/>
      </w:pPr>
      <w:r>
        <w:rPr>
          <w:rFonts w:hint="eastAsia"/>
        </w:rPr>
        <w:t>10.1投标人应保证其提供的联系方式</w:t>
      </w:r>
      <w:r>
        <w:rPr>
          <w:rFonts w:hint="eastAsia"/>
          <w:spacing w:val="5"/>
        </w:rPr>
        <w:t>（</w:t>
      </w:r>
      <w:r>
        <w:rPr>
          <w:rFonts w:hint="eastAsia"/>
        </w:rPr>
        <w:t>电话、传真、电子邮件）一直有效，以便及时收到招标人发出的函件(招标文件的澄清、修改等)， 并应及时向招标人反馈信息，否则招标人不承担由此引起的一切后果。</w:t>
      </w:r>
    </w:p>
    <w:p>
      <w:pPr>
        <w:pStyle w:val="8"/>
      </w:pPr>
      <w:r>
        <w:rPr>
          <w:rFonts w:hint="eastAsia"/>
        </w:rPr>
        <w:t>需要补充的其他内容：见投标人须知前附表。</w:t>
      </w:r>
      <w:r>
        <w:br w:type="page"/>
      </w:r>
    </w:p>
    <w:p>
      <w:pPr>
        <w:pStyle w:val="4"/>
      </w:pPr>
      <w:r>
        <w:rPr>
          <w:rFonts w:hint="eastAsia"/>
        </w:rPr>
        <w:t>附件一 开标记录表</w:t>
      </w:r>
    </w:p>
    <w:p>
      <w:pPr>
        <w:spacing w:before="120" w:after="120"/>
        <w:ind w:left="0" w:leftChars="0"/>
        <w:jc w:val="center"/>
        <w:rPr>
          <w:color w:val="000000"/>
          <w:sz w:val="28"/>
        </w:rPr>
      </w:pPr>
      <w:r>
        <w:rPr>
          <w:rFonts w:hint="eastAsia"/>
          <w:color w:val="000000"/>
          <w:sz w:val="28"/>
          <w:u w:val="single"/>
        </w:rPr>
        <w:tab/>
      </w:r>
      <w:r>
        <w:rPr>
          <w:rFonts w:hint="eastAsia"/>
          <w:color w:val="000000"/>
          <w:sz w:val="28"/>
        </w:rPr>
        <w:t>（项目名称）</w:t>
      </w:r>
      <w:r>
        <w:rPr>
          <w:rFonts w:hint="eastAsia"/>
          <w:color w:val="000000"/>
          <w:sz w:val="28"/>
          <w:u w:val="single"/>
        </w:rPr>
        <w:t xml:space="preserve"> </w:t>
      </w:r>
      <w:r>
        <w:rPr>
          <w:rFonts w:hint="eastAsia"/>
          <w:color w:val="000000"/>
          <w:sz w:val="28"/>
          <w:u w:val="single"/>
        </w:rPr>
        <w:tab/>
      </w:r>
      <w:r>
        <w:rPr>
          <w:rFonts w:hint="eastAsia"/>
          <w:color w:val="000000"/>
          <w:sz w:val="28"/>
        </w:rPr>
        <w:t>标段施工</w:t>
      </w:r>
      <w:r>
        <w:rPr>
          <w:rFonts w:hint="eastAsia"/>
          <w:color w:val="000000"/>
          <w:spacing w:val="-3"/>
          <w:sz w:val="28"/>
        </w:rPr>
        <w:t>第一</w:t>
      </w:r>
      <w:r>
        <w:rPr>
          <w:rFonts w:hint="eastAsia"/>
          <w:color w:val="000000"/>
          <w:sz w:val="28"/>
        </w:rPr>
        <w:t>个信</w:t>
      </w:r>
      <w:r>
        <w:rPr>
          <w:rFonts w:hint="eastAsia"/>
          <w:color w:val="000000"/>
          <w:spacing w:val="-3"/>
          <w:sz w:val="28"/>
        </w:rPr>
        <w:t>封</w:t>
      </w:r>
      <w:r>
        <w:rPr>
          <w:rFonts w:hint="eastAsia"/>
          <w:color w:val="000000"/>
          <w:sz w:val="28"/>
        </w:rPr>
        <w:t>（商务及技术文件）</w:t>
      </w:r>
    </w:p>
    <w:p>
      <w:pPr>
        <w:spacing w:before="120" w:after="120"/>
        <w:ind w:left="0" w:leftChars="0"/>
        <w:jc w:val="center"/>
      </w:pPr>
      <w:r>
        <w:rPr>
          <w:rFonts w:hint="eastAsia"/>
        </w:rPr>
        <w:t>开标记录表</w:t>
      </w:r>
      <w:r>
        <w:rPr>
          <w:rFonts w:hint="eastAsia"/>
          <w:color w:val="000000"/>
          <w:sz w:val="28"/>
        </w:rPr>
        <w:t xml:space="preserve"> </w:t>
      </w:r>
    </w:p>
    <w:p>
      <w:pPr>
        <w:spacing w:before="120" w:after="120"/>
        <w:ind w:left="480"/>
        <w:jc w:val="right"/>
      </w:pPr>
      <w:r>
        <w:rPr>
          <w:rFonts w:hint="eastAsia"/>
        </w:rPr>
        <w:t>开标时间：</w:t>
      </w:r>
      <w:r>
        <w:rPr>
          <w:rFonts w:hint="eastAsia"/>
          <w:color w:val="000000"/>
          <w:sz w:val="28"/>
          <w:u w:val="single"/>
        </w:rPr>
        <w:tab/>
      </w:r>
      <w:r>
        <w:rPr>
          <w:rFonts w:hint="eastAsia"/>
        </w:rPr>
        <w:t>年</w:t>
      </w:r>
      <w:r>
        <w:rPr>
          <w:rFonts w:hint="eastAsia"/>
          <w:color w:val="000000"/>
          <w:sz w:val="28"/>
          <w:u w:val="single"/>
        </w:rPr>
        <w:tab/>
      </w:r>
      <w:r>
        <w:rPr>
          <w:rFonts w:hint="eastAsia"/>
        </w:rPr>
        <w:t>月</w:t>
      </w:r>
      <w:r>
        <w:rPr>
          <w:rFonts w:hint="eastAsia"/>
          <w:color w:val="000000"/>
          <w:sz w:val="28"/>
          <w:u w:val="single"/>
        </w:rPr>
        <w:tab/>
      </w:r>
      <w:r>
        <w:rPr>
          <w:rFonts w:hint="eastAsia"/>
        </w:rPr>
        <w:t>日</w:t>
      </w:r>
      <w:r>
        <w:rPr>
          <w:rFonts w:hint="eastAsia"/>
          <w:color w:val="000000"/>
          <w:sz w:val="28"/>
          <w:u w:val="single"/>
        </w:rPr>
        <w:tab/>
      </w:r>
      <w:r>
        <w:rPr>
          <w:rFonts w:hint="eastAsia"/>
        </w:rPr>
        <w:t>时</w:t>
      </w:r>
      <w:r>
        <w:rPr>
          <w:rFonts w:hint="eastAsia"/>
          <w:color w:val="000000"/>
          <w:sz w:val="28"/>
          <w:u w:val="single"/>
        </w:rPr>
        <w:tab/>
      </w:r>
      <w:r>
        <w:rPr>
          <w:rFonts w:hint="eastAsia"/>
        </w:rPr>
        <w:t>分</w:t>
      </w:r>
    </w:p>
    <w:tbl>
      <w:tblPr>
        <w:tblStyle w:val="17"/>
        <w:tblW w:w="8954"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596"/>
        <w:gridCol w:w="1275"/>
        <w:gridCol w:w="1560"/>
        <w:gridCol w:w="1135"/>
        <w:gridCol w:w="849"/>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6" w:type="dxa"/>
            <w:shd w:val="clear" w:color="auto" w:fill="auto"/>
            <w:vAlign w:val="center"/>
          </w:tcPr>
          <w:p>
            <w:pPr>
              <w:spacing w:before="120" w:after="120"/>
              <w:ind w:left="0" w:leftChars="0"/>
              <w:jc w:val="center"/>
            </w:pPr>
            <w:r>
              <w:rPr>
                <w:rFonts w:hint="eastAsia"/>
              </w:rPr>
              <w:t>序号</w:t>
            </w:r>
          </w:p>
        </w:tc>
        <w:tc>
          <w:tcPr>
            <w:tcW w:w="1596" w:type="dxa"/>
            <w:shd w:val="clear" w:color="auto" w:fill="auto"/>
            <w:vAlign w:val="center"/>
          </w:tcPr>
          <w:p>
            <w:pPr>
              <w:spacing w:before="120" w:after="120"/>
              <w:ind w:left="0" w:leftChars="0"/>
              <w:jc w:val="center"/>
            </w:pPr>
            <w:r>
              <w:rPr>
                <w:rFonts w:hint="eastAsia"/>
              </w:rPr>
              <w:t>投标人</w:t>
            </w:r>
          </w:p>
        </w:tc>
        <w:tc>
          <w:tcPr>
            <w:tcW w:w="1275" w:type="dxa"/>
            <w:shd w:val="clear" w:color="auto" w:fill="auto"/>
            <w:vAlign w:val="center"/>
          </w:tcPr>
          <w:p>
            <w:pPr>
              <w:spacing w:before="120" w:after="120"/>
              <w:ind w:left="0" w:leftChars="0"/>
              <w:jc w:val="center"/>
            </w:pPr>
            <w:r>
              <w:rPr>
                <w:rFonts w:hint="eastAsia"/>
              </w:rPr>
              <w:t>密封情况</w:t>
            </w:r>
          </w:p>
        </w:tc>
        <w:tc>
          <w:tcPr>
            <w:tcW w:w="1560" w:type="dxa"/>
            <w:shd w:val="clear" w:color="auto" w:fill="auto"/>
            <w:vAlign w:val="center"/>
          </w:tcPr>
          <w:p>
            <w:pPr>
              <w:spacing w:before="120" w:after="120"/>
              <w:ind w:left="0" w:leftChars="0"/>
              <w:jc w:val="center"/>
            </w:pPr>
            <w:r>
              <w:rPr>
                <w:rFonts w:hint="eastAsia"/>
              </w:rPr>
              <w:t>投标保证金递交情况</w:t>
            </w:r>
          </w:p>
        </w:tc>
        <w:tc>
          <w:tcPr>
            <w:tcW w:w="1135" w:type="dxa"/>
            <w:shd w:val="clear" w:color="auto" w:fill="auto"/>
            <w:vAlign w:val="center"/>
          </w:tcPr>
          <w:p>
            <w:pPr>
              <w:spacing w:before="120" w:after="120"/>
              <w:ind w:left="0" w:leftChars="0"/>
              <w:jc w:val="center"/>
            </w:pPr>
            <w:r>
              <w:rPr>
                <w:rFonts w:hint="eastAsia"/>
              </w:rPr>
              <w:t>工期</w:t>
            </w:r>
          </w:p>
        </w:tc>
        <w:tc>
          <w:tcPr>
            <w:tcW w:w="849" w:type="dxa"/>
            <w:shd w:val="clear" w:color="auto" w:fill="auto"/>
            <w:vAlign w:val="center"/>
          </w:tcPr>
          <w:p>
            <w:pPr>
              <w:spacing w:before="120" w:after="120"/>
              <w:ind w:left="0" w:leftChars="0"/>
              <w:jc w:val="center"/>
            </w:pPr>
            <w:r>
              <w:rPr>
                <w:rFonts w:hint="eastAsia"/>
              </w:rPr>
              <w:t>备注</w:t>
            </w:r>
          </w:p>
        </w:tc>
        <w:tc>
          <w:tcPr>
            <w:tcW w:w="1843" w:type="dxa"/>
            <w:shd w:val="clear" w:color="auto" w:fill="auto"/>
            <w:vAlign w:val="center"/>
          </w:tcPr>
          <w:p>
            <w:pPr>
              <w:spacing w:before="120" w:after="120"/>
              <w:ind w:left="0" w:leftChars="0"/>
              <w:jc w:val="center"/>
            </w:pPr>
            <w:r>
              <w:rPr>
                <w:rFonts w:hint="eastAsia"/>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275" w:type="dxa"/>
            <w:shd w:val="clear" w:color="auto" w:fill="auto"/>
            <w:vAlign w:val="center"/>
          </w:tcPr>
          <w:p>
            <w:pPr>
              <w:spacing w:before="120" w:after="120"/>
              <w:ind w:left="0" w:leftChars="0"/>
              <w:jc w:val="center"/>
            </w:pPr>
          </w:p>
        </w:tc>
        <w:tc>
          <w:tcPr>
            <w:tcW w:w="1560" w:type="dxa"/>
            <w:shd w:val="clear" w:color="auto" w:fill="auto"/>
            <w:vAlign w:val="center"/>
          </w:tcPr>
          <w:p>
            <w:pPr>
              <w:spacing w:before="120" w:after="120"/>
              <w:ind w:left="0" w:leftChars="0"/>
              <w:jc w:val="center"/>
            </w:pPr>
          </w:p>
        </w:tc>
        <w:tc>
          <w:tcPr>
            <w:tcW w:w="1135" w:type="dxa"/>
            <w:shd w:val="clear" w:color="auto" w:fill="auto"/>
            <w:vAlign w:val="center"/>
          </w:tcPr>
          <w:p>
            <w:pPr>
              <w:spacing w:before="120" w:after="120"/>
              <w:ind w:left="0" w:leftChars="0"/>
              <w:jc w:val="center"/>
            </w:pPr>
          </w:p>
        </w:tc>
        <w:tc>
          <w:tcPr>
            <w:tcW w:w="849" w:type="dxa"/>
            <w:shd w:val="clear" w:color="auto" w:fill="auto"/>
            <w:vAlign w:val="center"/>
          </w:tcPr>
          <w:p>
            <w:pPr>
              <w:spacing w:before="120" w:after="120"/>
              <w:ind w:left="0" w:leftChars="0"/>
              <w:jc w:val="center"/>
            </w:pPr>
          </w:p>
        </w:tc>
        <w:tc>
          <w:tcPr>
            <w:tcW w:w="1843" w:type="dxa"/>
            <w:shd w:val="clear" w:color="auto" w:fill="auto"/>
            <w:vAlign w:val="center"/>
          </w:tcPr>
          <w:p>
            <w:pPr>
              <w:spacing w:before="120" w:after="120"/>
              <w:ind w:left="0" w:leftChars="0"/>
              <w:jc w:val="center"/>
            </w:pPr>
          </w:p>
        </w:tc>
      </w:tr>
    </w:tbl>
    <w:p>
      <w:pPr>
        <w:spacing w:before="120" w:after="120"/>
        <w:ind w:left="480"/>
        <w:jc w:val="right"/>
      </w:pPr>
      <w:r>
        <w:rPr>
          <w:rFonts w:hint="eastAsia"/>
        </w:rPr>
        <w:t>招标人代表：___________记录人：___________</w:t>
      </w:r>
    </w:p>
    <w:p>
      <w:pPr>
        <w:spacing w:before="120" w:after="120"/>
        <w:ind w:left="480"/>
        <w:jc w:val="right"/>
      </w:pPr>
    </w:p>
    <w:p>
      <w:pPr>
        <w:spacing w:before="120" w:after="120"/>
        <w:ind w:left="480"/>
        <w:jc w:val="right"/>
      </w:pPr>
      <w:r>
        <w:rPr>
          <w:rFonts w:hint="eastAsia"/>
        </w:rPr>
        <w:t>_______ 年_____月_____日</w:t>
      </w:r>
      <w:r>
        <w:br w:type="page"/>
      </w:r>
    </w:p>
    <w:p>
      <w:pPr>
        <w:spacing w:before="120" w:after="120"/>
        <w:ind w:left="0" w:leftChars="0"/>
        <w:jc w:val="center"/>
        <w:rPr>
          <w:color w:val="000000"/>
          <w:sz w:val="28"/>
        </w:rPr>
      </w:pPr>
      <w:r>
        <w:rPr>
          <w:rFonts w:hint="eastAsia"/>
          <w:color w:val="000000"/>
          <w:sz w:val="28"/>
          <w:u w:val="single"/>
        </w:rPr>
        <w:tab/>
      </w:r>
      <w:r>
        <w:rPr>
          <w:rFonts w:hint="eastAsia"/>
          <w:color w:val="000000"/>
          <w:sz w:val="28"/>
        </w:rPr>
        <w:t>（项目名称）</w:t>
      </w:r>
      <w:r>
        <w:rPr>
          <w:rFonts w:hint="eastAsia"/>
          <w:color w:val="000000"/>
          <w:sz w:val="28"/>
          <w:u w:val="single"/>
        </w:rPr>
        <w:t xml:space="preserve"> </w:t>
      </w:r>
      <w:r>
        <w:rPr>
          <w:rFonts w:hint="eastAsia"/>
          <w:color w:val="000000"/>
          <w:sz w:val="28"/>
          <w:u w:val="single"/>
        </w:rPr>
        <w:tab/>
      </w:r>
      <w:r>
        <w:rPr>
          <w:rFonts w:hint="eastAsia"/>
          <w:color w:val="000000"/>
          <w:sz w:val="28"/>
        </w:rPr>
        <w:t>标段施工</w:t>
      </w:r>
      <w:r>
        <w:rPr>
          <w:rFonts w:hint="eastAsia"/>
          <w:color w:val="000000"/>
          <w:spacing w:val="-3"/>
          <w:sz w:val="28"/>
        </w:rPr>
        <w:t>第</w:t>
      </w:r>
      <w:r>
        <w:rPr>
          <w:rFonts w:hint="eastAsia"/>
          <w:color w:val="000000"/>
          <w:sz w:val="28"/>
        </w:rPr>
        <w:t>二个信</w:t>
      </w:r>
      <w:r>
        <w:rPr>
          <w:rFonts w:hint="eastAsia"/>
          <w:color w:val="000000"/>
          <w:spacing w:val="-3"/>
          <w:sz w:val="28"/>
        </w:rPr>
        <w:t>封</w:t>
      </w:r>
      <w:r>
        <w:rPr>
          <w:rFonts w:hint="eastAsia"/>
          <w:color w:val="000000"/>
          <w:sz w:val="28"/>
        </w:rPr>
        <w:t>（报</w:t>
      </w:r>
      <w:r>
        <w:rPr>
          <w:rFonts w:hint="eastAsia"/>
          <w:color w:val="000000"/>
          <w:spacing w:val="-3"/>
          <w:sz w:val="28"/>
        </w:rPr>
        <w:t>价文</w:t>
      </w:r>
      <w:r>
        <w:rPr>
          <w:rFonts w:hint="eastAsia"/>
          <w:color w:val="000000"/>
          <w:sz w:val="28"/>
        </w:rPr>
        <w:t xml:space="preserve">件） </w:t>
      </w:r>
    </w:p>
    <w:p>
      <w:pPr>
        <w:spacing w:before="120" w:after="120"/>
        <w:ind w:left="0" w:leftChars="0"/>
        <w:jc w:val="center"/>
      </w:pPr>
      <w:r>
        <w:rPr>
          <w:rFonts w:hint="eastAsia"/>
        </w:rPr>
        <w:t>开标记录表</w:t>
      </w:r>
    </w:p>
    <w:tbl>
      <w:tblPr>
        <w:tblStyle w:val="17"/>
        <w:tblpPr w:leftFromText="180" w:rightFromText="180" w:vertAnchor="text" w:horzAnchor="page" w:tblpX="1474" w:tblpY="417"/>
        <w:tblOverlap w:val="never"/>
        <w:tblW w:w="9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96"/>
        <w:gridCol w:w="1146"/>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8" w:type="dxa"/>
            <w:shd w:val="clear" w:color="auto" w:fill="auto"/>
            <w:vAlign w:val="center"/>
          </w:tcPr>
          <w:p>
            <w:pPr>
              <w:spacing w:before="120" w:after="120"/>
              <w:ind w:left="0" w:leftChars="0"/>
              <w:jc w:val="center"/>
            </w:pPr>
            <w:r>
              <w:rPr>
                <w:rFonts w:hint="eastAsia"/>
              </w:rPr>
              <w:t>序号</w:t>
            </w:r>
          </w:p>
        </w:tc>
        <w:tc>
          <w:tcPr>
            <w:tcW w:w="1440" w:type="dxa"/>
            <w:shd w:val="clear" w:color="auto" w:fill="auto"/>
            <w:vAlign w:val="center"/>
          </w:tcPr>
          <w:p>
            <w:pPr>
              <w:spacing w:before="120" w:after="120"/>
              <w:ind w:left="0" w:leftChars="0"/>
              <w:jc w:val="center"/>
            </w:pPr>
            <w:r>
              <w:rPr>
                <w:rFonts w:hint="eastAsia"/>
              </w:rPr>
              <w:t>投标人</w:t>
            </w:r>
          </w:p>
        </w:tc>
        <w:tc>
          <w:tcPr>
            <w:tcW w:w="1364" w:type="dxa"/>
            <w:shd w:val="clear" w:color="auto" w:fill="auto"/>
            <w:vAlign w:val="center"/>
          </w:tcPr>
          <w:p>
            <w:pPr>
              <w:spacing w:before="120" w:after="120"/>
              <w:ind w:left="0" w:leftChars="0"/>
              <w:jc w:val="center"/>
            </w:pPr>
            <w:r>
              <w:rPr>
                <w:rFonts w:hint="eastAsia"/>
              </w:rPr>
              <w:t>密封情况</w:t>
            </w:r>
          </w:p>
        </w:tc>
        <w:tc>
          <w:tcPr>
            <w:tcW w:w="1596" w:type="dxa"/>
            <w:shd w:val="clear" w:color="auto" w:fill="auto"/>
            <w:vAlign w:val="center"/>
          </w:tcPr>
          <w:p>
            <w:pPr>
              <w:spacing w:before="120" w:after="120"/>
              <w:ind w:left="0" w:leftChars="0"/>
              <w:jc w:val="center"/>
            </w:pPr>
            <w:r>
              <w:rPr>
                <w:rFonts w:hint="eastAsia"/>
              </w:rPr>
              <w:t>投标报价（元）</w:t>
            </w:r>
          </w:p>
        </w:tc>
        <w:tc>
          <w:tcPr>
            <w:tcW w:w="1146" w:type="dxa"/>
            <w:shd w:val="clear" w:color="auto" w:fill="auto"/>
            <w:vAlign w:val="center"/>
          </w:tcPr>
          <w:p>
            <w:pPr>
              <w:spacing w:before="120" w:after="120"/>
              <w:ind w:left="0" w:leftChars="0"/>
              <w:jc w:val="center"/>
            </w:pPr>
            <w:r>
              <w:rPr>
                <w:rFonts w:hint="eastAsia"/>
              </w:rPr>
              <w:t>是否超过最高投标限价</w:t>
            </w:r>
          </w:p>
        </w:tc>
        <w:tc>
          <w:tcPr>
            <w:tcW w:w="1008" w:type="dxa"/>
            <w:shd w:val="clear" w:color="auto" w:fill="auto"/>
            <w:vAlign w:val="center"/>
          </w:tcPr>
          <w:p>
            <w:pPr>
              <w:spacing w:before="120" w:after="120"/>
              <w:ind w:left="0" w:leftChars="0"/>
              <w:jc w:val="center"/>
            </w:pPr>
            <w:r>
              <w:rPr>
                <w:rFonts w:hint="eastAsia"/>
              </w:rPr>
              <w:t>备注</w:t>
            </w:r>
          </w:p>
        </w:tc>
        <w:tc>
          <w:tcPr>
            <w:tcW w:w="1738" w:type="dxa"/>
            <w:shd w:val="clear" w:color="auto" w:fill="auto"/>
            <w:vAlign w:val="center"/>
          </w:tcPr>
          <w:p>
            <w:pPr>
              <w:spacing w:before="120" w:after="120"/>
              <w:ind w:left="0" w:leftChars="0"/>
              <w:jc w:val="center"/>
            </w:pPr>
            <w:r>
              <w:rPr>
                <w:rFonts w:hint="eastAsia"/>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shd w:val="clear" w:color="auto" w:fill="auto"/>
            <w:vAlign w:val="center"/>
          </w:tcPr>
          <w:p>
            <w:pPr>
              <w:spacing w:before="120" w:after="120"/>
              <w:ind w:left="0" w:leftChars="0"/>
              <w:jc w:val="center"/>
            </w:pPr>
          </w:p>
        </w:tc>
        <w:tc>
          <w:tcPr>
            <w:tcW w:w="1440" w:type="dxa"/>
            <w:shd w:val="clear" w:color="auto" w:fill="auto"/>
            <w:vAlign w:val="center"/>
          </w:tcPr>
          <w:p>
            <w:pPr>
              <w:spacing w:before="120" w:after="120"/>
              <w:ind w:left="0" w:leftChars="0"/>
              <w:jc w:val="center"/>
            </w:pPr>
          </w:p>
        </w:tc>
        <w:tc>
          <w:tcPr>
            <w:tcW w:w="1364" w:type="dxa"/>
            <w:shd w:val="clear" w:color="auto" w:fill="auto"/>
            <w:vAlign w:val="center"/>
          </w:tcPr>
          <w:p>
            <w:pPr>
              <w:spacing w:before="120" w:after="120"/>
              <w:ind w:left="0" w:leftChars="0"/>
              <w:jc w:val="center"/>
            </w:pPr>
          </w:p>
        </w:tc>
        <w:tc>
          <w:tcPr>
            <w:tcW w:w="1596" w:type="dxa"/>
            <w:shd w:val="clear" w:color="auto" w:fill="auto"/>
            <w:vAlign w:val="center"/>
          </w:tcPr>
          <w:p>
            <w:pPr>
              <w:spacing w:before="120" w:after="120"/>
              <w:ind w:left="0" w:leftChars="0"/>
              <w:jc w:val="center"/>
            </w:pPr>
          </w:p>
        </w:tc>
        <w:tc>
          <w:tcPr>
            <w:tcW w:w="1146" w:type="dxa"/>
            <w:shd w:val="clear" w:color="auto" w:fill="auto"/>
            <w:vAlign w:val="center"/>
          </w:tcPr>
          <w:p>
            <w:pPr>
              <w:spacing w:before="120" w:after="120"/>
              <w:ind w:left="0" w:leftChars="0"/>
              <w:jc w:val="center"/>
            </w:pPr>
          </w:p>
        </w:tc>
        <w:tc>
          <w:tcPr>
            <w:tcW w:w="1008" w:type="dxa"/>
            <w:shd w:val="clear" w:color="auto" w:fill="auto"/>
            <w:vAlign w:val="center"/>
          </w:tcPr>
          <w:p>
            <w:pPr>
              <w:spacing w:before="120" w:after="120"/>
              <w:ind w:left="0" w:leftChars="0"/>
              <w:jc w:val="center"/>
            </w:pPr>
          </w:p>
        </w:tc>
        <w:tc>
          <w:tcPr>
            <w:tcW w:w="1738" w:type="dxa"/>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512" w:type="dxa"/>
            <w:gridSpan w:val="3"/>
            <w:shd w:val="clear" w:color="auto" w:fill="auto"/>
            <w:vAlign w:val="center"/>
          </w:tcPr>
          <w:p>
            <w:pPr>
              <w:spacing w:before="120" w:after="120"/>
              <w:ind w:left="0" w:leftChars="0"/>
              <w:jc w:val="center"/>
            </w:pPr>
            <w:r>
              <w:rPr>
                <w:rFonts w:hint="eastAsia"/>
              </w:rPr>
              <w:t>招标人编制的最高投标限价（如有）</w:t>
            </w:r>
          </w:p>
        </w:tc>
        <w:tc>
          <w:tcPr>
            <w:tcW w:w="5488" w:type="dxa"/>
            <w:gridSpan w:val="4"/>
            <w:shd w:val="clear" w:color="auto" w:fill="auto"/>
            <w:vAlign w:val="center"/>
          </w:tcPr>
          <w:p>
            <w:pPr>
              <w:spacing w:before="120" w:after="120"/>
              <w:ind w:left="0" w:leftChars="0"/>
              <w:jc w:val="center"/>
            </w:pPr>
          </w:p>
        </w:tc>
      </w:tr>
    </w:tbl>
    <w:p>
      <w:pPr>
        <w:spacing w:before="120" w:after="120"/>
        <w:ind w:left="480"/>
        <w:jc w:val="right"/>
      </w:pPr>
    </w:p>
    <w:p>
      <w:pPr>
        <w:spacing w:before="120" w:after="120"/>
        <w:ind w:left="480"/>
        <w:jc w:val="right"/>
      </w:pPr>
      <w:r>
        <w:rPr>
          <w:rFonts w:hint="eastAsia"/>
        </w:rPr>
        <w:t>开标时间：____年____月____日____时____分</w:t>
      </w:r>
    </w:p>
    <w:p>
      <w:pPr>
        <w:spacing w:before="120" w:after="120"/>
        <w:ind w:left="480"/>
        <w:jc w:val="right"/>
      </w:pPr>
    </w:p>
    <w:p>
      <w:pPr>
        <w:spacing w:before="120" w:after="120"/>
        <w:ind w:left="480"/>
        <w:jc w:val="right"/>
      </w:pPr>
      <w:r>
        <w:rPr>
          <w:rFonts w:hint="eastAsia"/>
        </w:rPr>
        <w:t>招标人代表：___________记录人：___________</w:t>
      </w:r>
    </w:p>
    <w:p>
      <w:pPr>
        <w:spacing w:before="120" w:after="120"/>
        <w:ind w:left="480"/>
        <w:jc w:val="right"/>
      </w:pPr>
    </w:p>
    <w:p>
      <w:pPr>
        <w:spacing w:before="120" w:after="120"/>
        <w:ind w:left="480"/>
        <w:jc w:val="right"/>
      </w:pPr>
      <w:r>
        <w:rPr>
          <w:rFonts w:hint="eastAsia"/>
        </w:rPr>
        <w:t>____年____月____日</w:t>
      </w:r>
      <w:r>
        <w:br w:type="page"/>
      </w:r>
    </w:p>
    <w:p>
      <w:pPr>
        <w:pStyle w:val="4"/>
      </w:pPr>
      <w:r>
        <w:rPr>
          <w:rFonts w:hint="eastAsia"/>
        </w:rPr>
        <w:t>附件二 问题澄清通知</w:t>
      </w:r>
    </w:p>
    <w:p>
      <w:pPr>
        <w:spacing w:before="120" w:after="120"/>
        <w:ind w:left="0" w:leftChars="0"/>
        <w:jc w:val="center"/>
      </w:pPr>
      <w:r>
        <w:rPr>
          <w:rFonts w:hint="eastAsia"/>
        </w:rPr>
        <w:t>问题澄清通知</w:t>
      </w:r>
    </w:p>
    <w:p>
      <w:pPr>
        <w:spacing w:before="120" w:after="120"/>
        <w:ind w:left="0" w:leftChars="0"/>
        <w:jc w:val="center"/>
      </w:pPr>
      <w:r>
        <w:rPr>
          <w:rFonts w:hint="eastAsia"/>
        </w:rPr>
        <w:t>（编号：______________）</w:t>
      </w:r>
    </w:p>
    <w:p>
      <w:pPr>
        <w:spacing w:before="120" w:after="120"/>
        <w:ind w:left="0" w:leftChars="0"/>
      </w:pPr>
    </w:p>
    <w:p>
      <w:pPr>
        <w:spacing w:before="120" w:after="120"/>
        <w:ind w:left="0" w:leftChars="0"/>
      </w:pPr>
    </w:p>
    <w:p>
      <w:pPr>
        <w:spacing w:before="120" w:after="120"/>
        <w:ind w:left="0" w:leftChars="0"/>
      </w:pPr>
      <w:r>
        <w:rPr>
          <w:rFonts w:hint="eastAsia"/>
        </w:rPr>
        <w:t>______________（投标人名称）：</w:t>
      </w:r>
    </w:p>
    <w:p>
      <w:pPr>
        <w:spacing w:before="120" w:after="120"/>
        <w:ind w:left="0" w:leftChars="0"/>
      </w:pPr>
    </w:p>
    <w:p>
      <w:pPr>
        <w:spacing w:before="120" w:after="120"/>
        <w:ind w:left="0" w:leftChars="0"/>
      </w:pPr>
    </w:p>
    <w:p>
      <w:pPr>
        <w:pStyle w:val="8"/>
      </w:pPr>
      <w:r>
        <w:rPr>
          <w:rFonts w:hint="eastAsia"/>
        </w:rPr>
        <w:t>______________（项目名称）_______标段施工招标的评标委员会，对你方的投标文件进行了仔细的审查，现需你方对下列问题以书面形式予以澄清或说明：</w:t>
      </w:r>
    </w:p>
    <w:p>
      <w:pPr>
        <w:pStyle w:val="8"/>
      </w:pPr>
      <w:r>
        <w:rPr>
          <w:rFonts w:hint="eastAsia"/>
        </w:rPr>
        <w:t>1.</w:t>
      </w:r>
    </w:p>
    <w:p>
      <w:pPr>
        <w:pStyle w:val="8"/>
      </w:pPr>
      <w:r>
        <w:rPr>
          <w:rFonts w:hint="eastAsia"/>
        </w:rPr>
        <w:t>2.</w:t>
      </w:r>
    </w:p>
    <w:p>
      <w:pPr>
        <w:pStyle w:val="8"/>
      </w:pPr>
      <w:r>
        <w:rPr>
          <w:rFonts w:hint="eastAsia"/>
        </w:rPr>
        <w:t>......</w:t>
      </w:r>
    </w:p>
    <w:p>
      <w:pPr>
        <w:pStyle w:val="8"/>
      </w:pPr>
    </w:p>
    <w:p>
      <w:pPr>
        <w:pStyle w:val="8"/>
      </w:pPr>
      <w:r>
        <w:rPr>
          <w:rFonts w:hint="eastAsia"/>
        </w:rPr>
        <w:t xml:space="preserve">请将上述问题的澄清或说明于_____年___月___日___时___分前递交至____________（详细地址）或传真至_________（传真号码）或通过下载招标文件的电子招标交易平台上传。采用传真方式的，应在______年___月___日___时___分前将原件递交至 </w:t>
      </w:r>
      <w:r>
        <w:rPr>
          <w:rFonts w:hint="eastAsia"/>
        </w:rPr>
        <w:tab/>
      </w:r>
      <w:r>
        <w:rPr>
          <w:rFonts w:hint="eastAsia"/>
        </w:rPr>
        <w:t>（详细地址）。</w:t>
      </w:r>
    </w:p>
    <w:p>
      <w:pPr>
        <w:pStyle w:val="8"/>
      </w:pPr>
    </w:p>
    <w:p>
      <w:pPr>
        <w:pStyle w:val="8"/>
      </w:pPr>
    </w:p>
    <w:p>
      <w:pPr>
        <w:pStyle w:val="8"/>
      </w:pPr>
    </w:p>
    <w:p>
      <w:pPr>
        <w:pStyle w:val="8"/>
      </w:pPr>
      <w:r>
        <w:rPr>
          <w:rFonts w:hint="eastAsia"/>
        </w:rPr>
        <w:t>评标委员会授权的招标人或招标代理机构：________________（签字或盖单位章）</w:t>
      </w:r>
    </w:p>
    <w:p>
      <w:pPr>
        <w:pStyle w:val="8"/>
      </w:pPr>
    </w:p>
    <w:p>
      <w:pPr>
        <w:spacing w:before="120" w:after="120" w:line="400" w:lineRule="exact"/>
        <w:ind w:left="482" w:leftChars="0" w:right="240" w:firstLine="480" w:firstLineChars="200"/>
        <w:jc w:val="right"/>
      </w:pPr>
      <w:r>
        <w:rPr>
          <w:rFonts w:hint="eastAsia"/>
        </w:rPr>
        <w:t>______年___月___日</w:t>
      </w:r>
      <w:r>
        <w:br w:type="page"/>
      </w:r>
    </w:p>
    <w:p>
      <w:pPr>
        <w:pStyle w:val="4"/>
      </w:pPr>
      <w:r>
        <w:rPr>
          <w:rFonts w:hint="eastAsia"/>
        </w:rPr>
        <w:t>附件三 问题的澄清</w:t>
      </w:r>
    </w:p>
    <w:p>
      <w:pPr>
        <w:spacing w:before="120" w:after="120"/>
        <w:ind w:left="0" w:leftChars="0"/>
        <w:jc w:val="center"/>
      </w:pPr>
      <w:r>
        <w:rPr>
          <w:rFonts w:hint="eastAsia"/>
        </w:rPr>
        <w:t>问题的澄清</w:t>
      </w:r>
    </w:p>
    <w:p>
      <w:pPr>
        <w:spacing w:before="120" w:after="120"/>
        <w:ind w:left="0" w:leftChars="0"/>
        <w:jc w:val="center"/>
      </w:pPr>
      <w:r>
        <w:rPr>
          <w:rFonts w:hint="eastAsia"/>
        </w:rPr>
        <w:t>（编号：______________）</w:t>
      </w:r>
    </w:p>
    <w:p>
      <w:pPr>
        <w:spacing w:before="120" w:after="120"/>
        <w:ind w:left="0" w:leftChars="0"/>
      </w:pPr>
    </w:p>
    <w:p>
      <w:pPr>
        <w:spacing w:before="120" w:after="120"/>
        <w:ind w:left="0" w:leftChars="0"/>
      </w:pPr>
    </w:p>
    <w:p>
      <w:pPr>
        <w:spacing w:before="120" w:after="120"/>
        <w:ind w:left="0" w:leftChars="0"/>
      </w:pPr>
      <w:r>
        <w:rPr>
          <w:rFonts w:hint="eastAsia"/>
        </w:rPr>
        <w:t>______________（项目名称）___________标段施工招标评标委员会</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482" w:leftChars="0" w:right="240" w:firstLine="480" w:firstLineChars="200"/>
      </w:pPr>
      <w:r>
        <w:rPr>
          <w:rFonts w:hint="eastAsia"/>
        </w:rPr>
        <w:t>问题澄清通知（编号：_______）已收悉，现澄清、说明如下：</w:t>
      </w:r>
    </w:p>
    <w:p>
      <w:pPr>
        <w:spacing w:before="120" w:after="120" w:line="400" w:lineRule="exact"/>
        <w:ind w:left="482" w:leftChars="0" w:right="240" w:firstLine="480" w:firstLineChars="200"/>
      </w:pPr>
      <w:r>
        <w:rPr>
          <w:rFonts w:hint="eastAsia"/>
        </w:rPr>
        <w:t>1.</w:t>
      </w:r>
    </w:p>
    <w:p>
      <w:pPr>
        <w:spacing w:before="120" w:after="120" w:line="400" w:lineRule="exact"/>
        <w:ind w:left="482" w:leftChars="0" w:right="240" w:firstLine="480" w:firstLineChars="200"/>
      </w:pPr>
      <w:r>
        <w:rPr>
          <w:rFonts w:hint="eastAsia"/>
        </w:rPr>
        <w:t>2.</w:t>
      </w:r>
    </w:p>
    <w:p>
      <w:pPr>
        <w:spacing w:before="120" w:after="120" w:line="400" w:lineRule="exact"/>
        <w:ind w:left="482" w:leftChars="0" w:right="240" w:firstLine="480" w:firstLineChars="200"/>
      </w:pPr>
      <w:r>
        <w:rPr>
          <w:rFonts w:hint="eastAsia"/>
        </w:rPr>
        <w:t>......</w:t>
      </w:r>
    </w:p>
    <w:p>
      <w:pPr>
        <w:spacing w:before="120" w:after="120" w:line="400" w:lineRule="exact"/>
        <w:ind w:left="482" w:leftChars="0" w:right="240" w:firstLine="480" w:firstLineChars="200"/>
      </w:pPr>
    </w:p>
    <w:p>
      <w:pPr>
        <w:spacing w:before="120" w:after="120" w:line="400" w:lineRule="exact"/>
        <w:ind w:left="482" w:leftChars="0" w:right="240" w:firstLine="480" w:firstLineChars="200"/>
      </w:pPr>
    </w:p>
    <w:p>
      <w:pPr>
        <w:spacing w:before="120" w:after="120" w:line="400" w:lineRule="exact"/>
        <w:ind w:left="482" w:leftChars="0" w:right="240" w:firstLine="480" w:firstLineChars="200"/>
      </w:pPr>
      <w:r>
        <w:rPr>
          <w:rFonts w:hint="eastAsia"/>
        </w:rPr>
        <w:t>上述问题澄清或说明，不改变我方投标文件的实质性内容，构成我方投标文件的组成部分。</w:t>
      </w:r>
    </w:p>
    <w:p>
      <w:pPr>
        <w:spacing w:before="120" w:after="120" w:line="400" w:lineRule="exact"/>
        <w:ind w:left="482" w:leftChars="0" w:right="240" w:firstLine="480" w:firstLineChars="200"/>
      </w:pPr>
    </w:p>
    <w:p>
      <w:pPr>
        <w:spacing w:before="120" w:after="120" w:line="400" w:lineRule="exact"/>
        <w:ind w:left="482" w:leftChars="0" w:right="240" w:firstLine="480" w:firstLineChars="200"/>
        <w:jc w:val="right"/>
        <w:rPr>
          <w:spacing w:val="-14"/>
          <w:position w:val="11"/>
          <w:sz w:val="12"/>
        </w:rPr>
      </w:pPr>
      <w:r>
        <w:rPr>
          <w:rFonts w:hint="eastAsia"/>
        </w:rPr>
        <w:t>投标人</w:t>
      </w:r>
      <w:r>
        <w:rPr>
          <w:rFonts w:hint="eastAsia"/>
          <w:spacing w:val="-29"/>
        </w:rPr>
        <w:t>：_________________</w:t>
      </w:r>
      <w:r>
        <w:rPr>
          <w:rFonts w:hint="eastAsia"/>
        </w:rPr>
        <w:t>（盖单位章</w:t>
      </w:r>
      <w:r>
        <w:rPr>
          <w:rFonts w:hint="eastAsia"/>
          <w:spacing w:val="-14"/>
        </w:rPr>
        <w:t>）</w:t>
      </w:r>
      <w:r>
        <w:rPr>
          <w:rFonts w:hint="eastAsia"/>
          <w:spacing w:val="-14"/>
          <w:position w:val="11"/>
          <w:sz w:val="12"/>
        </w:rPr>
        <w:t>①</w:t>
      </w:r>
    </w:p>
    <w:p>
      <w:pPr>
        <w:spacing w:before="120" w:after="120" w:line="400" w:lineRule="exact"/>
        <w:ind w:left="482" w:leftChars="0" w:right="240" w:firstLine="480" w:firstLineChars="200"/>
        <w:jc w:val="right"/>
      </w:pPr>
    </w:p>
    <w:p>
      <w:pPr>
        <w:spacing w:before="120" w:after="120"/>
        <w:ind w:left="0" w:leftChars="0"/>
        <w:jc w:val="right"/>
      </w:pPr>
      <w:r>
        <w:rPr>
          <w:rFonts w:hint="eastAsia"/>
        </w:rPr>
        <w:t>法定代表人或其委托代理人：______________（签字）</w:t>
      </w:r>
    </w:p>
    <w:p>
      <w:pPr>
        <w:spacing w:before="120" w:after="120"/>
        <w:ind w:left="0" w:leftChars="0"/>
        <w:jc w:val="right"/>
      </w:pPr>
    </w:p>
    <w:p>
      <w:pPr>
        <w:spacing w:before="120" w:after="120"/>
        <w:ind w:left="0" w:leftChars="0"/>
        <w:jc w:val="right"/>
      </w:pPr>
      <w:r>
        <w:rPr>
          <w:rFonts w:hint="eastAsia"/>
        </w:rPr>
        <w:t>______年___月___日</w:t>
      </w:r>
    </w:p>
    <w:p>
      <w:pPr>
        <w:spacing w:before="120" w:after="120"/>
        <w:ind w:left="0" w:leftChars="0"/>
        <w:jc w:val="right"/>
      </w:pPr>
    </w:p>
    <w:p>
      <w:pPr>
        <w:pStyle w:val="8"/>
      </w:pPr>
    </w:p>
    <w:p>
      <w:pPr>
        <w:pStyle w:val="8"/>
      </w:pPr>
      <w:r>
        <w:rPr>
          <w:rFonts w:hint="eastAsia"/>
          <w:lang w:bidi="ar-SA"/>
        </w:rPr>
        <mc:AlternateContent>
          <mc:Choice Requires="wps">
            <w:drawing>
              <wp:anchor distT="0" distB="0" distL="114300" distR="114300" simplePos="0" relativeHeight="251566080" behindDoc="0" locked="0" layoutInCell="1" allowOverlap="1">
                <wp:simplePos x="0" y="0"/>
                <wp:positionH relativeFrom="page">
                  <wp:posOffset>1043940</wp:posOffset>
                </wp:positionH>
                <wp:positionV relativeFrom="paragraph">
                  <wp:posOffset>214630</wp:posOffset>
                </wp:positionV>
                <wp:extent cx="1829435" cy="0"/>
                <wp:effectExtent l="0" t="0" r="18415" b="19050"/>
                <wp:wrapTopAndBottom/>
                <wp:docPr id="9" name="直接连接符 9"/>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6.9pt;height:0pt;width:144.05pt;mso-position-horizontal-relative:page;mso-wrap-distance-bottom:0pt;mso-wrap-distance-top:0pt;z-index:251566080;mso-width-relative:page;mso-height-relative:page;" filled="f" stroked="t" coordsize="21600,21600" o:gfxdata="UEsFBgAAAAAAAAAAAAAAAAAAAAAAAFBLAwQKAAAAAACHTuJAAAAAAAAAAAAAAAAABAAAAGRycy9Q&#10;SwMEFAAAAAgAh07iQH/8QV3YAAAACQEAAA8AAABkcnMvZG93bnJldi54bWxNj81OwzAQhO9IvIO1&#10;SNyo0zYtIcTpAUSlHlDVH3F24yUJiddR7Dbt27MVB3qc2U+zM9nibFtxwt7XjhSMRxEIpMKZmkoF&#10;+93HUwLCB01Gt45QwQU9LPL7u0ynxg20wdM2lIJDyKdaQRVCl0rpiwqt9iPXIfHt2/VWB5Z9KU2v&#10;Bw63rZxE0VxaXRN/qHSHbxUWzfZoFXwm8t2tm6/i8jPslkmyal6eV3ulHh/G0SuIgOfwD8O1PleH&#10;nDsd3JGMFy3reRwzqmA65QkMxLPJDMThz5B5Jm8X5L9QSwMEFAAAAAgAh07iQOa/cLLTAQAAigMA&#10;AA4AAABkcnMvZTJvRG9jLnhtbK1TzY7TMBC+I/EOlu80aYFqGzXdw5blgqAS8ABT20ks+U8e07Qv&#10;wQsgcYMTR+68zS6Pwdjtdvm5IEQOk/F45pv5vkyWl3tr2E5F1N61fDqpOVNOeKld3/K3b64fXXCG&#10;CZwE451q+UEhv1w9fLAcQ6NmfvBGqsgIxGEzhpYPKYWmqlAMygJOfFCOLjsfLSQ6xr6SEUZCt6aa&#10;1fW8Gn2UIXqhECm6Pl7yVcHvOiXSq65DlZhpOc2Wio3FbrOtVkto+ghh0OI0BvzDFBa0o6ZnqDUk&#10;YO+i/gPKahE9+i5NhLeV7zotVOFAbKb1b2xeDxBU4ULiYDjLhP8PVrzcbSLTsuULzhxY+kS3H77e&#10;vP/0/dtHsrdfPrNFFmkM2FDuldvE0wnDJmbG+y7a/CYubF+EPZyFVfvEBAWnF7PFk8dPORN3d9V9&#10;YYiYnitvWXZabrTLnKGB3QtM1IxS71Jy2Dg2tnxeL+YEB7QynYFErg1EAl1fatEbLa+1MbkCY7+9&#10;MpHtIC9BeTIlwv0lLTdZAw7HvHJ1XI9BgXzmJEuHQPI42mOeR7BKcmYUrX32CBCaBNr8TSa1No4m&#10;yKoedcze1stDkbfE6YOXGU/LmTfq53Opvv+F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xB&#10;XdgAAAAJAQAADwAAAAAAAAABACAAAAA4AAAAZHJzL2Rvd25yZXYueG1sUEsBAhQAFAAAAAgAh07i&#10;QOa/cLLTAQAAigMAAA4AAAAAAAAAAQAgAAAAPQEAAGRycy9lMm9Eb2MueG1sUEsFBgAAAAAGAAYA&#10;WQEAAIIFAAAAAA==&#10;">
                <v:fill on="f" focussize="0,0"/>
                <v:stroke weight="0.48pt" color="#000000" joinstyle="round"/>
                <v:imagedata o:title=""/>
                <o:lock v:ext="edit" aspectratio="f"/>
                <w10:wrap type="topAndBottom"/>
              </v:line>
            </w:pict>
          </mc:Fallback>
        </mc:AlternateContent>
      </w:r>
    </w:p>
    <w:p>
      <w:pPr>
        <w:spacing w:before="120" w:after="120"/>
        <w:ind w:left="480" w:right="240" w:firstLine="360" w:firstLineChars="200"/>
        <w:rPr>
          <w:position w:val="8"/>
          <w:sz w:val="18"/>
        </w:rPr>
      </w:pPr>
      <w:r>
        <w:rPr>
          <w:rFonts w:hint="eastAsia"/>
          <w:position w:val="8"/>
          <w:sz w:val="18"/>
        </w:rPr>
        <w:t>①投标人仅须在投标文件的澄清或说明上加盖单位章，或由法定代表人或其委托代理人签字。</w:t>
      </w:r>
      <w:r>
        <w:rPr>
          <w:position w:val="8"/>
          <w:sz w:val="18"/>
        </w:rPr>
        <w:br w:type="page"/>
      </w:r>
    </w:p>
    <w:p>
      <w:pPr>
        <w:pStyle w:val="4"/>
      </w:pPr>
      <w:r>
        <w:rPr>
          <w:rFonts w:hint="eastAsia"/>
        </w:rPr>
        <w:t>附件四 中标通知书</w:t>
      </w:r>
    </w:p>
    <w:p>
      <w:pPr>
        <w:pStyle w:val="8"/>
      </w:pPr>
    </w:p>
    <w:p>
      <w:pPr>
        <w:pStyle w:val="8"/>
      </w:pPr>
    </w:p>
    <w:p>
      <w:pPr>
        <w:spacing w:before="120" w:after="120"/>
        <w:ind w:left="0" w:leftChars="0"/>
        <w:jc w:val="center"/>
      </w:pPr>
      <w:r>
        <w:rPr>
          <w:rFonts w:hint="eastAsia"/>
        </w:rPr>
        <w:t>中标通知书</w:t>
      </w:r>
    </w:p>
    <w:p>
      <w:pPr>
        <w:spacing w:before="120" w:after="120"/>
        <w:ind w:left="0" w:leftChars="0"/>
        <w:jc w:val="center"/>
      </w:pPr>
    </w:p>
    <w:p>
      <w:pPr>
        <w:spacing w:before="120" w:after="120"/>
        <w:ind w:left="0" w:leftChars="0"/>
      </w:pPr>
      <w:r>
        <w:rPr>
          <w:rFonts w:hint="eastAsia"/>
        </w:rPr>
        <w:t>______________（中标人名称）：</w:t>
      </w:r>
    </w:p>
    <w:p>
      <w:pPr>
        <w:spacing w:before="120" w:after="120"/>
        <w:ind w:left="0" w:leftChars="0"/>
      </w:pPr>
    </w:p>
    <w:p>
      <w:pPr>
        <w:spacing w:before="120" w:after="120"/>
        <w:ind w:left="0" w:leftChars="0"/>
      </w:pPr>
    </w:p>
    <w:p>
      <w:pPr>
        <w:spacing w:before="120" w:after="120"/>
        <w:ind w:left="0" w:leftChars="0"/>
      </w:pPr>
    </w:p>
    <w:p>
      <w:pPr>
        <w:spacing w:before="120" w:after="120"/>
        <w:ind w:left="0" w:leftChars="0"/>
      </w:pPr>
      <w:r>
        <w:rPr>
          <w:rFonts w:hint="eastAsia"/>
        </w:rPr>
        <w:t xml:space="preserve">    你方于________（投标日期）所递交的___________________（项目名称）________标段施工投标文件已被我方接受，被确定为中标人。</w:t>
      </w:r>
    </w:p>
    <w:p>
      <w:pPr>
        <w:spacing w:before="120" w:after="120" w:line="400" w:lineRule="exact"/>
        <w:ind w:leftChars="0"/>
      </w:pPr>
      <w:r>
        <w:rPr>
          <w:rFonts w:hint="eastAsia"/>
        </w:rPr>
        <w:t>中标价：______________元。</w:t>
      </w:r>
    </w:p>
    <w:p>
      <w:pPr>
        <w:spacing w:before="120" w:after="120" w:line="400" w:lineRule="exact"/>
        <w:ind w:leftChars="0"/>
      </w:pPr>
      <w:r>
        <w:rPr>
          <w:rFonts w:hint="eastAsia"/>
        </w:rPr>
        <w:t>工期：____________日历天。</w:t>
      </w:r>
    </w:p>
    <w:p>
      <w:pPr>
        <w:spacing w:before="120" w:after="120" w:line="400" w:lineRule="exact"/>
        <w:ind w:leftChars="0"/>
      </w:pPr>
      <w:r>
        <w:rPr>
          <w:rFonts w:hint="eastAsia"/>
        </w:rPr>
        <w:t>工程质量：符合________________________________标准。</w:t>
      </w:r>
    </w:p>
    <w:p>
      <w:pPr>
        <w:spacing w:before="120" w:after="120" w:line="400" w:lineRule="exact"/>
        <w:ind w:leftChars="0"/>
      </w:pPr>
      <w:r>
        <w:rPr>
          <w:rFonts w:hint="eastAsia"/>
        </w:rPr>
        <w:t>工程安全目标：________________________</w:t>
      </w:r>
    </w:p>
    <w:p>
      <w:pPr>
        <w:spacing w:before="120" w:after="120" w:line="400" w:lineRule="exact"/>
        <w:ind w:leftChars="0"/>
      </w:pPr>
      <w:r>
        <w:rPr>
          <w:rFonts w:hint="eastAsia"/>
        </w:rPr>
        <w:t>项目经理：________（姓名）</w:t>
      </w:r>
    </w:p>
    <w:p>
      <w:pPr>
        <w:spacing w:before="120" w:after="120" w:line="400" w:lineRule="exact"/>
        <w:ind w:leftChars="0"/>
      </w:pPr>
      <w:r>
        <w:rPr>
          <w:rFonts w:hint="eastAsia"/>
        </w:rPr>
        <w:t>项目总工：________（姓名）</w:t>
      </w:r>
    </w:p>
    <w:p>
      <w:pPr>
        <w:spacing w:before="120" w:after="120" w:line="400" w:lineRule="exact"/>
        <w:ind w:left="0" w:leftChars="0" w:firstLine="480" w:firstLineChars="200"/>
      </w:pPr>
      <w:r>
        <w:rPr>
          <w:rFonts w:hint="eastAsia"/>
        </w:rPr>
        <w:t xml:space="preserve">请你方在接到本通知书后的________日内到 </w:t>
      </w:r>
      <w:r>
        <w:rPr>
          <w:rFonts w:hint="eastAsia"/>
        </w:rPr>
        <w:tab/>
      </w:r>
      <w:r>
        <w:rPr>
          <w:rFonts w:hint="eastAsia"/>
        </w:rPr>
        <w:t>（指定地点） 与我方签订施工承包合同，并按招标文件第二章“投标人须知”第 7.7 款规定向我方提交履约保证金。</w:t>
      </w:r>
    </w:p>
    <w:p>
      <w:pPr>
        <w:spacing w:before="120" w:after="120" w:line="400" w:lineRule="exact"/>
        <w:ind w:leftChars="0"/>
      </w:pPr>
      <w:r>
        <w:rPr>
          <w:rFonts w:hint="eastAsia"/>
        </w:rPr>
        <w:t>特此通知。</w:t>
      </w:r>
    </w:p>
    <w:p>
      <w:pPr>
        <w:pStyle w:val="8"/>
      </w:pPr>
    </w:p>
    <w:p>
      <w:pPr>
        <w:pStyle w:val="8"/>
      </w:pPr>
      <w:r>
        <w:rPr>
          <w:rFonts w:hint="eastAsia"/>
        </w:rPr>
        <w:t xml:space="preserve">招标人：______________________（盖单位章） </w:t>
      </w:r>
    </w:p>
    <w:p>
      <w:pPr>
        <w:pStyle w:val="8"/>
      </w:pPr>
    </w:p>
    <w:p>
      <w:pPr>
        <w:pStyle w:val="8"/>
      </w:pPr>
      <w:r>
        <w:rPr>
          <w:rFonts w:hint="eastAsia"/>
        </w:rPr>
        <w:t>招标代理机构：______________________（盖单位章）</w:t>
      </w:r>
    </w:p>
    <w:p>
      <w:pPr>
        <w:spacing w:before="120" w:after="120"/>
        <w:ind w:left="0" w:leftChars="0"/>
        <w:jc w:val="right"/>
      </w:pPr>
    </w:p>
    <w:p>
      <w:pPr>
        <w:spacing w:before="120" w:after="120"/>
        <w:ind w:left="0" w:leftChars="0"/>
        <w:jc w:val="right"/>
      </w:pPr>
      <w:r>
        <w:rPr>
          <w:rFonts w:hint="eastAsia"/>
        </w:rPr>
        <w:t>______年___月___日</w:t>
      </w:r>
      <w:r>
        <w:br w:type="page"/>
      </w:r>
    </w:p>
    <w:p>
      <w:pPr>
        <w:pStyle w:val="4"/>
      </w:pPr>
      <w:r>
        <w:rPr>
          <w:rFonts w:hint="eastAsia"/>
        </w:rPr>
        <w:t>附件五  中标结果通知书</w:t>
      </w:r>
    </w:p>
    <w:p>
      <w:pPr>
        <w:spacing w:before="120" w:after="120"/>
        <w:ind w:left="0" w:leftChars="0"/>
        <w:jc w:val="center"/>
      </w:pPr>
      <w:r>
        <w:rPr>
          <w:rFonts w:hint="eastAsia"/>
        </w:rPr>
        <w:t>中标结果通知书</w:t>
      </w:r>
    </w:p>
    <w:p>
      <w:pPr>
        <w:spacing w:before="120" w:after="120"/>
        <w:ind w:left="0" w:leftChars="0"/>
        <w:jc w:val="center"/>
      </w:pPr>
    </w:p>
    <w:p>
      <w:pPr>
        <w:spacing w:before="120" w:after="120"/>
        <w:ind w:left="0" w:leftChars="0"/>
      </w:pPr>
      <w:r>
        <w:rPr>
          <w:rFonts w:hint="eastAsia"/>
        </w:rPr>
        <w:t>________________（未中标人名称）：</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0" w:leftChars="0" w:firstLine="480" w:firstLineChars="200"/>
      </w:pPr>
      <w:r>
        <w:rPr>
          <w:rFonts w:hint="eastAsia"/>
        </w:rPr>
        <w:t>我方已接受________________（中标人名称）于________（投标日期）所递交的___________________（项目名称）________标段施工投标文件，确定_______________为中标人。</w:t>
      </w:r>
    </w:p>
    <w:p>
      <w:pPr>
        <w:spacing w:before="120" w:after="120" w:line="400" w:lineRule="exact"/>
        <w:ind w:left="0" w:leftChars="0" w:firstLine="480" w:firstLineChars="200"/>
      </w:pPr>
    </w:p>
    <w:p>
      <w:pPr>
        <w:spacing w:before="120" w:after="120" w:line="400" w:lineRule="exact"/>
        <w:ind w:left="0" w:leftChars="0" w:firstLine="480" w:firstLineChars="200"/>
      </w:pPr>
      <w:r>
        <w:rPr>
          <w:rFonts w:hint="eastAsia"/>
        </w:rPr>
        <w:t>感谢你单位对招标项目的参与！</w:t>
      </w:r>
    </w:p>
    <w:p>
      <w:pPr>
        <w:spacing w:before="120" w:after="120" w:line="400" w:lineRule="exact"/>
        <w:ind w:left="0" w:leftChars="0" w:firstLine="480" w:firstLineChars="200"/>
      </w:pPr>
    </w:p>
    <w:p>
      <w:pPr>
        <w:spacing w:before="120" w:after="120" w:line="400" w:lineRule="exact"/>
        <w:ind w:left="0" w:leftChars="0" w:firstLine="480" w:firstLineChars="200"/>
      </w:pPr>
    </w:p>
    <w:p>
      <w:pPr>
        <w:spacing w:before="120" w:after="120" w:line="400" w:lineRule="exact"/>
        <w:ind w:left="0" w:leftChars="0" w:firstLine="480" w:firstLineChars="200"/>
      </w:pPr>
    </w:p>
    <w:p>
      <w:pPr>
        <w:spacing w:before="120" w:after="120" w:line="400" w:lineRule="exact"/>
        <w:ind w:left="0" w:leftChars="0" w:firstLine="480" w:firstLineChars="200"/>
      </w:pPr>
    </w:p>
    <w:p>
      <w:pPr>
        <w:pStyle w:val="8"/>
      </w:pPr>
      <w:r>
        <w:rPr>
          <w:rFonts w:hint="eastAsia"/>
        </w:rPr>
        <w:t xml:space="preserve">招标人：______________________（盖单位章） </w:t>
      </w:r>
    </w:p>
    <w:p>
      <w:pPr>
        <w:pStyle w:val="8"/>
      </w:pPr>
    </w:p>
    <w:p>
      <w:pPr>
        <w:pStyle w:val="8"/>
      </w:pPr>
      <w:r>
        <w:rPr>
          <w:rFonts w:hint="eastAsia"/>
        </w:rPr>
        <w:t>招标代理机构：______________________（盖单位章）</w:t>
      </w:r>
    </w:p>
    <w:p>
      <w:pPr>
        <w:spacing w:before="120" w:after="120"/>
        <w:ind w:left="0" w:leftChars="0"/>
        <w:jc w:val="right"/>
      </w:pPr>
    </w:p>
    <w:p>
      <w:pPr>
        <w:spacing w:before="120" w:after="120"/>
        <w:ind w:left="0" w:leftChars="0"/>
        <w:jc w:val="right"/>
      </w:pPr>
      <w:r>
        <w:rPr>
          <w:rFonts w:hint="eastAsia"/>
        </w:rPr>
        <w:t>______年___月___日</w:t>
      </w:r>
      <w:r>
        <w:br w:type="page"/>
      </w:r>
    </w:p>
    <w:p>
      <w:pPr>
        <w:pStyle w:val="4"/>
      </w:pPr>
      <w:r>
        <w:rPr>
          <w:rFonts w:hint="eastAsia"/>
        </w:rPr>
        <w:t>附件六  确认通知</w:t>
      </w:r>
    </w:p>
    <w:p>
      <w:pPr>
        <w:spacing w:before="120" w:after="120"/>
        <w:ind w:left="0" w:leftChars="0"/>
        <w:jc w:val="center"/>
      </w:pPr>
      <w:r>
        <w:rPr>
          <w:rFonts w:hint="eastAsia"/>
        </w:rPr>
        <w:t>确认通知</w:t>
      </w:r>
    </w:p>
    <w:p>
      <w:pPr>
        <w:spacing w:before="120" w:after="120"/>
        <w:ind w:left="0" w:leftChars="0"/>
        <w:jc w:val="center"/>
      </w:pPr>
    </w:p>
    <w:p>
      <w:pPr>
        <w:spacing w:before="120" w:after="120"/>
        <w:ind w:left="0" w:leftChars="0"/>
      </w:pPr>
    </w:p>
    <w:p>
      <w:pPr>
        <w:spacing w:before="120" w:after="120"/>
        <w:ind w:left="0" w:leftChars="0"/>
      </w:pPr>
      <w:r>
        <w:rPr>
          <w:rFonts w:hint="eastAsia"/>
        </w:rPr>
        <w:t>______________（招标人名称）：</w:t>
      </w:r>
    </w:p>
    <w:p>
      <w:pPr>
        <w:spacing w:before="120" w:after="120"/>
        <w:ind w:left="0" w:leftChars="0"/>
      </w:pPr>
    </w:p>
    <w:p>
      <w:pPr>
        <w:spacing w:before="120" w:after="120"/>
        <w:ind w:left="0" w:leftChars="0"/>
      </w:pPr>
    </w:p>
    <w:p>
      <w:pPr>
        <w:spacing w:before="120" w:after="120"/>
        <w:ind w:left="0" w:leftChars="0"/>
      </w:pPr>
    </w:p>
    <w:p>
      <w:pPr>
        <w:spacing w:before="120" w:after="120" w:line="400" w:lineRule="exact"/>
        <w:ind w:left="0" w:leftChars="0" w:firstLine="480" w:firstLineChars="200"/>
      </w:pPr>
      <w:r>
        <w:rPr>
          <w:rFonts w:hint="eastAsia"/>
        </w:rPr>
        <w:t>你方于_____年_____月_____日 发出的____________________（项目名称）______标段施工招标关于招标文件澄清/修改的通知（第_____号补遗书，正文共_____页），我方已于_____年_____月_____日收到。</w:t>
      </w:r>
    </w:p>
    <w:p>
      <w:pPr>
        <w:spacing w:before="120" w:after="120" w:line="400" w:lineRule="exact"/>
        <w:ind w:left="0" w:leftChars="0" w:firstLine="480" w:firstLineChars="200"/>
      </w:pPr>
      <w:r>
        <w:rPr>
          <w:rFonts w:hint="eastAsia"/>
        </w:rPr>
        <w:t>特此确认。</w:t>
      </w:r>
    </w:p>
    <w:p>
      <w:pPr>
        <w:spacing w:before="120" w:after="120"/>
        <w:ind w:left="0" w:leftChars="0"/>
      </w:pPr>
    </w:p>
    <w:p>
      <w:pPr>
        <w:spacing w:before="120" w:after="120"/>
        <w:ind w:left="0" w:leftChars="0"/>
      </w:pPr>
    </w:p>
    <w:p>
      <w:pPr>
        <w:spacing w:before="120" w:after="120"/>
        <w:ind w:left="0" w:leftChars="0"/>
        <w:jc w:val="right"/>
      </w:pPr>
    </w:p>
    <w:p>
      <w:pPr>
        <w:spacing w:before="120" w:after="120"/>
        <w:ind w:left="0" w:leftChars="0"/>
        <w:jc w:val="right"/>
      </w:pPr>
      <w:r>
        <w:rPr>
          <w:rFonts w:hint="eastAsia"/>
        </w:rPr>
        <w:t>招标人：______________________（盖单位章）</w:t>
      </w:r>
    </w:p>
    <w:p>
      <w:pPr>
        <w:spacing w:before="120" w:after="120"/>
        <w:ind w:left="0" w:leftChars="0"/>
      </w:pPr>
    </w:p>
    <w:p>
      <w:pPr>
        <w:spacing w:before="120" w:after="120"/>
        <w:ind w:left="0" w:leftChars="0"/>
        <w:jc w:val="right"/>
      </w:pPr>
      <w:r>
        <w:rPr>
          <w:rFonts w:hint="eastAsia"/>
        </w:rPr>
        <w:t>______年___月___日</w:t>
      </w:r>
      <w:r>
        <w:br w:type="page"/>
      </w:r>
    </w:p>
    <w:p>
      <w:pPr>
        <w:pStyle w:val="4"/>
      </w:pPr>
      <w:r>
        <w:rPr>
          <w:rFonts w:hint="eastAsia"/>
        </w:rPr>
        <w:t>附件七: 电子投标文件编制及递交要求</w:t>
      </w:r>
    </w:p>
    <w:p>
      <w:pPr>
        <w:spacing w:before="120" w:after="120"/>
        <w:ind w:left="480"/>
        <w:rPr>
          <w:szCs w:val="21"/>
        </w:rPr>
      </w:pPr>
    </w:p>
    <w:p>
      <w:pPr>
        <w:spacing w:before="120" w:after="120"/>
        <w:ind w:left="480"/>
        <w:jc w:val="center"/>
        <w:rPr>
          <w:b/>
          <w:szCs w:val="21"/>
        </w:rPr>
      </w:pPr>
      <w:r>
        <w:rPr>
          <w:rFonts w:hint="eastAsia"/>
          <w:b/>
          <w:szCs w:val="21"/>
        </w:rPr>
        <w:t>电子投标文件编制及递交要求</w:t>
      </w:r>
    </w:p>
    <w:p>
      <w:pPr>
        <w:spacing w:before="120" w:after="120"/>
        <w:ind w:left="480"/>
        <w:jc w:val="center"/>
        <w:rPr>
          <w:b/>
          <w:szCs w:val="21"/>
        </w:rPr>
      </w:pPr>
    </w:p>
    <w:p>
      <w:pPr>
        <w:pStyle w:val="8"/>
      </w:pPr>
      <w:r>
        <w:rPr>
          <w:rFonts w:hint="eastAsia"/>
        </w:rPr>
        <w:t>投标文件的格式要求：</w:t>
      </w:r>
    </w:p>
    <w:p>
      <w:pPr>
        <w:pStyle w:val="8"/>
      </w:pPr>
      <w:r>
        <w:rPr>
          <w:rFonts w:hint="eastAsia"/>
        </w:rPr>
        <w:t>投标文件全部采用电子文件，投标文件电子文件必须使用《广元市投标文件制作软件》制作，电子文件格式为xxx.GYTF。由商务及技术文件、报价文件部分组成。</w:t>
      </w:r>
    </w:p>
    <w:p>
      <w:pPr>
        <w:pStyle w:val="8"/>
      </w:pPr>
      <w:r>
        <w:rPr>
          <w:rFonts w:hint="eastAsia"/>
        </w:rPr>
        <w:t>投标文件所有要求签字（名）的地方都应用 电子签字（名）；投标文件所有要求盖章的地方都应加盖投标人单位（法定名称）章（电子章）,不得使用专用印章（如经济合同章、投标专用章等）或下属单位印章代替；投标文件格式中要求投标人“法定代表人或其委托代理人”签字的，如法定代表人亲自投标而不委托代理人投标，由法定代表人签字；如法定代表人授权委托代理人投标，则法定代表人和委托代理人均需签字。</w:t>
      </w:r>
    </w:p>
    <w:p>
      <w:pPr>
        <w:pStyle w:val="8"/>
      </w:pPr>
      <w:r>
        <w:rPr>
          <w:rFonts w:hint="eastAsia"/>
        </w:rPr>
        <w:t>《广元市投标文件制作软件》提供使用机构数字证书（CA）对投标文件进行加密的功能。投标人必须对网上递交的投标文件和现场光盘递交的投标文件进行加密。如果投标人使用某个数字证书（CA）对投标文件进行了数字证书（CA）加密，需要在开标会上使用该数字证书（CA）进行现场解密，投标人的投标文件才能被读取导入评标环节，若在开标结束前的规定时间内（即按开标顺序，依次解密投标文件第一轮后，提供第二次解密和光盘解密机会，解密时间各为5分钟）无法现场成功解密，则该份投标文件视为放弃此次投标文件解密，投标人的投标文件无法读取导入评标环节，按废标处理。</w:t>
      </w:r>
    </w:p>
    <w:p>
      <w:pPr>
        <w:pStyle w:val="8"/>
      </w:pPr>
      <w:r>
        <w:rPr>
          <w:rFonts w:hint="eastAsia"/>
        </w:rPr>
        <w:t>网上递交投标文件应根据招标文件要求，在投标截止时间前将电子投标文件通过“全国公共资源交易平台（四川省·广元市）电子交易平台” 网上上传到本招标文件的标段。</w:t>
      </w:r>
    </w:p>
    <w:p>
      <w:pPr>
        <w:pStyle w:val="8"/>
      </w:pPr>
      <w:r>
        <w:rPr>
          <w:rFonts w:hint="eastAsia"/>
        </w:rPr>
        <w:t>现场光盘递交投标文件电子标书密封方式：应将刻录好的投标文件光盘密封在密封袋中，并在封口处加盖投标人单位鲜章。密封袋上应写明的内容见投标人须知前附表要求。</w:t>
      </w:r>
    </w:p>
    <w:p>
      <w:pPr>
        <w:pStyle w:val="8"/>
      </w:pPr>
      <w:r>
        <w:rPr>
          <w:rFonts w:hint="eastAsia"/>
        </w:rPr>
        <w:t>投标人投标时，须按本附件七“电子投标文件编制及递交要求”规定编制及网上递交电子投标文件，按规定到开标现场递交光盘，如果投标人没有按规定网上递交电子投标文件，视为投标无效，现场光盘不再接受；</w:t>
      </w:r>
    </w:p>
    <w:p>
      <w:pPr>
        <w:pStyle w:val="8"/>
      </w:pPr>
      <w:r>
        <w:rPr>
          <w:rFonts w:hint="eastAsia"/>
        </w:rPr>
        <w:t>网上递交投标文件、现场光盘内容必须完全一致，如网上递交与现场递交不一致，以网上递交为准。</w:t>
      </w:r>
    </w:p>
    <w:p>
      <w:pPr>
        <w:pStyle w:val="8"/>
      </w:pPr>
      <w:r>
        <w:rPr>
          <w:rFonts w:hint="eastAsia"/>
        </w:rPr>
        <w:t>温馨提示：</w:t>
      </w:r>
    </w:p>
    <w:p>
      <w:pPr>
        <w:pStyle w:val="8"/>
      </w:pPr>
      <w:r>
        <w:rPr>
          <w:rFonts w:hint="eastAsia"/>
        </w:rPr>
        <w:t>1、投标人应合理安排上传加密电子投标文件时间，避开开标前几小时递交电子文件投标高峰期。</w:t>
      </w:r>
    </w:p>
    <w:p>
      <w:pPr>
        <w:pStyle w:val="8"/>
      </w:pPr>
      <w:r>
        <w:rPr>
          <w:rFonts w:hint="eastAsia"/>
        </w:rPr>
        <w:t>2、为避免投标人上传的加密投标文件在开标时解密失败，上传投标文件后至投标截止时间前，请勿变更加密时使用的CA数字证书的单位名称或法定代表人姓名，并确保CA数字证书处于未过期状态。</w:t>
      </w:r>
    </w:p>
    <w:p>
      <w:pPr>
        <w:pStyle w:val="8"/>
      </w:pPr>
      <w:r>
        <w:rPr>
          <w:rFonts w:hint="eastAsia"/>
        </w:rPr>
        <w:t>3、确需变更单位名称或法定代表人的，请在投标截止时间前依次在工商行政管理机关、广元市公共资源交易网完成变更流程，然后变更CA数字证书的单位名称或法定代表人和电子印章、电子签名，重新制作投标文件并重新递交。</w:t>
      </w:r>
    </w:p>
    <w:p>
      <w:pPr>
        <w:pStyle w:val="8"/>
      </w:pPr>
      <w:r>
        <w:rPr>
          <w:rFonts w:hint="eastAsia"/>
        </w:rPr>
        <w:t>4、光盘刻录注意事项：</w:t>
      </w:r>
    </w:p>
    <w:p>
      <w:pPr>
        <w:pStyle w:val="8"/>
      </w:pPr>
      <w:r>
        <w:rPr>
          <w:rFonts w:hint="eastAsia"/>
        </w:rPr>
        <w:t>为了避免光盘文件格式不兼容，而造成光盘无法读取，请不要使用操作系统自带的“直接写入光盘”功能来直接刻录光盘。刻录光盘必须在简体中文版Windows 7/Windows 8/Windows 10平台上通过光盘刻录软件来刻录CD光盘，刻录的时候请选择“刻录后检验光盘数据”，不要对电子投标文件进行压缩，否则不接受其投标；</w:t>
      </w:r>
    </w:p>
    <w:p>
      <w:pPr>
        <w:pStyle w:val="8"/>
      </w:pPr>
      <w:r>
        <w:rPr>
          <w:rFonts w:hint="eastAsia"/>
        </w:rPr>
        <w:t>光盘刻录完成后，必须检验光盘刻录的质量，检验光盘时不要在本机的刻录光驱上进行，建议将刻录好的光盘用另外一台运行简体中文版Windows 7/Windows 8/Windows 10的电脑上的“只读光驱”进行读取测试，测试的方法是将刻录光盘上的招标文件数据拷贝到电脑硬盘上，检查拷贝是否成功，同时使用《广元市投标文件制作软件》对刻录后的加密电子标书文件进行查看。</w:t>
      </w:r>
    </w:p>
    <w:p>
      <w:pPr>
        <w:pStyle w:val="8"/>
      </w:pPr>
      <w:r>
        <w:rPr>
          <w:rFonts w:hint="eastAsia"/>
        </w:rPr>
        <w:t>5、光盘标记注意事项：</w:t>
      </w:r>
    </w:p>
    <w:p>
      <w:pPr>
        <w:pStyle w:val="8"/>
      </w:pPr>
      <w:r>
        <w:rPr>
          <w:rFonts w:hint="eastAsia"/>
        </w:rPr>
        <w:t>不要在光盘盘面上粘贴标签，应使用记号笔在盘面上标注单位名称。</w:t>
      </w:r>
      <w:r>
        <w:br w:type="page"/>
      </w:r>
    </w:p>
    <w:p>
      <w:pPr>
        <w:pStyle w:val="2"/>
        <w:spacing w:before="120" w:after="120"/>
        <w:ind w:left="480"/>
        <w:jc w:val="center"/>
      </w:pPr>
      <w:r>
        <w:rPr>
          <w:rFonts w:hint="eastAsia"/>
        </w:rPr>
        <w:t>第三章</w:t>
      </w:r>
      <w:r>
        <w:rPr>
          <w:rFonts w:hint="eastAsia"/>
        </w:rPr>
        <w:tab/>
      </w:r>
      <w:r>
        <w:rPr>
          <w:rFonts w:hint="eastAsia"/>
        </w:rPr>
        <w:t>评标办法</w:t>
      </w:r>
    </w:p>
    <w:p>
      <w:pPr>
        <w:spacing w:before="120" w:after="120" w:line="312" w:lineRule="auto"/>
        <w:ind w:left="480"/>
        <w:rPr>
          <w:sz w:val="28"/>
          <w:szCs w:val="28"/>
          <w:lang w:val="en-US"/>
        </w:rPr>
      </w:pPr>
    </w:p>
    <w:p>
      <w:pPr>
        <w:pStyle w:val="8"/>
      </w:pPr>
      <w:r>
        <w:rPr>
          <w:rFonts w:hint="eastAsia"/>
        </w:rPr>
        <w:t>按照四川省交通运输厅《关于印发&lt;四川省公路工程建设项目招标投标管理实施细则&gt;的通知》（川交发〔2019〕32号）第四十一条要求，公路工程建设项目施招标评标，一般采用合理低价法。技术特别复杂工程的主体施工可采用综合评分法或技术评分最低标价法。工程规模较小、技术量较低的工程施工，应采用经评审的最低投标价法。</w:t>
      </w:r>
    </w:p>
    <w:p>
      <w:pPr>
        <w:pStyle w:val="8"/>
      </w:pPr>
      <w:r>
        <w:rPr>
          <w:rFonts w:hint="eastAsia"/>
        </w:rPr>
        <w:t>通信、监控、收费系统得机用工程采购安装应采用合理低价法；房建、交安、绿化等附属工程施工招标评标应采用合理低价法或经评审的最低投标价法；通用性材料采购应采用经评审的最低投标价法。</w:t>
      </w:r>
      <w:r>
        <w:br w:type="page"/>
      </w:r>
    </w:p>
    <w:p>
      <w:pPr>
        <w:pStyle w:val="2"/>
        <w:spacing w:before="120" w:after="120"/>
        <w:ind w:left="480"/>
        <w:jc w:val="center"/>
      </w:pPr>
      <w:r>
        <w:rPr>
          <w:rFonts w:hint="eastAsia"/>
        </w:rPr>
        <w:t>第三章</w:t>
      </w:r>
      <w:r>
        <w:rPr>
          <w:rFonts w:hint="eastAsia"/>
        </w:rPr>
        <w:tab/>
      </w:r>
      <w:r>
        <w:rPr>
          <w:rFonts w:hint="eastAsia"/>
        </w:rPr>
        <w:t>评标办法（合理低价法）</w:t>
      </w:r>
      <w:r>
        <w:rPr>
          <w:rFonts w:hint="eastAsia"/>
          <w:position w:val="8"/>
          <w:sz w:val="18"/>
        </w:rPr>
        <w:t>①</w:t>
      </w:r>
    </w:p>
    <w:p>
      <w:pPr>
        <w:pStyle w:val="3"/>
        <w:spacing w:before="120" w:after="120"/>
        <w:ind w:left="0" w:leftChars="0" w:firstLine="642" w:firstLineChars="200"/>
        <w:jc w:val="center"/>
        <w:rPr>
          <w:rFonts w:ascii="宋体" w:hAnsi="宋体" w:eastAsia="宋体" w:cs="宋体"/>
        </w:rPr>
      </w:pPr>
      <w:r>
        <w:rPr>
          <w:rFonts w:hint="eastAsia" w:ascii="宋体" w:hAnsi="宋体" w:eastAsia="宋体" w:cs="宋体"/>
        </w:rPr>
        <w:t>评标办法前附表</w:t>
      </w:r>
      <w:r>
        <w:rPr>
          <w:rFonts w:hint="eastAsia" w:ascii="宋体" w:hAnsi="宋体" w:eastAsia="宋体"/>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0"/>
        <w:gridCol w:w="859"/>
        <w:gridCol w:w="1091"/>
        <w:gridCol w:w="2788"/>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2800"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788" w:type="dxa"/>
            <w:vAlign w:val="center"/>
          </w:tcPr>
          <w:p>
            <w:pPr>
              <w:spacing w:before="120" w:after="120"/>
              <w:ind w:left="0" w:leftChars="0"/>
              <w:jc w:val="center"/>
              <w:rPr>
                <w:szCs w:val="21"/>
              </w:rPr>
            </w:pPr>
            <w:r>
              <w:rPr>
                <w:rFonts w:hint="eastAsia"/>
                <w:szCs w:val="21"/>
              </w:rPr>
              <w:t>评审因素</w:t>
            </w:r>
          </w:p>
        </w:tc>
        <w:tc>
          <w:tcPr>
            <w:tcW w:w="4218" w:type="dxa"/>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788"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jc w:val="center"/>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rPr>
                <w:szCs w:val="21"/>
              </w:rPr>
            </w:pPr>
            <w:r>
              <w:rPr>
                <w:rFonts w:hint="eastAsia"/>
                <w:szCs w:val="21"/>
              </w:rPr>
              <w:t>符合“投标人须知”第3.5.</w:t>
            </w:r>
            <w:r>
              <w:rPr>
                <w:rFonts w:hint="eastAsia"/>
                <w:szCs w:val="21"/>
                <w:lang w:val="en-US" w:eastAsia="zh-CN"/>
              </w:rPr>
              <w:t>3</w:t>
            </w:r>
            <w:r>
              <w:rPr>
                <w:rFonts w:hint="eastAsia"/>
                <w:szCs w:val="21"/>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788"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788"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1"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788"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50" w:type="dxa"/>
            <w:vMerge w:val="continue"/>
            <w:vAlign w:val="center"/>
          </w:tcPr>
          <w:p>
            <w:pPr>
              <w:widowControl/>
              <w:autoSpaceDE/>
              <w:autoSpaceDN/>
              <w:adjustRightInd/>
              <w:spacing w:before="0" w:beforeLines="0" w:after="0" w:afterLines="0"/>
              <w:ind w:left="0" w:leftChars="0"/>
              <w:jc w:val="center"/>
              <w:rPr>
                <w:szCs w:val="21"/>
              </w:rPr>
            </w:pPr>
          </w:p>
        </w:tc>
        <w:tc>
          <w:tcPr>
            <w:tcW w:w="859" w:type="dxa"/>
            <w:vMerge w:val="continue"/>
            <w:vAlign w:val="center"/>
          </w:tcPr>
          <w:p>
            <w:pPr>
              <w:widowControl/>
              <w:autoSpaceDE/>
              <w:autoSpaceDN/>
              <w:adjustRightInd/>
              <w:spacing w:before="0" w:beforeLines="0" w:after="0" w:afterLines="0"/>
              <w:ind w:left="0" w:leftChars="0"/>
              <w:jc w:val="center"/>
              <w:rPr>
                <w:szCs w:val="21"/>
              </w:rPr>
            </w:pPr>
          </w:p>
        </w:tc>
        <w:tc>
          <w:tcPr>
            <w:tcW w:w="1091" w:type="dxa"/>
            <w:vMerge w:val="continue"/>
            <w:vAlign w:val="center"/>
          </w:tcPr>
          <w:p>
            <w:pPr>
              <w:widowControl/>
              <w:autoSpaceDE/>
              <w:autoSpaceDN/>
              <w:adjustRightInd/>
              <w:spacing w:before="0" w:beforeLines="0" w:after="0" w:afterLines="0"/>
              <w:ind w:left="0" w:leftChars="0"/>
              <w:jc w:val="center"/>
              <w:rPr>
                <w:szCs w:val="21"/>
              </w:rPr>
            </w:pPr>
          </w:p>
        </w:tc>
        <w:tc>
          <w:tcPr>
            <w:tcW w:w="2788"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850"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859"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91"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788"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850" w:type="dxa"/>
            <w:vMerge w:val="continue"/>
            <w:vAlign w:val="center"/>
          </w:tcPr>
          <w:p>
            <w:pPr>
              <w:spacing w:before="120" w:after="120"/>
              <w:ind w:left="480"/>
              <w:jc w:val="center"/>
              <w:rPr>
                <w:szCs w:val="21"/>
              </w:rPr>
            </w:pPr>
          </w:p>
        </w:tc>
        <w:tc>
          <w:tcPr>
            <w:tcW w:w="859" w:type="dxa"/>
            <w:vMerge w:val="continue"/>
            <w:vAlign w:val="center"/>
          </w:tcPr>
          <w:p>
            <w:pPr>
              <w:spacing w:before="120" w:after="120"/>
              <w:ind w:left="480"/>
              <w:jc w:val="center"/>
              <w:rPr>
                <w:szCs w:val="21"/>
              </w:rPr>
            </w:pPr>
          </w:p>
        </w:tc>
        <w:tc>
          <w:tcPr>
            <w:tcW w:w="1091" w:type="dxa"/>
            <w:vMerge w:val="continue"/>
            <w:vAlign w:val="center"/>
          </w:tcPr>
          <w:p>
            <w:pPr>
              <w:spacing w:before="120" w:after="120"/>
              <w:ind w:left="480"/>
              <w:jc w:val="center"/>
            </w:pPr>
          </w:p>
        </w:tc>
        <w:tc>
          <w:tcPr>
            <w:tcW w:w="2788"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bl>
    <w:p>
      <w:pPr>
        <w:pStyle w:val="8"/>
      </w:pPr>
    </w:p>
    <w:p>
      <w:pPr>
        <w:pStyle w:val="8"/>
        <w:rPr>
          <w:sz w:val="21"/>
        </w:rPr>
      </w:pPr>
      <w:r>
        <w:rPr>
          <w:rFonts w:hint="eastAsia"/>
          <w:lang w:bidi="ar-SA"/>
        </w:rPr>
        <mc:AlternateContent>
          <mc:Choice Requires="wps">
            <w:drawing>
              <wp:anchor distT="0" distB="0" distL="114300" distR="114300" simplePos="0" relativeHeight="251571200" behindDoc="0" locked="0" layoutInCell="1" allowOverlap="1">
                <wp:simplePos x="0" y="0"/>
                <wp:positionH relativeFrom="page">
                  <wp:posOffset>1043940</wp:posOffset>
                </wp:positionH>
                <wp:positionV relativeFrom="paragraph">
                  <wp:posOffset>198120</wp:posOffset>
                </wp:positionV>
                <wp:extent cx="1829435" cy="0"/>
                <wp:effectExtent l="0" t="0" r="18415" b="19050"/>
                <wp:wrapTopAndBottom/>
                <wp:docPr id="18" name="直接连接符 18"/>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5.6pt;height:0pt;width:144.05pt;mso-position-horizontal-relative:page;mso-wrap-distance-bottom:0pt;mso-wrap-distance-top:0pt;z-index:251571200;mso-width-relative:page;mso-height-relative:page;" filled="f" stroked="t" coordsize="21600,21600" o:gfxdata="UEsFBgAAAAAAAAAAAAAAAAAAAAAAAFBLAwQKAAAAAACHTuJAAAAAAAAAAAAAAAAABAAAAGRycy9Q&#10;SwMEFAAAAAgAh07iQKkC6ErVAAAACQEAAA8AAABkcnMvZG93bnJldi54bWxNj01LxDAQhu+C/yGM&#10;4M1NP5elNl1wQRA8ua6e03Zsi8mkNNlu6693xIMe35mHd54p94s1YsbJD44UxJsIBFLj2oE6BafX&#10;x7sdCB80tdo4QgUrethX11elLlp3oRecj6ETXEK+0Ar6EMZCSt/0aLXfuBGJdx9usjpwnDrZTvrC&#10;5dbIJIq20uqB+EKvRzz02Hwez1ZBNi/r89cBH9L6KV53efeW+nej1O1NHN2DCLiEPxh+9FkdKnaq&#10;3ZlaLwznbZYxqiCNExAMZHmSg6h/B7Iq5f8Pqm9QSwMEFAAAAAgAh07iQP1g2zHTAQAAjAMAAA4A&#10;AABkcnMvZTJvRG9jLnhtbK1TS44TMRDdI3EHy3vSnQDDTCudWUwYNggiAQeo+JO25J9cJp1cggsg&#10;sYMVS/bchuEYlJ1Mhs8GIbKo2FXlV/VeVc8vd86yrUpogu/5dNJyprwI0vhNz9+8vn5wzhlm8BJs&#10;8Krne4X8cnH/3nyMnZqFIVipEiMQj90Yez7kHLumQTEoBzgJUXkK6pAcZLqmTSMTjITubDNr27Nm&#10;DEnGFIRCJO/yEOSLiq+1Evml1qgysz2n3nK1qdp1sc1iDt0mQRyMOLYB/9CFA+Op6AlqCRnY22T+&#10;gHJGpIBB54kIrglaG6EqB2IzbX9j82qAqCoXEgfjSSb8f7DixXaVmJE0O5qUB0czunn/5du7j9+/&#10;fiB78/kTowjJNEbsKPvKr9LxhnGVCuedTq78Exu2q9LuT9KqXWaCnNPz2cWjh485E7ex5u5hTJif&#10;qeBYOfTcGl9YQwfb55ipGKXephS39Wzs+Vl78YTggJZGW8h0dJFooN/UtxiskdfG2vIC02Z9ZRPb&#10;QlmD+iuUCPeXtFJkCTgc8mrosCCDAvnUS5b3kfTxtMm8tOCU5MwqWvxyIkDoMhj7N5lU2nrqoKh6&#10;0LGc1kHuq7zVTyOvPR7Xs+zUz/f6+u4jW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QLoStUA&#10;AAAJAQAADwAAAAAAAAABACAAAAA4AAAAZHJzL2Rvd25yZXYueG1sUEsBAhQAFAAAAAgAh07iQP1g&#10;2zHTAQAAjAMAAA4AAAAAAAAAAQAgAAAAOgEAAGRycy9lMm9Eb2MueG1sUEsFBgAAAAAGAAYAWQEA&#10;AH8FAAAAAA==&#10;">
                <v:fill on="f" focussize="0,0"/>
                <v:stroke weight="0.48007874015748pt" color="#000000" joinstyle="round"/>
                <v:imagedata o:title=""/>
                <o:lock v:ext="edit" aspectratio="f"/>
                <w10:wrap type="topAndBottom"/>
              </v:line>
            </w:pict>
          </mc:Fallback>
        </mc:AlternateContent>
      </w:r>
    </w:p>
    <w:p>
      <w:pPr>
        <w:spacing w:before="120" w:after="120" w:line="331" w:lineRule="auto"/>
        <w:ind w:left="660" w:right="376" w:hanging="180"/>
        <w:rPr>
          <w:position w:val="8"/>
          <w:sz w:val="18"/>
        </w:rPr>
      </w:pPr>
      <w:r>
        <w:rPr>
          <w:rFonts w:hint="eastAsia"/>
          <w:position w:val="8"/>
          <w:sz w:val="18"/>
        </w:rPr>
        <w:t>① “合理低价法”是综合评估法的评分因素中评标价得分为 100 分、其他评分因素分值为 0 分的特例。“合理低价法”中，第一个信封（商务及技术文件）的评审应采用合格制。</w:t>
      </w:r>
    </w:p>
    <w:p>
      <w:pPr>
        <w:spacing w:before="120" w:after="120" w:line="331" w:lineRule="auto"/>
        <w:ind w:left="660" w:right="376" w:hanging="180"/>
        <w:rPr>
          <w:position w:val="8"/>
          <w:sz w:val="18"/>
        </w:rPr>
      </w:pPr>
      <w:r>
        <w:rPr>
          <w:rFonts w:hint="eastAsia"/>
          <w:position w:val="8"/>
          <w:sz w:val="18"/>
        </w:rPr>
        <w:t>② “评标办法前附表”用于明确评标的方法、因素、标准和程序。招标人应根据招标项目具体特点和实际需要，详细列明全部评审因素、标准，没有列明的因素和标准不得作为评标的依据。</w:t>
      </w:r>
      <w:r>
        <w:rPr>
          <w:position w:val="8"/>
          <w:sz w:val="18"/>
        </w:rPr>
        <w:br w:type="page"/>
      </w:r>
    </w:p>
    <w:p>
      <w:pPr>
        <w:spacing w:before="120" w:after="120"/>
        <w:ind w:left="480"/>
        <w:rPr>
          <w:sz w:val="28"/>
        </w:rPr>
      </w:pPr>
      <w:r>
        <w:rPr>
          <w:rFonts w:hint="eastAsia"/>
          <w:sz w:val="28"/>
        </w:rPr>
        <w:t>续上表</w:t>
      </w:r>
    </w:p>
    <w:tbl>
      <w:tblPr>
        <w:tblStyle w:val="17"/>
        <w:tblW w:w="8641"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1979"/>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561" w:type="dxa"/>
            <w:shd w:val="clear" w:color="auto" w:fill="auto"/>
            <w:vAlign w:val="center"/>
          </w:tcPr>
          <w:p>
            <w:pPr>
              <w:spacing w:before="120" w:after="120"/>
              <w:ind w:left="0" w:leftChars="0"/>
              <w:jc w:val="center"/>
            </w:pPr>
            <w:r>
              <w:rPr>
                <w:rFonts w:hint="eastAsia"/>
              </w:rPr>
              <w:t>条款号</w:t>
            </w:r>
          </w:p>
        </w:tc>
        <w:tc>
          <w:tcPr>
            <w:tcW w:w="1979" w:type="dxa"/>
            <w:shd w:val="clear" w:color="auto" w:fill="auto"/>
            <w:vAlign w:val="center"/>
          </w:tcPr>
          <w:p>
            <w:pPr>
              <w:spacing w:before="120" w:after="120"/>
              <w:ind w:left="0" w:leftChars="0"/>
              <w:jc w:val="center"/>
            </w:pPr>
            <w:r>
              <w:rPr>
                <w:rFonts w:hint="eastAsia"/>
              </w:rPr>
              <w:t>条款内容</w:t>
            </w:r>
          </w:p>
        </w:tc>
        <w:tc>
          <w:tcPr>
            <w:tcW w:w="5101" w:type="dxa"/>
            <w:shd w:val="clear" w:color="auto" w:fill="auto"/>
            <w:vAlign w:val="center"/>
          </w:tcPr>
          <w:p>
            <w:pPr>
              <w:spacing w:before="120" w:after="120"/>
              <w:ind w:left="0" w:leftChars="0"/>
              <w:jc w:val="center"/>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6" w:hRule="atLeast"/>
        </w:trPr>
        <w:tc>
          <w:tcPr>
            <w:tcW w:w="1561" w:type="dxa"/>
            <w:shd w:val="clear" w:color="auto" w:fill="auto"/>
            <w:vAlign w:val="center"/>
          </w:tcPr>
          <w:p>
            <w:pPr>
              <w:spacing w:before="120" w:after="120"/>
              <w:ind w:left="0" w:leftChars="0"/>
              <w:jc w:val="center"/>
            </w:pPr>
            <w:r>
              <w:rPr>
                <w:rFonts w:hint="eastAsia"/>
              </w:rPr>
              <w:t>2.2.7</w:t>
            </w:r>
          </w:p>
        </w:tc>
        <w:tc>
          <w:tcPr>
            <w:tcW w:w="1979" w:type="dxa"/>
            <w:shd w:val="clear" w:color="auto" w:fill="auto"/>
            <w:vAlign w:val="center"/>
          </w:tcPr>
          <w:p>
            <w:pPr>
              <w:spacing w:before="120" w:after="120"/>
              <w:ind w:left="0" w:leftChars="0"/>
              <w:jc w:val="center"/>
            </w:pPr>
            <w:r>
              <w:rPr>
                <w:rFonts w:hint="eastAsia"/>
              </w:rPr>
              <w:t>分值构成</w:t>
            </w:r>
          </w:p>
          <w:p>
            <w:pPr>
              <w:spacing w:before="120" w:after="120"/>
              <w:ind w:left="0" w:leftChars="0"/>
              <w:jc w:val="center"/>
            </w:pPr>
            <w:r>
              <w:rPr>
                <w:rFonts w:hint="eastAsia"/>
              </w:rPr>
              <w:t>（总分 100分）</w:t>
            </w:r>
          </w:p>
        </w:tc>
        <w:tc>
          <w:tcPr>
            <w:tcW w:w="5101" w:type="dxa"/>
            <w:shd w:val="clear" w:color="auto" w:fill="auto"/>
            <w:vAlign w:val="center"/>
          </w:tcPr>
          <w:p>
            <w:pPr>
              <w:spacing w:before="120" w:after="120"/>
              <w:ind w:left="0" w:leftChars="0"/>
              <w:jc w:val="center"/>
              <w:rPr>
                <w:szCs w:val="21"/>
              </w:rPr>
            </w:pPr>
            <w:r>
              <w:rPr>
                <w:rFonts w:hint="eastAsia"/>
                <w:szCs w:val="21"/>
              </w:rPr>
              <w:t>评标价：100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7" w:hRule="atLeast"/>
        </w:trPr>
        <w:tc>
          <w:tcPr>
            <w:tcW w:w="1561" w:type="dxa"/>
            <w:shd w:val="clear" w:color="auto" w:fill="auto"/>
            <w:vAlign w:val="center"/>
          </w:tcPr>
          <w:p>
            <w:pPr>
              <w:spacing w:before="120" w:after="120"/>
              <w:ind w:left="0" w:leftChars="0"/>
              <w:jc w:val="center"/>
            </w:pPr>
            <w:r>
              <w:rPr>
                <w:rFonts w:hint="eastAsia"/>
              </w:rPr>
              <w:t>2.2.8</w:t>
            </w:r>
          </w:p>
        </w:tc>
        <w:tc>
          <w:tcPr>
            <w:tcW w:w="1979" w:type="dxa"/>
            <w:shd w:val="clear" w:color="auto" w:fill="auto"/>
            <w:vAlign w:val="center"/>
          </w:tcPr>
          <w:p>
            <w:pPr>
              <w:spacing w:before="120" w:after="120"/>
              <w:ind w:left="0" w:leftChars="0"/>
              <w:jc w:val="center"/>
            </w:pPr>
            <w:r>
              <w:rPr>
                <w:rFonts w:hint="eastAsia"/>
              </w:rPr>
              <w:t>评标基准价</w:t>
            </w:r>
          </w:p>
          <w:p>
            <w:pPr>
              <w:spacing w:before="120" w:after="120"/>
              <w:ind w:left="0" w:leftChars="0"/>
              <w:jc w:val="center"/>
            </w:pPr>
            <w:r>
              <w:rPr>
                <w:rFonts w:hint="eastAsia"/>
              </w:rPr>
              <w:t>计算方法</w:t>
            </w:r>
          </w:p>
        </w:tc>
        <w:tc>
          <w:tcPr>
            <w:tcW w:w="5101" w:type="dxa"/>
            <w:shd w:val="clear" w:color="auto" w:fill="auto"/>
            <w:vAlign w:val="center"/>
          </w:tcPr>
          <w:p>
            <w:pPr>
              <w:spacing w:before="120" w:after="120"/>
              <w:ind w:left="0" w:leftChars="0"/>
              <w:rPr>
                <w:szCs w:val="21"/>
              </w:rPr>
            </w:pPr>
            <w:r>
              <w:rPr>
                <w:rFonts w:hint="eastAsia"/>
                <w:szCs w:val="21"/>
              </w:rPr>
              <w:t>评标基准价的计算：</w:t>
            </w:r>
          </w:p>
          <w:p>
            <w:pPr>
              <w:spacing w:before="120" w:after="120"/>
              <w:ind w:left="0" w:leftChars="0"/>
              <w:rPr>
                <w:szCs w:val="21"/>
              </w:rPr>
            </w:pPr>
            <w:r>
              <w:rPr>
                <w:rFonts w:hint="eastAsia"/>
                <w:szCs w:val="21"/>
              </w:rPr>
              <w:t>在开标现场，招标人将当场计算并宣布评标基准价。</w:t>
            </w:r>
          </w:p>
          <w:p>
            <w:pPr>
              <w:spacing w:before="120" w:after="120"/>
              <w:ind w:left="0" w:leftChars="0"/>
              <w:rPr>
                <w:szCs w:val="21"/>
              </w:rPr>
            </w:pPr>
            <w:r>
              <w:rPr>
                <w:rFonts w:hint="eastAsia"/>
                <w:szCs w:val="21"/>
              </w:rPr>
              <w:t>（1）评标价的确定：</w:t>
            </w:r>
          </w:p>
          <w:p>
            <w:pPr>
              <w:spacing w:before="120" w:after="120"/>
              <w:ind w:left="0" w:leftChars="0"/>
              <w:rPr>
                <w:szCs w:val="21"/>
              </w:rPr>
            </w:pPr>
            <w:r>
              <w:rPr>
                <w:rFonts w:hint="eastAsia"/>
                <w:szCs w:val="21"/>
              </w:rPr>
              <w:t>方法一：评标价＝投标函文字报价</w:t>
            </w:r>
          </w:p>
          <w:p>
            <w:pPr>
              <w:spacing w:before="120" w:after="120"/>
              <w:ind w:left="0" w:leftChars="0"/>
              <w:rPr>
                <w:szCs w:val="21"/>
              </w:rPr>
            </w:pPr>
            <w:r>
              <w:rPr>
                <w:rFonts w:hint="eastAsia"/>
                <w:szCs w:val="21"/>
              </w:rPr>
              <w:t>方法二：评标价＝投标函文字报价－暂估价－暂列金额（不含计日工总额）</w:t>
            </w:r>
          </w:p>
          <w:p>
            <w:pPr>
              <w:spacing w:before="120" w:after="120"/>
              <w:ind w:left="0" w:leftChars="0"/>
              <w:rPr>
                <w:szCs w:val="21"/>
              </w:rPr>
            </w:pPr>
            <w:r>
              <w:rPr>
                <w:rFonts w:hint="eastAsia"/>
                <w:szCs w:val="21"/>
              </w:rPr>
              <w:t>方法三：……</w:t>
            </w:r>
          </w:p>
          <w:p>
            <w:pPr>
              <w:spacing w:before="120" w:after="120"/>
              <w:ind w:left="0" w:leftChars="0"/>
              <w:rPr>
                <w:szCs w:val="21"/>
              </w:rPr>
            </w:pPr>
            <w:r>
              <w:rPr>
                <w:rFonts w:hint="eastAsia"/>
                <w:szCs w:val="21"/>
              </w:rPr>
              <w:t>（2）评标价平均值的计算：</w:t>
            </w:r>
          </w:p>
          <w:p>
            <w:pPr>
              <w:spacing w:before="120" w:after="120"/>
              <w:ind w:left="0" w:leftChars="0"/>
              <w:rPr>
                <w:szCs w:val="21"/>
              </w:rPr>
            </w:pPr>
            <w:r>
              <w:rPr>
                <w:rFonts w:hint="eastAsia"/>
                <w:szCs w:val="21"/>
              </w:rPr>
              <w:t>除按第二章“投标人须知”第 5.2.4 项规定开标现场被宣布为不进入评标基准价计算的投标报价之外， 所有投标人的评标价去掉一个最高值和一个最低值后的算术平均值即为评标价平均值（如果参与评标价平均值计算的有效投标人少于 5 家时，则计算评标价平均值时不去掉最高值和最低值）；</w:t>
            </w:r>
          </w:p>
        </w:tc>
      </w:tr>
    </w:tbl>
    <w:p>
      <w:pPr>
        <w:pStyle w:val="8"/>
      </w:pPr>
    </w:p>
    <w:p>
      <w:pPr>
        <w:pStyle w:val="8"/>
      </w:pPr>
    </w:p>
    <w:p>
      <w:pPr>
        <w:pStyle w:val="8"/>
        <w:rPr>
          <w:sz w:val="26"/>
        </w:rPr>
      </w:pPr>
      <w:r>
        <w:rPr>
          <w:rFonts w:hint="eastAsia"/>
          <w:lang w:bidi="ar-SA"/>
        </w:rPr>
        <mc:AlternateContent>
          <mc:Choice Requires="wps">
            <w:drawing>
              <wp:anchor distT="0" distB="0" distL="114300" distR="114300" simplePos="0" relativeHeight="251658240" behindDoc="0" locked="0" layoutInCell="1" allowOverlap="1">
                <wp:simplePos x="0" y="0"/>
                <wp:positionH relativeFrom="page">
                  <wp:posOffset>1043940</wp:posOffset>
                </wp:positionH>
                <wp:positionV relativeFrom="paragraph">
                  <wp:posOffset>239395</wp:posOffset>
                </wp:positionV>
                <wp:extent cx="1829435" cy="0"/>
                <wp:effectExtent l="0" t="0" r="18415" b="19050"/>
                <wp:wrapTopAndBottom/>
                <wp:docPr id="19" name="直接连接符 19"/>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85pt;height:0pt;width:144.05pt;mso-position-horizontal-relative:page;mso-wrap-distance-bottom:0pt;mso-wrap-distance-top:0pt;z-index:251658240;mso-width-relative:page;mso-height-relative:page;" filled="f" stroked="t" coordsize="21600,21600" o:gfxdata="UEsFBgAAAAAAAAAAAAAAAAAAAAAAAFBLAwQKAAAAAACHTuJAAAAAAAAAAAAAAAAABAAAAGRycy9Q&#10;SwMEFAAAAAgAh07iQATgo+nWAAAACQEAAA8AAABkcnMvZG93bnJldi54bWxNj8FOg0AQhu8mvsNm&#10;TLzZhQJtgyxNbGJi4slWPS/sCER2lrBbCj69Yzzo8Z/58s83xX62vZhw9J0jBfEqAoFUO9NRo+D1&#10;9Hi3A+GDJqN7R6hgQQ/78vqq0LlxF3rB6RgawSXkc62gDWHIpfR1i1b7lRuQePfhRqsDx7GRZtQX&#10;Lre9XEfRRlrdEV9o9YCHFuvP49kqSKd5ef464ENSPcXLLmveEv/eK3V7E0f3IALO4Q+GH31Wh5Kd&#10;Kncm40XPeZOmjCpItlsQDKTZOgNR/Q5kWcj/H5TfUEsDBBQAAAAIAIdO4kDQAtk01AEAAIwDAAAO&#10;AAAAZHJzL2Uyb0RvYy54bWytU82OEzEMviPxDlHudKYFlu2o0z1sWS4IKsE+gJtkZiLlT3HotC/B&#10;CyBxgxNH7rwNy2PgpN3uAheE6MF1Yvuzvy+excXOGrZVEbV3LZ9Oas6UE15q17f8+u3Vo3POMIGT&#10;YLxTLd8r5BfLhw8WY2jUzA/eSBUZgThsxtDyIaXQVBWKQVnAiQ/KUbDz0UKiY+wrGWEkdGuqWV2f&#10;VaOPMkQvFCLdrg5Bviz4XadEet11qBIzLafZUrGx2E221XIBTR8hDFocx4B/mMKCdtT0BLWCBOxd&#10;1H9AWS2iR9+lifC28l2nhSociM20/o3NmwGCKlxIHAwnmfD/wYpX23VkWtLbzTlzYOmNbj58/f7+&#10;049vH8nefPnMKEIyjQEbyr5063g8YVjHzHnXRZv/iQ3bFWn3J2nVLjFBl9Pz2fzJ46ecidtYdVcY&#10;IqYXyluWnZYb7TJraGD7EhM1o9TblHxtHBtbflbPnxEc0NJ0BhK5NhANdH2pRW+0vNLG5AqM/ebS&#10;RLaFvAbllykR7i9puckKcDjkldBhQQYF8rmTLO0D6eNok3kewSrJmVG0+NkjQGgSaPM3mdTaOJog&#10;q3rQMXsbL/dF3nJPT15mPK5n3qn751J99xEtf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E4KPp&#10;1gAAAAkBAAAPAAAAAAAAAAEAIAAAADgAAABkcnMvZG93bnJldi54bWxQSwECFAAUAAAACACHTuJA&#10;0ALZNNQBAACMAwAADgAAAAAAAAABACAAAAA7AQAAZHJzL2Uyb0RvYy54bWxQSwUGAAAAAAYABgBZ&#10;AQAAgQUAAAAA&#10;">
                <v:fill on="f" focussize="0,0"/>
                <v:stroke weight="0.480078740157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r>
        <w:rPr>
          <w:position w:val="8"/>
          <w:sz w:val="18"/>
        </w:rPr>
        <w:br w:type="page"/>
      </w:r>
    </w:p>
    <w:p>
      <w:pPr>
        <w:spacing w:before="120" w:after="120"/>
        <w:ind w:left="480"/>
        <w:rPr>
          <w:position w:val="8"/>
          <w:sz w:val="18"/>
        </w:rPr>
        <w:sectPr>
          <w:headerReference r:id="rId17" w:type="default"/>
          <w:footerReference r:id="rId19" w:type="default"/>
          <w:headerReference r:id="rId18" w:type="even"/>
          <w:footerReference r:id="rId20" w:type="even"/>
          <w:pgSz w:w="11910" w:h="16850"/>
          <w:pgMar w:top="1480" w:right="1200" w:bottom="1080" w:left="1220" w:header="883" w:footer="884" w:gutter="0"/>
          <w:cols w:space="720" w:num="1"/>
        </w:sectPr>
      </w:pPr>
    </w:p>
    <w:p>
      <w:pPr>
        <w:spacing w:before="120" w:after="120"/>
        <w:ind w:left="480"/>
        <w:rPr>
          <w:sz w:val="28"/>
        </w:rPr>
      </w:pPr>
      <w:r>
        <w:rPr>
          <w:rFonts w:hint="eastAsia"/>
          <w:sz w:val="28"/>
        </w:rPr>
        <w:t>续上表</w:t>
      </w:r>
    </w:p>
    <w:tbl>
      <w:tblPr>
        <w:tblStyle w:val="17"/>
        <w:tblW w:w="8641"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517"/>
        <w:gridCol w:w="5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shd w:val="clear" w:color="auto" w:fill="auto"/>
          </w:tcPr>
          <w:p>
            <w:pPr>
              <w:spacing w:before="120" w:after="120"/>
              <w:ind w:left="0" w:leftChars="0"/>
              <w:jc w:val="center"/>
            </w:pPr>
            <w:r>
              <w:rPr>
                <w:rFonts w:hint="eastAsia"/>
              </w:rPr>
              <w:t>条款号</w:t>
            </w:r>
          </w:p>
        </w:tc>
        <w:tc>
          <w:tcPr>
            <w:tcW w:w="1517" w:type="dxa"/>
            <w:shd w:val="clear" w:color="auto" w:fill="auto"/>
          </w:tcPr>
          <w:p>
            <w:pPr>
              <w:spacing w:before="120" w:after="120"/>
              <w:ind w:left="0" w:leftChars="0"/>
              <w:jc w:val="center"/>
            </w:pPr>
            <w:r>
              <w:rPr>
                <w:rFonts w:hint="eastAsia"/>
              </w:rPr>
              <w:t>条款内容</w:t>
            </w:r>
          </w:p>
        </w:tc>
        <w:tc>
          <w:tcPr>
            <w:tcW w:w="5101" w:type="dxa"/>
            <w:shd w:val="clear" w:color="auto" w:fill="auto"/>
          </w:tcPr>
          <w:p>
            <w:pPr>
              <w:spacing w:before="120" w:after="120"/>
              <w:ind w:left="0" w:leftChars="0"/>
              <w:jc w:val="center"/>
            </w:pPr>
            <w:r>
              <w:rPr>
                <w:rFonts w:hint="eastAsia"/>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5" w:hRule="atLeast"/>
        </w:trPr>
        <w:tc>
          <w:tcPr>
            <w:tcW w:w="2023" w:type="dxa"/>
            <w:shd w:val="clear" w:color="auto" w:fill="auto"/>
            <w:vAlign w:val="center"/>
          </w:tcPr>
          <w:p>
            <w:pPr>
              <w:spacing w:before="120" w:after="120"/>
              <w:ind w:left="0" w:leftChars="0"/>
              <w:jc w:val="center"/>
            </w:pPr>
            <w:r>
              <w:rPr>
                <w:rFonts w:hint="eastAsia"/>
              </w:rPr>
              <w:t>2.2.8</w:t>
            </w:r>
          </w:p>
        </w:tc>
        <w:tc>
          <w:tcPr>
            <w:tcW w:w="1517" w:type="dxa"/>
            <w:shd w:val="clear" w:color="auto" w:fill="auto"/>
            <w:vAlign w:val="center"/>
          </w:tcPr>
          <w:p>
            <w:pPr>
              <w:spacing w:before="120" w:after="120"/>
              <w:ind w:left="0" w:leftChars="0"/>
              <w:jc w:val="center"/>
            </w:pPr>
            <w:r>
              <w:rPr>
                <w:rFonts w:hint="eastAsia"/>
              </w:rPr>
              <w:t>评标基准价计算方法</w:t>
            </w:r>
          </w:p>
        </w:tc>
        <w:tc>
          <w:tcPr>
            <w:tcW w:w="5101" w:type="dxa"/>
            <w:shd w:val="clear" w:color="auto" w:fill="auto"/>
            <w:vAlign w:val="center"/>
          </w:tcPr>
          <w:p>
            <w:pPr>
              <w:spacing w:before="120" w:after="120"/>
              <w:ind w:left="0" w:leftChars="0"/>
              <w:rPr>
                <w:szCs w:val="21"/>
              </w:rPr>
            </w:pPr>
            <w:r>
              <w:rPr>
                <w:rFonts w:hint="eastAsia"/>
                <w:szCs w:val="21"/>
              </w:rPr>
              <w:t>（3）评标基准价的确定①：</w:t>
            </w:r>
          </w:p>
          <w:p>
            <w:pPr>
              <w:spacing w:before="120" w:after="120"/>
              <w:ind w:left="0" w:leftChars="0"/>
              <w:rPr>
                <w:szCs w:val="21"/>
              </w:rPr>
            </w:pPr>
            <w:r>
              <w:rPr>
                <w:rFonts w:hint="eastAsia"/>
                <w:szCs w:val="21"/>
              </w:rPr>
              <w:t>方法一：将评标价平均值直接作为评标基准价。方法二：将评标价平均值下浮_____％，作为评标基准价。</w:t>
            </w:r>
          </w:p>
          <w:p>
            <w:pPr>
              <w:spacing w:before="120" w:after="120"/>
              <w:ind w:left="0" w:leftChars="0"/>
              <w:rPr>
                <w:szCs w:val="21"/>
              </w:rPr>
            </w:pPr>
            <w:r>
              <w:rPr>
                <w:rFonts w:hint="eastAsia"/>
                <w:szCs w:val="21"/>
              </w:rPr>
              <w:t>方法三：招标人设置评标基准价系数，由投标人代表现场抽取，评标价平均值乘以现场抽取的评标基准价系数作为评标基准价。</w:t>
            </w:r>
          </w:p>
          <w:p>
            <w:pPr>
              <w:spacing w:before="120" w:after="120"/>
              <w:ind w:left="0" w:leftChars="0"/>
              <w:rPr>
                <w:szCs w:val="21"/>
              </w:rPr>
            </w:pPr>
            <w:r>
              <w:rPr>
                <w:rFonts w:hint="eastAsia"/>
                <w:szCs w:val="21"/>
              </w:rPr>
              <w:t>方法四：……</w:t>
            </w:r>
          </w:p>
          <w:p>
            <w:pPr>
              <w:spacing w:before="120" w:after="120"/>
              <w:ind w:left="0" w:leftChars="0"/>
              <w:rPr>
                <w:szCs w:val="21"/>
              </w:rPr>
            </w:pPr>
            <w:r>
              <w:rPr>
                <w:rFonts w:hint="eastAsia"/>
                <w:szCs w:val="21"/>
              </w:rPr>
              <w:t>在评标过程中，评标委员会应对招标人计算的评标基准价进行复核，存在计算错误的应予以修正并在评标报告中作出说明。除此之外，评标基准价在整个评标期间保持不变，不随任何因素发生变化。</w:t>
            </w:r>
          </w:p>
          <w:p>
            <w:pPr>
              <w:spacing w:before="120" w:after="120"/>
              <w:ind w:left="0" w:leftChars="0"/>
              <w:rPr>
                <w:szCs w:val="21"/>
              </w:rPr>
            </w:pPr>
            <w:r>
              <w:rPr>
                <w:rFonts w:hint="eastAsia"/>
                <w:szCs w:val="21"/>
              </w:rPr>
              <w:t>另：根据项目特点，招标人可选择四川省交通运输厅《关于印发&lt;四川省公路工程建设项目招标投标管理实施细则&gt;的通知》（川交发〔2019〕32号）所附评标基准价的确定方式。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 w:hRule="atLeast"/>
        </w:trPr>
        <w:tc>
          <w:tcPr>
            <w:tcW w:w="2023" w:type="dxa"/>
            <w:shd w:val="clear" w:color="auto" w:fill="auto"/>
            <w:vAlign w:val="center"/>
          </w:tcPr>
          <w:p>
            <w:pPr>
              <w:spacing w:before="120" w:after="120"/>
              <w:ind w:left="0" w:leftChars="0"/>
              <w:jc w:val="center"/>
            </w:pPr>
            <w:r>
              <w:rPr>
                <w:rFonts w:hint="eastAsia"/>
              </w:rPr>
              <w:t>2.2.9</w:t>
            </w:r>
          </w:p>
        </w:tc>
        <w:tc>
          <w:tcPr>
            <w:tcW w:w="1517" w:type="dxa"/>
            <w:shd w:val="clear" w:color="auto" w:fill="auto"/>
            <w:vAlign w:val="center"/>
          </w:tcPr>
          <w:p>
            <w:pPr>
              <w:spacing w:before="120" w:after="120"/>
              <w:ind w:left="0" w:leftChars="0"/>
              <w:jc w:val="center"/>
            </w:pPr>
            <w:r>
              <w:rPr>
                <w:rFonts w:hint="eastAsia"/>
              </w:rPr>
              <w:t>评标价的偏差率计算公式</w:t>
            </w:r>
          </w:p>
        </w:tc>
        <w:tc>
          <w:tcPr>
            <w:tcW w:w="5101" w:type="dxa"/>
            <w:shd w:val="clear" w:color="auto" w:fill="auto"/>
            <w:vAlign w:val="center"/>
          </w:tcPr>
          <w:p>
            <w:pPr>
              <w:spacing w:before="120" w:after="120"/>
              <w:ind w:left="0" w:leftChars="0"/>
              <w:rPr>
                <w:szCs w:val="21"/>
              </w:rPr>
            </w:pPr>
            <w:r>
              <w:rPr>
                <w:rFonts w:hint="eastAsia"/>
                <w:szCs w:val="21"/>
              </w:rPr>
              <w:t>偏差率=100% ×（投标人评标价－评标基准价）/评标基准价</w:t>
            </w:r>
          </w:p>
          <w:p>
            <w:pPr>
              <w:spacing w:before="120" w:after="120"/>
              <w:ind w:left="0" w:leftChars="0"/>
              <w:rPr>
                <w:szCs w:val="21"/>
              </w:rPr>
            </w:pPr>
            <w:r>
              <w:rPr>
                <w:rFonts w:hint="eastAsia"/>
                <w:szCs w:val="21"/>
              </w:rPr>
              <w:t>偏差率保留_____位小数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23" w:type="dxa"/>
            <w:shd w:val="clear" w:color="auto" w:fill="auto"/>
          </w:tcPr>
          <w:p>
            <w:pPr>
              <w:spacing w:before="120" w:after="120"/>
              <w:ind w:left="0" w:leftChars="0"/>
              <w:jc w:val="center"/>
            </w:pPr>
            <w:r>
              <w:rPr>
                <w:rFonts w:hint="eastAsia"/>
              </w:rPr>
              <w:t>条款号</w:t>
            </w:r>
          </w:p>
        </w:tc>
        <w:tc>
          <w:tcPr>
            <w:tcW w:w="1517" w:type="dxa"/>
            <w:shd w:val="clear" w:color="auto" w:fill="auto"/>
          </w:tcPr>
          <w:p>
            <w:pPr>
              <w:spacing w:before="120" w:after="120"/>
              <w:ind w:left="0" w:leftChars="0"/>
              <w:jc w:val="center"/>
            </w:pPr>
            <w:r>
              <w:rPr>
                <w:rFonts w:hint="eastAsia"/>
              </w:rPr>
              <w:t>评分因素</w:t>
            </w:r>
          </w:p>
        </w:tc>
        <w:tc>
          <w:tcPr>
            <w:tcW w:w="5101" w:type="dxa"/>
            <w:shd w:val="clear" w:color="auto" w:fill="auto"/>
          </w:tcPr>
          <w:p>
            <w:pPr>
              <w:spacing w:before="120" w:after="120"/>
              <w:ind w:left="0" w:leftChars="0"/>
              <w:jc w:val="center"/>
            </w:pPr>
            <w:r>
              <w:rPr>
                <w:rFonts w:hint="eastAsia"/>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0" w:hRule="atLeast"/>
        </w:trPr>
        <w:tc>
          <w:tcPr>
            <w:tcW w:w="2023" w:type="dxa"/>
            <w:shd w:val="clear" w:color="auto" w:fill="auto"/>
            <w:vAlign w:val="center"/>
          </w:tcPr>
          <w:p>
            <w:pPr>
              <w:spacing w:before="120" w:after="120"/>
              <w:ind w:left="0" w:leftChars="0"/>
              <w:jc w:val="center"/>
            </w:pPr>
            <w:r>
              <w:rPr>
                <w:rFonts w:hint="eastAsia"/>
              </w:rPr>
              <w:t>2.2.11</w:t>
            </w:r>
          </w:p>
        </w:tc>
        <w:tc>
          <w:tcPr>
            <w:tcW w:w="1517" w:type="dxa"/>
            <w:shd w:val="clear" w:color="auto" w:fill="auto"/>
            <w:vAlign w:val="center"/>
          </w:tcPr>
          <w:p>
            <w:pPr>
              <w:spacing w:before="120" w:after="120"/>
              <w:ind w:left="0" w:leftChars="0"/>
              <w:jc w:val="center"/>
              <w:rPr>
                <w:szCs w:val="21"/>
              </w:rPr>
            </w:pPr>
            <w:r>
              <w:rPr>
                <w:rFonts w:hint="eastAsia"/>
                <w:szCs w:val="21"/>
              </w:rPr>
              <w:t>评标价</w:t>
            </w:r>
          </w:p>
        </w:tc>
        <w:tc>
          <w:tcPr>
            <w:tcW w:w="5101" w:type="dxa"/>
            <w:shd w:val="clear" w:color="auto" w:fill="auto"/>
            <w:vAlign w:val="center"/>
          </w:tcPr>
          <w:p>
            <w:pPr>
              <w:spacing w:before="120" w:after="120"/>
              <w:ind w:left="0" w:leftChars="0"/>
              <w:rPr>
                <w:szCs w:val="21"/>
              </w:rPr>
            </w:pPr>
            <w:r>
              <w:rPr>
                <w:rFonts w:hint="eastAsia"/>
                <w:szCs w:val="21"/>
              </w:rPr>
              <w:t>100 分</w:t>
            </w:r>
          </w:p>
          <w:p>
            <w:pPr>
              <w:spacing w:before="120" w:after="120"/>
              <w:ind w:left="0" w:leftChars="0"/>
              <w:rPr>
                <w:szCs w:val="21"/>
              </w:rPr>
            </w:pPr>
            <w:r>
              <w:rPr>
                <w:rFonts w:hint="eastAsia"/>
                <w:szCs w:val="21"/>
              </w:rPr>
              <w:t>评标价得分计算公式示例：</w:t>
            </w:r>
          </w:p>
          <w:p>
            <w:pPr>
              <w:spacing w:before="120" w:after="120"/>
              <w:ind w:left="0" w:leftChars="0"/>
              <w:rPr>
                <w:szCs w:val="21"/>
              </w:rPr>
            </w:pPr>
            <w:r>
              <w:rPr>
                <w:rFonts w:hint="eastAsia"/>
                <w:szCs w:val="21"/>
              </w:rPr>
              <w:t>（1）如果投标人的评标价&gt;评标基准价，则评标价得分＝100－偏差率×100×E 1；</w:t>
            </w:r>
          </w:p>
          <w:p>
            <w:pPr>
              <w:spacing w:before="120" w:after="120"/>
              <w:ind w:left="0" w:leftChars="0"/>
              <w:rPr>
                <w:szCs w:val="21"/>
              </w:rPr>
            </w:pPr>
            <w:r>
              <w:rPr>
                <w:rFonts w:hint="eastAsia"/>
                <w:szCs w:val="21"/>
              </w:rPr>
              <w:t>（2）如果投标人的评标价≤评标基准价，则评标价得分＝100＋偏差率×100×E 2。</w:t>
            </w:r>
          </w:p>
          <w:p>
            <w:pPr>
              <w:spacing w:before="120" w:after="120"/>
              <w:ind w:left="0" w:leftChars="0"/>
              <w:rPr>
                <w:szCs w:val="21"/>
              </w:rPr>
            </w:pPr>
            <w:r>
              <w:rPr>
                <w:rFonts w:hint="eastAsia"/>
                <w:szCs w:val="21"/>
              </w:rPr>
              <w:t>其中：E1 是评标价每高于评标基准价一个百分点的扣分值，E2 是评标价每低于评标基准价一个百分点的扣分值；招标人可依据招标项目具体特点和实际需要设</w:t>
            </w:r>
          </w:p>
          <w:p>
            <w:pPr>
              <w:spacing w:before="120" w:after="120"/>
              <w:ind w:left="0" w:leftChars="0"/>
              <w:rPr>
                <w:rFonts w:hint="eastAsia"/>
              </w:rPr>
            </w:pPr>
            <w:r>
              <w:rPr>
                <w:rFonts w:hint="eastAsia"/>
              </w:rPr>
              <w:t>置 E1、E2，但 E1 应大于 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8641" w:type="dxa"/>
            <w:gridSpan w:val="3"/>
            <w:shd w:val="clear" w:color="auto" w:fill="auto"/>
          </w:tcPr>
          <w:p>
            <w:pPr>
              <w:spacing w:before="120" w:after="120"/>
              <w:ind w:left="480"/>
            </w:pPr>
            <w:r>
              <w:rPr>
                <w:rFonts w:hint="eastAsia"/>
              </w:rPr>
              <w:t>需要补充的其他内容：</w:t>
            </w:r>
          </w:p>
          <w:p>
            <w:pPr>
              <w:spacing w:before="120" w:after="120"/>
              <w:ind w:left="480"/>
            </w:pPr>
            <w:r>
              <w:rPr>
                <w:rFonts w:hint="eastAsia"/>
              </w:rPr>
              <w:t>……</w:t>
            </w:r>
          </w:p>
        </w:tc>
      </w:tr>
    </w:tbl>
    <w:p>
      <w:pPr>
        <w:pStyle w:val="8"/>
      </w:pPr>
    </w:p>
    <w:p>
      <w:pPr>
        <w:pStyle w:val="8"/>
      </w:pPr>
    </w:p>
    <w:p>
      <w:pPr>
        <w:pStyle w:val="8"/>
      </w:pPr>
    </w:p>
    <w:p>
      <w:pPr>
        <w:pStyle w:val="8"/>
      </w:pPr>
    </w:p>
    <w:p>
      <w:pPr>
        <w:pStyle w:val="8"/>
      </w:pPr>
    </w:p>
    <w:p>
      <w:pPr>
        <w:pStyle w:val="8"/>
      </w:pPr>
    </w:p>
    <w:p>
      <w:pPr>
        <w:pStyle w:val="8"/>
        <w:rPr>
          <w:sz w:val="25"/>
        </w:rPr>
      </w:pPr>
      <w:r>
        <w:rPr>
          <w:rFonts w:hint="eastAsia"/>
          <w:lang w:bidi="ar-SA"/>
        </w:rPr>
        <mc:AlternateContent>
          <mc:Choice Requires="wps">
            <w:drawing>
              <wp:anchor distT="0" distB="0" distL="114300" distR="114300" simplePos="0" relativeHeight="251576320" behindDoc="0" locked="0" layoutInCell="1" allowOverlap="1">
                <wp:simplePos x="0" y="0"/>
                <wp:positionH relativeFrom="page">
                  <wp:posOffset>1043940</wp:posOffset>
                </wp:positionH>
                <wp:positionV relativeFrom="paragraph">
                  <wp:posOffset>236220</wp:posOffset>
                </wp:positionV>
                <wp:extent cx="1829435" cy="0"/>
                <wp:effectExtent l="0" t="0" r="18415" b="19050"/>
                <wp:wrapTopAndBottom/>
                <wp:docPr id="20" name="直接连接符 20"/>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6pt;height:0pt;width:144.05pt;mso-position-horizontal-relative:page;mso-wrap-distance-bottom:0pt;mso-wrap-distance-top:0pt;z-index:251576320;mso-width-relative:page;mso-height-relative:page;" filled="f" stroked="t" coordsize="21600,21600" o:gfxdata="UEsFBgAAAAAAAAAAAAAAAAAAAAAAAFBLAwQKAAAAAACHTuJAAAAAAAAAAAAAAAAABAAAAGRycy9Q&#10;SwMEFAAAAAgAh07iQKhE2oHYAAAACQEAAA8AAABkcnMvZG93bnJldi54bWxNj8FOwkAQhu8mvsNm&#10;TLzJllqg1G45aDThYIhAPC/doa3tzjbdhcLbO8aDHv+ZL/98k68uthNnHHzjSMF0EoFAKp1pqFKw&#10;370+pCB80GR05wgVXNHDqri9yXVm3EgfeN6GSnAJ+UwrqEPoMyl9WaPVfuJ6JN4d3WB14DhU0gx6&#10;5HLbyTiK5tLqhvhCrXt8rrFstyer4D2VL27TfpbXr3H3lqbrdrlY75W6v5tGTyACXsIfDD/6rA4F&#10;Ox3ciYwXHed5kjCq4HERg2AgmcUzEIffgSxy+f+D4htQSwMEFAAAAAgAh07iQNH2Xq3UAQAAjAMA&#10;AA4AAABkcnMvZTJvRG9jLnhtbK1TzY7TMBC+I/EOlu80aYFqN2q6hy3LBUEl2AeY2k5iyX/ymKZ9&#10;CV4AiRucOHLnbXZ5jB273S4/F4TIYTL2zHwz35fJ4mJnDduqiNq7lk8nNWfKCS+161t+/e7qyRln&#10;mMBJMN6plu8V8ovl40eLMTRq5gdvpIqMQBw2Y2j5kFJoqgrFoCzgxAflKNj5aCHRMfaVjDASujXV&#10;rK7n1eijDNELhUi3q0OQLwt+1ymR3nQdqsRMy2m2VGwsdpNttVxA00cIgxbHMeAfprCgHTU9Qa0g&#10;AXsf9R9QVovo0XdpIrytfNdpoQoHYjOtf2PzdoCgChcSB8NJJvx/sOL1dh2Zli2fkTwOLH2j24/f&#10;bj58/vH9E9nbr18YRUimMWBD2ZduHY8nDOuYOe+6aPOb2LBdkXZ/klbtEhN0OT2bnT97+pwzcR+r&#10;HgpDxPRSecuy03KjXWYNDWxfYaJmlHqfkq+NY2PL5/X5nOCAlqYzkMi1gWig60steqPllTYmV2Ds&#10;N5cmsi3kNShPpkS4v6TlJivA4ZBXQocFGRTIF06ytA+kj6NN5nkEqyRnRtHiZ48AoUmgzd9kUmvj&#10;aIKs6kHH7G283Bd5yz198jLjcT3zTv18LtUPP9H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KhE&#10;2oHYAAAACQEAAA8AAAAAAAAAAQAgAAAAOAAAAGRycy9kb3ducmV2LnhtbFBLAQIUABQAAAAIAIdO&#10;4kDR9l6t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leftChars="0"/>
        <w:rPr>
          <w:position w:val="8"/>
          <w:sz w:val="18"/>
        </w:rPr>
      </w:pPr>
      <w:r>
        <w:rPr>
          <w:rFonts w:hint="eastAsia"/>
          <w:position w:val="8"/>
          <w:sz w:val="18"/>
        </w:rPr>
        <w:t>① 招标人可依据招标项目特点和实际需要，选择或制定适合项目的评标基准价计算方法。与评标基准价计算或评标价得分计算相关的所有系数（如有），其具体数值或随机抽取的数值区间均应在评标办法中予以明确。</w:t>
      </w:r>
      <w:r>
        <w:rPr>
          <w:position w:val="8"/>
          <w:sz w:val="18"/>
        </w:rPr>
        <w:br w:type="page"/>
      </w:r>
    </w:p>
    <w:p>
      <w:pPr>
        <w:pStyle w:val="3"/>
        <w:spacing w:before="120" w:after="120"/>
        <w:ind w:left="480"/>
        <w:jc w:val="center"/>
        <w:rPr>
          <w:rFonts w:ascii="宋体" w:hAnsi="宋体" w:eastAsia="宋体" w:cs="宋体"/>
          <w:lang w:val="en-US"/>
        </w:rPr>
      </w:pPr>
      <w:r>
        <w:rPr>
          <w:rFonts w:hint="eastAsia" w:ascii="宋体" w:hAnsi="宋体" w:eastAsia="宋体" w:cs="宋体"/>
          <w:lang w:val="en-US"/>
        </w:rPr>
        <w:t>评标办法正文部分</w:t>
      </w:r>
    </w:p>
    <w:p>
      <w:pPr>
        <w:spacing w:before="120" w:after="120"/>
        <w:ind w:left="480"/>
        <w:rPr>
          <w:b/>
        </w:rPr>
      </w:pPr>
      <w:r>
        <w:rPr>
          <w:rFonts w:hint="eastAsia"/>
          <w:b/>
        </w:rPr>
        <w:t>1.评标方法</w:t>
      </w:r>
    </w:p>
    <w:p>
      <w:pPr>
        <w:pStyle w:val="8"/>
      </w:pPr>
      <w:r>
        <w:rPr>
          <w:rFonts w:hint="eastAsia"/>
        </w:rPr>
        <w:t>本次评标采用合理低价法。评标委员会对满足招标文件实质性要求的投标文件， 按照本章第 2.2 款规定的评分标准进行打分，并按得分由高到低顺序推荐中标候选人，或根据招标人授权直接确定中标人，但投标报价低于其成本的除外。综合评分相等时，评标委员会应按照（1）评标价低的投标人优先；（2）被招标项目所在地省级交通运输主管部门评为较高信用等级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w:t>
      </w:r>
      <w:r>
        <w:rPr>
          <w:rFonts w:hint="eastAsia"/>
        </w:rPr>
        <w:t>见资格预审文件第三章“资格审查办法”详细审查标准（适用于已进行资格预审的）。</w:t>
      </w:r>
    </w:p>
    <w:p>
      <w:pPr>
        <w:pStyle w:val="8"/>
      </w:pPr>
      <w:r>
        <w:rPr>
          <w:rFonts w:hint="eastAsia"/>
        </w:rPr>
        <w:t>2.2 分值构成与评分标准</w:t>
      </w:r>
    </w:p>
    <w:p>
      <w:pPr>
        <w:pStyle w:val="8"/>
      </w:pPr>
      <w:r>
        <w:rPr>
          <w:rFonts w:hint="eastAsia"/>
        </w:rPr>
        <w:t>2.2.1 分值构成</w:t>
      </w:r>
    </w:p>
    <w:p>
      <w:pPr>
        <w:pStyle w:val="8"/>
      </w:pPr>
      <w:r>
        <w:rPr>
          <w:rFonts w:hint="eastAsia"/>
        </w:rPr>
        <w:t>评标价：见评标办法前附表。</w:t>
      </w:r>
    </w:p>
    <w:p>
      <w:pPr>
        <w:pStyle w:val="8"/>
      </w:pPr>
      <w:r>
        <w:rPr>
          <w:rFonts w:hint="eastAsia"/>
        </w:rPr>
        <w:t>2.2.2 评标基准价计算</w:t>
      </w:r>
    </w:p>
    <w:p>
      <w:pPr>
        <w:pStyle w:val="8"/>
      </w:pPr>
      <w:r>
        <w:rPr>
          <w:rFonts w:hint="eastAsia"/>
        </w:rPr>
        <w:t>评标基准价计算方法：见评标办法前附表。</w:t>
      </w:r>
    </w:p>
    <w:p>
      <w:pPr>
        <w:pStyle w:val="8"/>
      </w:pPr>
      <w:r>
        <w:rPr>
          <w:rFonts w:hint="eastAsia"/>
        </w:rPr>
        <w:t>2.2.3 评标价的偏差率计算</w:t>
      </w:r>
    </w:p>
    <w:p>
      <w:pPr>
        <w:pStyle w:val="8"/>
      </w:pPr>
      <w:r>
        <w:rPr>
          <w:rFonts w:hint="eastAsia"/>
        </w:rPr>
        <w:t>评标价的偏差率计算公式：见评标办法前附表。</w:t>
      </w:r>
    </w:p>
    <w:p>
      <w:pPr>
        <w:pStyle w:val="8"/>
      </w:pPr>
      <w:r>
        <w:rPr>
          <w:rFonts w:hint="eastAsia"/>
        </w:rPr>
        <w:t>2.2.4 评分标准</w:t>
      </w:r>
    </w:p>
    <w:p>
      <w:pPr>
        <w:pStyle w:val="8"/>
      </w:pPr>
      <w:r>
        <w:rPr>
          <w:rFonts w:hint="eastAsia"/>
        </w:rPr>
        <w:t>评标价评分标准：见评标办法前附表。</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3.1.1 评标委员会可以要求投标人提交第二章“投标人须知”第 3.5.1 项至第 3.5.8项规定的有关证明和证件的原件，以便核验。评标委员会依据本章第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spacing w:before="120" w:after="120"/>
        <w:ind w:left="480"/>
      </w:pPr>
      <w:r>
        <w:rPr>
          <w:rFonts w:hint="eastAsia"/>
        </w:rPr>
        <w:t>3.2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3.3 第二个信封初步评审</w:t>
      </w:r>
    </w:p>
    <w:p>
      <w:pPr>
        <w:pStyle w:val="8"/>
      </w:pPr>
      <w:r>
        <w:rPr>
          <w:rFonts w:hint="eastAsia"/>
        </w:rPr>
        <w:t>3.3.1</w:t>
      </w:r>
      <w:r>
        <w:t xml:space="preserve"> </w:t>
      </w:r>
      <w:r>
        <w:rPr>
          <w:rFonts w:hint="eastAsia"/>
        </w:rPr>
        <w:t>评标委员会依据本章第 2.1.1 项、第 2.1.3 项规定的评审标准对投标文件第二个信封（报价文件）进行初步评审。有一项不符合评审标准的，评标委员会应否决其投标。</w:t>
      </w:r>
    </w:p>
    <w:p>
      <w:pPr>
        <w:pStyle w:val="8"/>
      </w:pPr>
      <w:r>
        <w:rPr>
          <w:rFonts w:hint="eastAsia"/>
        </w:rPr>
        <w:t xml:space="preserve">3.3.2 </w:t>
      </w:r>
      <w:r>
        <w:rPr>
          <w:rFonts w:hint="eastAsia"/>
          <w:spacing w:val="10"/>
          <w:position w:val="11"/>
          <w:sz w:val="16"/>
        </w:rPr>
        <w:t>①</w:t>
      </w:r>
      <w:r>
        <w:rPr>
          <w:rFonts w:hint="eastAsia"/>
        </w:rPr>
        <w:t xml:space="preserve"> 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w:t>
      </w:r>
      <w:r>
        <w:t>4</w:t>
      </w:r>
      <w:r>
        <w:rPr>
          <w:rFonts w:hint="eastAsia"/>
        </w:rPr>
        <w:t>）当各子目的合价累计不等于总价时，应以各子目合价累计数为准，修正总价。</w:t>
      </w:r>
    </w:p>
    <w:p>
      <w:pPr>
        <w:pStyle w:val="8"/>
      </w:pPr>
      <w:r>
        <w:rPr>
          <w:rFonts w:hint="eastAsia"/>
        </w:rPr>
        <w:t>3.3.3</w:t>
      </w:r>
      <w:r>
        <w:t xml:space="preserve"> </w:t>
      </w:r>
      <w:r>
        <w:rPr>
          <w:rFonts w:hint="eastAsia"/>
        </w:rPr>
        <w:t>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3.3.4 修正后的最终投标报价若超过最高投标限价（如有），评标委员会应否决其投标。</w:t>
      </w:r>
    </w:p>
    <w:p>
      <w:pPr>
        <w:pStyle w:val="8"/>
      </w:pPr>
      <w:r>
        <w:rPr>
          <w:rFonts w:hint="eastAsia"/>
        </w:rPr>
        <w:t>3.3.5</w:t>
      </w:r>
      <w:r>
        <w:t xml:space="preserve"> </w:t>
      </w:r>
      <w:r>
        <w:rPr>
          <w:rFonts w:hint="eastAsia"/>
        </w:rPr>
        <w:t>修正后的最终投标报价仅作为签订合同的一个依据，不参与评标价得分的计算。</w:t>
      </w:r>
    </w:p>
    <w:p>
      <w:pPr>
        <w:pStyle w:val="8"/>
      </w:pPr>
      <w:r>
        <w:rPr>
          <w:rFonts w:hint="eastAsia"/>
        </w:rPr>
        <w:t>3.4第二个信封详细评审</w:t>
      </w:r>
    </w:p>
    <w:p>
      <w:pPr>
        <w:pStyle w:val="8"/>
      </w:pPr>
      <w:r>
        <w:rPr>
          <w:rFonts w:hint="eastAsia"/>
        </w:rPr>
        <w:t>3.4.1 评标委员会按本章第 2.2 款规定的量化因素和分值进行打分，并计算出综合评估得分（即评标价得分）。</w:t>
      </w:r>
    </w:p>
    <w:p>
      <w:pPr>
        <w:pStyle w:val="8"/>
      </w:pPr>
      <w:r>
        <w:rPr>
          <w:rFonts w:hint="eastAsia"/>
        </w:rPr>
        <w:t>3.4.2 投标人得分分值计算保留小数点后两位，小数点后第三位“四舍五入”。</w:t>
      </w:r>
    </w:p>
    <w:p>
      <w:pPr>
        <w:pStyle w:val="8"/>
      </w:pPr>
      <w:r>
        <w:rPr>
          <w:rFonts w:hint="eastAsia"/>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3.5</w:t>
      </w:r>
      <w:r>
        <w:t xml:space="preserve"> </w:t>
      </w:r>
      <w:r>
        <w:rPr>
          <w:rFonts w:hint="eastAsia"/>
        </w:rPr>
        <w:t>投标文件相关信息的核查</w:t>
      </w:r>
    </w:p>
    <w:p>
      <w:pPr>
        <w:pStyle w:val="8"/>
      </w:pPr>
      <w:r>
        <w:rPr>
          <w:rFonts w:hint="eastAsia"/>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 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 xml:space="preserve">e.不同投标人的投标文件相互混装；                   </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a.招标人在开标前开启投标文件并将有关信息泄露给其他投标人;</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 xml:space="preserve">d.招标人授意投标人撤换、修改投标文件；           </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3.6 投标文件的澄清和说明</w:t>
      </w:r>
    </w:p>
    <w:p>
      <w:pPr>
        <w:pStyle w:val="8"/>
      </w:pPr>
      <w:r>
        <w:rPr>
          <w:rFonts w:hint="eastAsia"/>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3.6.2 澄清和说明不得超出投标文件的范围或改变投标文件的实质性内容（算术性错误的修正除外）。投标人的书面澄清、说明属于投标文件的组成部分。</w:t>
      </w:r>
    </w:p>
    <w:p>
      <w:pPr>
        <w:pStyle w:val="8"/>
      </w:pPr>
      <w:r>
        <w:rPr>
          <w:rFonts w:hint="eastAsia"/>
        </w:rPr>
        <w:t>3.6.3 评标委员会不得暗示或诱导投标人作出澄清、说明，对投标人提交的澄清、说明有疑问的，可以要求投标人进一步澄清或说明，直至满足评标委员会的要求。</w:t>
      </w:r>
    </w:p>
    <w:p>
      <w:pPr>
        <w:pStyle w:val="8"/>
      </w:pPr>
      <w:r>
        <w:rPr>
          <w:rFonts w:hint="eastAsia"/>
        </w:rPr>
        <w:t>3.6.4 凡超出招标文件规定的或给发包人带来未曾要求的利益的变化、偏差或其他因素在评标时不予考虑。</w:t>
      </w:r>
    </w:p>
    <w:p>
      <w:pPr>
        <w:pStyle w:val="8"/>
      </w:pPr>
      <w:r>
        <w:rPr>
          <w:rFonts w:hint="eastAsia"/>
        </w:rPr>
        <w:t>3.7 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3.8 评标结果</w:t>
      </w:r>
    </w:p>
    <w:p>
      <w:pPr>
        <w:pStyle w:val="8"/>
      </w:pPr>
      <w:r>
        <w:rPr>
          <w:rFonts w:hint="eastAsia"/>
        </w:rPr>
        <w:t>3.8.1 除第二章“投标人须知”前附表授权直接确定中标人外，评标委员会按照得分由高到低的顺序推荐中标候选人，并标明排序。</w:t>
      </w:r>
    </w:p>
    <w:p>
      <w:pPr>
        <w:pStyle w:val="8"/>
      </w:pPr>
      <w:r>
        <w:rPr>
          <w:rFonts w:hint="eastAsia"/>
        </w:rPr>
        <w:t>3.8.2 评标委员会完成评标后，应向招标人提交书面评标报告。</w:t>
      </w:r>
      <w:r>
        <w:br w:type="page"/>
      </w:r>
    </w:p>
    <w:p>
      <w:pPr>
        <w:pStyle w:val="2"/>
        <w:spacing w:before="120" w:after="120"/>
        <w:ind w:left="480"/>
        <w:jc w:val="center"/>
      </w:pPr>
      <w:r>
        <w:rPr>
          <w:rFonts w:hint="eastAsia"/>
        </w:rPr>
        <w:t>第三章</w:t>
      </w:r>
      <w:r>
        <w:rPr>
          <w:rFonts w:hint="eastAsia"/>
        </w:rPr>
        <w:tab/>
      </w:r>
      <w:r>
        <w:rPr>
          <w:rFonts w:hint="eastAsia"/>
        </w:rPr>
        <w:t>评标办法（技术评分最低标价法）</w:t>
      </w:r>
      <w:r>
        <w:rPr>
          <w:rFonts w:hint="eastAsia"/>
          <w:position w:val="8"/>
          <w:sz w:val="18"/>
        </w:rPr>
        <w:t>①</w:t>
      </w:r>
    </w:p>
    <w:p>
      <w:pPr>
        <w:pStyle w:val="3"/>
        <w:spacing w:before="120" w:after="120"/>
        <w:ind w:left="480"/>
        <w:jc w:val="center"/>
        <w:rPr>
          <w:rFonts w:ascii="宋体" w:hAnsi="宋体" w:eastAsia="宋体"/>
        </w:rPr>
      </w:pPr>
      <w:r>
        <w:rPr>
          <w:rFonts w:hint="eastAsia" w:ascii="宋体" w:hAnsi="宋体" w:eastAsia="宋体"/>
        </w:rPr>
        <w:t>评标办法前附表</w:t>
      </w:r>
      <w:r>
        <w:rPr>
          <w:rFonts w:hint="eastAsia" w:ascii="宋体" w:hAnsi="宋体" w:eastAsia="宋体"/>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1028"/>
        <w:gridCol w:w="2453"/>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135"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评审因素</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投标人名称</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投标文件的签署</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联合体投标人</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投标文件格式</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符合“投标人须知”第3.5.</w:t>
            </w:r>
            <w:r>
              <w:rPr>
                <w:rFonts w:hint="eastAsia"/>
                <w:szCs w:val="21"/>
                <w:lang w:val="en-US" w:eastAsia="zh-CN"/>
              </w:rPr>
              <w:t>3</w:t>
            </w:r>
            <w:r>
              <w:rPr>
                <w:rFonts w:hint="eastAsia"/>
                <w:szCs w:val="21"/>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投标人基本情况</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投标人企业组织机构框图</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近年度财务状况表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近年完成的类似项目情况表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投标人的信誉情况表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拟委任的项目经理和项目总工资历表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拟委任的其他管理和技术人员汇总表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拟投入本标段的主要施工机械表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拟配备本标段的主要材料试验、测量、质检仪器设备表</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其他材料</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投标内容</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工期</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工程质量</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投标有效期</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投标保证金</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权利义务</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已标价工程量清单</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分包计划</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最高限价</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vAlign w:val="center"/>
          </w:tcPr>
          <w:p>
            <w:pPr>
              <w:widowControl/>
              <w:autoSpaceDE/>
              <w:autoSpaceDN/>
              <w:adjustRightInd/>
              <w:spacing w:before="0" w:beforeLines="0" w:after="0" w:afterLines="0"/>
              <w:ind w:left="0" w:leftChars="0"/>
              <w:jc w:val="center"/>
              <w:rPr>
                <w:szCs w:val="21"/>
              </w:rPr>
            </w:pPr>
          </w:p>
        </w:tc>
        <w:tc>
          <w:tcPr>
            <w:tcW w:w="4218" w:type="dxa"/>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453"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评审项目</w:t>
            </w:r>
          </w:p>
        </w:tc>
        <w:tc>
          <w:tcPr>
            <w:tcW w:w="4218"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c>
          <w:tcPr>
            <w:tcW w:w="4218"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r>
              <w:rPr>
                <w:rFonts w:hint="eastAsia"/>
                <w:szCs w:val="21"/>
              </w:rPr>
              <w:t>□不做评审</w:t>
            </w: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评审项目</w:t>
            </w:r>
          </w:p>
        </w:tc>
        <w:tc>
          <w:tcPr>
            <w:tcW w:w="4218"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c>
          <w:tcPr>
            <w:tcW w:w="4218" w:type="dxa"/>
            <w:tcBorders>
              <w:top w:val="single" w:color="auto" w:sz="4" w:space="0"/>
              <w:bottom w:val="single" w:color="auto" w:sz="4" w:space="0"/>
            </w:tcBorders>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7"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28"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已标价工程量清单</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vAlign w:val="center"/>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ind w:left="0" w:leftChars="0"/>
              <w:jc w:val="center"/>
              <w:rPr>
                <w:szCs w:val="21"/>
              </w:rPr>
            </w:pPr>
          </w:p>
        </w:tc>
        <w:tc>
          <w:tcPr>
            <w:tcW w:w="2453" w:type="dxa"/>
            <w:tcBorders>
              <w:bottom w:val="single" w:color="auto" w:sz="4" w:space="0"/>
            </w:tcBorders>
            <w:vAlign w:val="center"/>
          </w:tcPr>
          <w:p>
            <w:pPr>
              <w:widowControl/>
              <w:autoSpaceDE/>
              <w:autoSpaceDN/>
              <w:adjustRightInd/>
              <w:spacing w:before="0" w:beforeLines="0" w:after="0" w:afterLines="0"/>
              <w:ind w:left="0" w:leftChars="0"/>
              <w:jc w:val="center"/>
              <w:rPr>
                <w:szCs w:val="21"/>
              </w:rPr>
            </w:pPr>
            <w:r>
              <w:rPr>
                <w:rFonts w:hint="eastAsia"/>
                <w:szCs w:val="21"/>
              </w:rPr>
              <w:t>最高限价</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投标报价不得超过第二章“投标人须知”3.2.2项规定的最高限价</w:t>
            </w:r>
          </w:p>
        </w:tc>
      </w:tr>
    </w:tbl>
    <w:p>
      <w:pPr>
        <w:pStyle w:val="8"/>
      </w:pPr>
    </w:p>
    <w:p>
      <w:pPr>
        <w:pStyle w:val="8"/>
        <w:rPr>
          <w:sz w:val="27"/>
        </w:rPr>
      </w:pPr>
      <w:r>
        <w:rPr>
          <w:rFonts w:hint="eastAsia"/>
          <w:lang w:bidi="ar-SA"/>
        </w:rPr>
        <mc:AlternateContent>
          <mc:Choice Requires="wps">
            <w:drawing>
              <wp:anchor distT="0" distB="0" distL="114300" distR="114300" simplePos="0" relativeHeight="251581440" behindDoc="0" locked="0" layoutInCell="1" allowOverlap="1">
                <wp:simplePos x="0" y="0"/>
                <wp:positionH relativeFrom="page">
                  <wp:posOffset>1043940</wp:posOffset>
                </wp:positionH>
                <wp:positionV relativeFrom="paragraph">
                  <wp:posOffset>247650</wp:posOffset>
                </wp:positionV>
                <wp:extent cx="1829435" cy="0"/>
                <wp:effectExtent l="0" t="0" r="18415" b="19050"/>
                <wp:wrapTopAndBottom/>
                <wp:docPr id="21" name="直接连接符 2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9.5pt;height:0pt;width:144.05pt;mso-position-horizontal-relative:page;mso-wrap-distance-bottom:0pt;mso-wrap-distance-top:0pt;z-index:251581440;mso-width-relative:page;mso-height-relative:page;" filled="f" stroked="t" coordsize="21600,21600" o:gfxdata="UEsFBgAAAAAAAAAAAAAAAAAAAAAAAFBLAwQKAAAAAACHTuJAAAAAAAAAAAAAAAAABAAAAGRycy9Q&#10;SwMEFAAAAAgAh07iQOt1YnXYAAAACQEAAA8AAABkcnMvZG93bnJldi54bWxNj0FPwkAQhe8k/IfN&#10;mHiDLViw1G45YDThYIhAPC/dsa3tzjbdhcK/d4wHPb43X968l62vthUX7H3tSMFsGoFAKpypqVRw&#10;PLxMEhA+aDK6dYQKbuhhnY9HmU6NG+gdL/tQCg4hn2oFVQhdKqUvKrTaT12HxLdP11sdWPalNL0e&#10;ONy2ch5FS2l1Tfyh0h1uKiya/dkqeEvks9s1H8Xtazi8Jsm2WT1uj0rd382iJxABr+EPhp/6XB1y&#10;7nRyZzJetKyXccyogocVb2IgXswXIE6/hswz+X9B/g1QSwMEFAAAAAgAh07iQEfFGX/ZAQAAmgMA&#10;AA4AAABkcnMvZTJvRG9jLnhtbK1TzY7TMBC+I/EOlu80aYFqN2q6hy3LBUEl2AeY2k5iyX/ymKZ9&#10;CV4AiRucOHLnbXZ5jB273bLABSFycMaemc/zffmyuNhZw7Yqovau5dNJzZlywkvt+pZfv7t6csYZ&#10;JnASjHeq5XuF/GL5+NFiDI2a+cEbqSIjEIfNGFo+pBSaqkIxKAs48UE5SnY+Wki0jX0lI4yEbk01&#10;q+t5NfooQ/RCIdLp6pDky4LfdUqkN12HKjHTcpotlTWWdZPXarmApo8QBi2OY8A/TGFBO7r0BLWC&#10;BOx91H9AWS2iR9+lifC28l2nhSociM20/o3N2wGCKlxIHAwnmfD/wYrX23VkWrZ8NuXMgaVvdPvx&#10;282Hzz++f6L19usXRhmSaQzYUPWlW8fjDsM6Zs67Ltr8JjZsV6Tdn6RVu8QEHU7PZufPnj7nTNzn&#10;qp+NIWJ6qbxlOWi50S6zhga2rzDRZVR6X5KPjWNjy+f1+ZzggEzTGUgU2kA00PWlF73R8kobkzsw&#10;9ptLE9kWsg3KkykR7i9l+ZIV4HCoK6mDQQYF8oWTLO0D6ePIyTyPYJXkzCgyfo4IEJoE2vxNJV1t&#10;XG5QxaRHnlnjg6o52ni5L2JXeUcGKBMfzZod9nBP8cNfan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63ViddgAAAAJAQAADwAAAAAAAAABACAAAAA4AAAAZHJzL2Rvd25yZXYueG1sUEsBAhQAFAAA&#10;AAgAh07iQEfFGX/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“评标办法前附表”用于明确评标的方法、因素、标准和程序。招标人应根据招标项目具体特点和实际需要， 详细列明全部评审因素、标准，没有列明的因素和标准不得作为评标的依据。</w:t>
      </w:r>
    </w:p>
    <w:p>
      <w:pPr>
        <w:spacing w:before="120" w:after="120" w:line="331" w:lineRule="auto"/>
        <w:ind w:left="480"/>
        <w:rPr>
          <w:sz w:val="18"/>
        </w:rPr>
        <w:sectPr>
          <w:type w:val="continuous"/>
          <w:pgSz w:w="11910" w:h="16850"/>
          <w:pgMar w:top="1480" w:right="1200" w:bottom="1040" w:left="1220" w:header="876" w:footer="853" w:gutter="0"/>
          <w:cols w:space="720" w:num="1"/>
        </w:sectPr>
      </w:pPr>
    </w:p>
    <w:p>
      <w:pPr>
        <w:pStyle w:val="8"/>
      </w:pPr>
    </w:p>
    <w:tbl>
      <w:tblPr>
        <w:tblStyle w:val="17"/>
        <w:tblW w:w="988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880"/>
        <w:gridCol w:w="1359"/>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评分及排序</w:t>
            </w: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359" w:type="dxa"/>
            <w:tcBorders>
              <w:righ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条款内容</w:t>
            </w:r>
          </w:p>
        </w:tc>
        <w:tc>
          <w:tcPr>
            <w:tcW w:w="6656" w:type="dxa"/>
            <w:tcBorders>
              <w:lef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989" w:type="dxa"/>
            <w:vMerge w:val="continue"/>
            <w:shd w:val="clear" w:color="auto" w:fill="auto"/>
            <w:vAlign w:val="center"/>
          </w:tcPr>
          <w:p>
            <w:pPr>
              <w:pStyle w:val="29"/>
              <w:spacing w:before="120" w:after="120"/>
              <w:ind w:left="480"/>
              <w:jc w:val="center"/>
              <w:rPr>
                <w:sz w:val="18"/>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2.2.1</w:t>
            </w:r>
          </w:p>
        </w:tc>
        <w:tc>
          <w:tcPr>
            <w:tcW w:w="1359" w:type="dxa"/>
            <w:tcBorders>
              <w:right w:val="single" w:color="000000" w:sz="6" w:space="0"/>
            </w:tcBorders>
            <w:shd w:val="clear" w:color="auto" w:fill="auto"/>
            <w:vAlign w:val="center"/>
          </w:tcPr>
          <w:p>
            <w:pPr>
              <w:spacing w:before="120" w:after="120"/>
              <w:ind w:left="0" w:leftChars="0"/>
              <w:jc w:val="center"/>
            </w:pPr>
            <w:r>
              <w:rPr>
                <w:rFonts w:hint="eastAsia"/>
              </w:rPr>
              <w:t>第一个信封</w:t>
            </w:r>
          </w:p>
          <w:p>
            <w:pPr>
              <w:spacing w:before="120" w:after="120"/>
              <w:ind w:left="0" w:leftChars="0"/>
              <w:jc w:val="center"/>
            </w:pPr>
            <w:r>
              <w:rPr>
                <w:rFonts w:hint="eastAsia"/>
              </w:rPr>
              <w:t>评分分值构</w:t>
            </w:r>
            <w:r>
              <w:rPr>
                <w:rFonts w:hint="eastAsia"/>
                <w:position w:val="-9"/>
              </w:rPr>
              <w:t>成</w:t>
            </w:r>
            <w:r>
              <w:rPr>
                <w:rFonts w:hint="eastAsia"/>
                <w:sz w:val="16"/>
              </w:rPr>
              <w:t>③</w:t>
            </w:r>
          </w:p>
          <w:p>
            <w:pPr>
              <w:spacing w:before="120" w:after="120"/>
              <w:ind w:left="0" w:leftChars="0"/>
              <w:jc w:val="center"/>
            </w:pPr>
            <w:r>
              <w:rPr>
                <w:rFonts w:hint="eastAsia"/>
              </w:rPr>
              <w:t>（总分 100分）</w:t>
            </w:r>
          </w:p>
        </w:tc>
        <w:tc>
          <w:tcPr>
            <w:tcW w:w="6656" w:type="dxa"/>
            <w:tcBorders>
              <w:left w:val="single" w:color="000000" w:sz="6" w:space="0"/>
            </w:tcBorders>
            <w:shd w:val="clear" w:color="auto" w:fill="auto"/>
            <w:vAlign w:val="center"/>
          </w:tcPr>
          <w:p>
            <w:pPr>
              <w:spacing w:before="120" w:after="120"/>
              <w:ind w:left="0" w:leftChars="0"/>
            </w:pPr>
            <w:r>
              <w:rPr>
                <w:rFonts w:hint="eastAsia"/>
              </w:rPr>
              <w:t>施工</w:t>
            </w:r>
            <w:r>
              <w:rPr>
                <w:rFonts w:hint="eastAsia"/>
                <w:spacing w:val="-3"/>
              </w:rPr>
              <w:t>组</w:t>
            </w:r>
            <w:r>
              <w:rPr>
                <w:rFonts w:hint="eastAsia"/>
              </w:rPr>
              <w:t>织</w:t>
            </w:r>
            <w:r>
              <w:rPr>
                <w:rFonts w:hint="eastAsia"/>
                <w:spacing w:val="-3"/>
              </w:rPr>
              <w:t>设</w:t>
            </w:r>
            <w:r>
              <w:rPr>
                <w:rFonts w:hint="eastAsia"/>
              </w:rPr>
              <w:t>计</w:t>
            </w:r>
            <w:r>
              <w:rPr>
                <w:rFonts w:hint="eastAsia"/>
                <w:spacing w:val="-3"/>
              </w:rPr>
              <w:t>：</w:t>
            </w:r>
            <w:r>
              <w:rPr>
                <w:rFonts w:hint="eastAsia"/>
                <w:spacing w:val="-3"/>
                <w:u w:val="single"/>
              </w:rPr>
              <w:t xml:space="preserve"> </w:t>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主要</w:t>
            </w:r>
            <w:r>
              <w:rPr>
                <w:rFonts w:hint="eastAsia"/>
                <w:spacing w:val="-3"/>
              </w:rPr>
              <w:t>人</w:t>
            </w:r>
            <w:r>
              <w:rPr>
                <w:rFonts w:hint="eastAsia"/>
              </w:rPr>
              <w:t>员</w:t>
            </w:r>
            <w:r>
              <w:rPr>
                <w:rFonts w:hint="eastAsia"/>
                <w:spacing w:val="-3"/>
              </w:rPr>
              <w:t>：</w:t>
            </w:r>
            <w:r>
              <w:rPr>
                <w:rFonts w:hint="eastAsia"/>
                <w:spacing w:val="-3"/>
                <w:u w:val="single"/>
              </w:rPr>
              <w:tab/>
            </w:r>
            <w:r>
              <w:rPr>
                <w:rFonts w:hint="eastAsia"/>
                <w:spacing w:val="-3"/>
                <w:u w:val="single"/>
              </w:rPr>
              <w:tab/>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技术</w:t>
            </w:r>
            <w:r>
              <w:rPr>
                <w:rFonts w:hint="eastAsia"/>
                <w:spacing w:val="-3"/>
              </w:rPr>
              <w:t>能力</w:t>
            </w:r>
            <w:r>
              <w:rPr>
                <w:rFonts w:hint="eastAsia"/>
                <w:position w:val="10"/>
                <w:sz w:val="16"/>
              </w:rPr>
              <w:t>④</w:t>
            </w:r>
            <w:r>
              <w:rPr>
                <w:rFonts w:hint="eastAsia"/>
              </w:rPr>
              <w:t>：</w:t>
            </w:r>
            <w:r>
              <w:rPr>
                <w:rFonts w:hint="eastAsia"/>
                <w:spacing w:val="-3"/>
                <w:u w:val="single"/>
              </w:rPr>
              <w:tab/>
            </w:r>
            <w:r>
              <w:rPr>
                <w:rFonts w:hint="eastAsia"/>
                <w:spacing w:val="-3"/>
                <w:u w:val="single"/>
              </w:rPr>
              <w:tab/>
            </w:r>
            <w:r>
              <w:rPr>
                <w:rFonts w:hint="eastAsia"/>
                <w:spacing w:val="-3"/>
                <w:u w:val="single"/>
              </w:rPr>
              <w:tab/>
            </w:r>
            <w:r>
              <w:rPr>
                <w:rFonts w:hint="eastAsia"/>
              </w:rPr>
              <w:t>分</w:t>
            </w:r>
          </w:p>
          <w:p>
            <w:pPr>
              <w:spacing w:before="120" w:after="120"/>
              <w:ind w:left="0" w:leftChars="0"/>
            </w:pPr>
            <w:r>
              <w:rPr>
                <w:rFonts w:hint="eastAsia"/>
              </w:rPr>
              <w:t>履约信誉：</w:t>
            </w:r>
            <w:r>
              <w:rPr>
                <w:rFonts w:hint="eastAsia"/>
                <w:spacing w:val="-3"/>
                <w:u w:val="single"/>
              </w:rPr>
              <w:tab/>
            </w:r>
            <w:r>
              <w:rPr>
                <w:rFonts w:hint="eastAsia"/>
                <w:spacing w:val="-3"/>
                <w:u w:val="single"/>
              </w:rPr>
              <w:tab/>
            </w:r>
            <w:r>
              <w:rPr>
                <w:rFonts w:hint="eastAsia"/>
                <w:spacing w:val="-3"/>
                <w:u w:val="single"/>
              </w:rPr>
              <w:tab/>
            </w:r>
            <w:r>
              <w:rPr>
                <w:rFonts w:hint="eastAsia"/>
                <w:spacing w:val="-3"/>
                <w:u w:val="single"/>
              </w:rPr>
              <w:tab/>
            </w:r>
            <w:r>
              <w:rPr>
                <w:rFonts w:hint="eastAsia"/>
              </w:rPr>
              <w:t>分</w:t>
            </w:r>
          </w:p>
          <w:p>
            <w:pPr>
              <w:pStyle w:val="29"/>
              <w:spacing w:before="120" w:after="120"/>
              <w:ind w:left="0" w:leftChars="0"/>
              <w:jc w:val="both"/>
              <w:rPr>
                <w:sz w:val="21"/>
              </w:rPr>
            </w:pP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989" w:type="dxa"/>
            <w:vMerge w:val="continue"/>
            <w:shd w:val="clear" w:color="auto" w:fill="auto"/>
            <w:vAlign w:val="center"/>
          </w:tcPr>
          <w:p>
            <w:pPr>
              <w:pStyle w:val="29"/>
              <w:spacing w:before="120" w:after="120"/>
              <w:ind w:left="480" w:right="148"/>
              <w:jc w:val="center"/>
              <w:rPr>
                <w:sz w:val="21"/>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w:t>
            </w:r>
          </w:p>
        </w:tc>
        <w:tc>
          <w:tcPr>
            <w:tcW w:w="1359" w:type="dxa"/>
            <w:tcBorders>
              <w:right w:val="single" w:color="000000" w:sz="6" w:space="0"/>
            </w:tcBorders>
            <w:shd w:val="clear" w:color="auto" w:fill="auto"/>
            <w:vAlign w:val="center"/>
          </w:tcPr>
          <w:p>
            <w:pPr>
              <w:pStyle w:val="29"/>
              <w:spacing w:before="120" w:after="120" w:line="338" w:lineRule="auto"/>
              <w:ind w:left="0" w:leftChars="0" w:right="99"/>
              <w:jc w:val="center"/>
            </w:pPr>
            <w:r>
              <w:rPr>
                <w:rFonts w:hint="eastAsia"/>
              </w:rPr>
              <w:t>第二个信封详细评审标准</w:t>
            </w:r>
          </w:p>
        </w:tc>
        <w:tc>
          <w:tcPr>
            <w:tcW w:w="6656" w:type="dxa"/>
            <w:tcBorders>
              <w:left w:val="single" w:color="000000" w:sz="6" w:space="0"/>
            </w:tcBorders>
            <w:shd w:val="clear" w:color="auto" w:fill="auto"/>
            <w:vAlign w:val="center"/>
          </w:tcPr>
          <w:p>
            <w:pPr>
              <w:pStyle w:val="29"/>
              <w:spacing w:before="120" w:after="120"/>
              <w:ind w:left="0" w:leftChars="0"/>
              <w:jc w:val="both"/>
              <w:rPr>
                <w:sz w:val="21"/>
              </w:rPr>
            </w:pPr>
            <w:r>
              <w:rPr>
                <w:rFonts w:hint="eastAsia"/>
                <w:sz w:val="21"/>
              </w:rPr>
              <w:t>评标价计算公式：</w:t>
            </w:r>
          </w:p>
          <w:p>
            <w:pPr>
              <w:pStyle w:val="29"/>
              <w:spacing w:before="120" w:after="120" w:line="321" w:lineRule="auto"/>
              <w:ind w:left="0" w:leftChars="0" w:right="96"/>
              <w:jc w:val="both"/>
              <w:rPr>
                <w:sz w:val="11"/>
              </w:rPr>
            </w:pPr>
            <w:r>
              <w:rPr>
                <w:rFonts w:hint="eastAsia"/>
              </w:rPr>
              <w:t>评标价＝修正后的投标报价－暂估价－暂列金额（不含计日工总额）</w:t>
            </w:r>
            <w:r>
              <w:rPr>
                <w:rFonts w:hint="eastAsia"/>
                <w:position w:val="10"/>
                <w:sz w:val="18"/>
              </w:rPr>
              <w:t>⑤</w:t>
            </w:r>
          </w:p>
          <w:p>
            <w:pPr>
              <w:pStyle w:val="29"/>
              <w:spacing w:before="120" w:after="120" w:line="226" w:lineRule="exact"/>
              <w:ind w:left="0" w:leftChars="0"/>
              <w:jc w:val="both"/>
              <w:rPr>
                <w:sz w:val="21"/>
              </w:rPr>
            </w:pP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989" w:type="dxa"/>
            <w:vMerge w:val="continue"/>
            <w:shd w:val="clear" w:color="auto" w:fill="auto"/>
            <w:vAlign w:val="center"/>
          </w:tcPr>
          <w:p>
            <w:pPr>
              <w:pStyle w:val="29"/>
              <w:spacing w:before="120" w:after="120"/>
              <w:ind w:left="480" w:right="148"/>
              <w:jc w:val="center"/>
              <w:rPr>
                <w:sz w:val="21"/>
              </w:rPr>
            </w:pPr>
          </w:p>
        </w:tc>
        <w:tc>
          <w:tcPr>
            <w:tcW w:w="880"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3.2.3</w:t>
            </w:r>
          </w:p>
        </w:tc>
        <w:tc>
          <w:tcPr>
            <w:tcW w:w="1359" w:type="dxa"/>
            <w:tcBorders>
              <w:right w:val="single" w:color="000000" w:sz="6" w:space="0"/>
            </w:tcBorders>
            <w:shd w:val="clear" w:color="auto" w:fill="auto"/>
            <w:vAlign w:val="center"/>
          </w:tcPr>
          <w:p>
            <w:pPr>
              <w:pStyle w:val="29"/>
              <w:spacing w:before="120" w:after="120" w:line="338" w:lineRule="auto"/>
              <w:ind w:left="0" w:leftChars="0" w:right="99"/>
              <w:jc w:val="center"/>
            </w:pPr>
            <w:r>
              <w:rPr>
                <w:rFonts w:hint="eastAsia"/>
              </w:rPr>
              <w:t>通过第一个信封详细评</w:t>
            </w:r>
          </w:p>
        </w:tc>
        <w:tc>
          <w:tcPr>
            <w:tcW w:w="6656" w:type="dxa"/>
            <w:tcBorders>
              <w:left w:val="single" w:color="000000" w:sz="6" w:space="0"/>
            </w:tcBorders>
            <w:shd w:val="clear" w:color="auto" w:fill="auto"/>
            <w:vAlign w:val="center"/>
          </w:tcPr>
          <w:p>
            <w:pPr>
              <w:pStyle w:val="29"/>
              <w:tabs>
                <w:tab w:val="left" w:pos="5973"/>
              </w:tabs>
              <w:spacing w:before="120" w:after="120" w:line="360" w:lineRule="atLeast"/>
              <w:ind w:left="0" w:leftChars="0" w:right="95"/>
              <w:jc w:val="both"/>
              <w:rPr>
                <w:sz w:val="21"/>
              </w:rPr>
            </w:pPr>
            <w:r>
              <w:rPr>
                <w:rFonts w:hint="eastAsia"/>
              </w:rPr>
              <w:t>按照投标人的商务和技术得分由高到低排序，选择前</w:t>
            </w:r>
            <w:r>
              <w:t>____</w:t>
            </w:r>
            <w:r>
              <w:rPr>
                <w:rFonts w:hint="eastAsia"/>
              </w:rPr>
              <w:t>名</w:t>
            </w:r>
            <w:r>
              <w:rPr>
                <w:rFonts w:hint="eastAsia"/>
                <w:spacing w:val="2"/>
                <w:position w:val="10"/>
                <w:sz w:val="21"/>
              </w:rPr>
              <w:t>⑥</w:t>
            </w:r>
            <w:r>
              <w:rPr>
                <w:rFonts w:hint="eastAsia"/>
              </w:rPr>
              <w:t>通过详细评审</w:t>
            </w:r>
          </w:p>
        </w:tc>
      </w:tr>
    </w:tbl>
    <w:p>
      <w:pPr>
        <w:spacing w:before="120" w:after="120"/>
        <w:ind w:left="480"/>
        <w:rPr>
          <w:position w:val="8"/>
          <w:sz w:val="18"/>
        </w:rPr>
      </w:pPr>
      <w:r>
        <w:rPr>
          <w:rFonts w:hint="eastAsia"/>
          <w:position w:val="8"/>
          <w:sz w:val="18"/>
          <w:lang w:val="en-US" w:bidi="ar-SA"/>
        </w:rPr>
        <mc:AlternateContent>
          <mc:Choice Requires="wps">
            <w:drawing>
              <wp:anchor distT="0" distB="0" distL="114300" distR="114300" simplePos="0" relativeHeight="251591680" behindDoc="0" locked="0" layoutInCell="1" allowOverlap="1">
                <wp:simplePos x="0" y="0"/>
                <wp:positionH relativeFrom="page">
                  <wp:posOffset>1043940</wp:posOffset>
                </wp:positionH>
                <wp:positionV relativeFrom="paragraph">
                  <wp:posOffset>210185</wp:posOffset>
                </wp:positionV>
                <wp:extent cx="1829435" cy="0"/>
                <wp:effectExtent l="0" t="0" r="18415" b="19050"/>
                <wp:wrapTopAndBottom/>
                <wp:docPr id="22" name="直接连接符 22"/>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6.55pt;height:0pt;width:144.05pt;mso-position-horizontal-relative:page;mso-wrap-distance-bottom:0pt;mso-wrap-distance-top:0pt;z-index:251591680;mso-width-relative:page;mso-height-relative:page;" filled="f" stroked="t" coordsize="21600,21600" o:gfxdata="UEsFBgAAAAAAAAAAAAAAAAAAAAAAAFBLAwQKAAAAAACHTuJAAAAAAAAAAAAAAAAABAAAAGRycy9Q&#10;SwMEFAAAAAgAh07iQBkE0mbYAAAACQEAAA8AAABkcnMvZG93bnJldi54bWxNj8FOwkAQhu8mvsNm&#10;TLzJtlCw1G45aDThYIhAPC/doa3tzjbdhcLbO8aDHv+ZL/98k68uthNnHHzjSEE8iUAglc40VCnY&#10;714fUhA+aDK6c4QKruhhVdze5DozbqQPPG9DJbiEfKYV1CH0mZS+rNFqP3E9Eu+ObrA6cBwqaQY9&#10;crnt5DSKFtLqhvhCrXt8rrFstyer4D2VL27TfpbXr3H3lqbrdvm43it1fxdHTyACXsIfDD/6rA4F&#10;Ox3ciYwXHedFkjCqYDaLQTCQzKdzEIffgSxy+f+D4htQSwMEFAAAAAgAh07iQNs8jz/ZAQAAmgMA&#10;AA4AAABkcnMvZTJvRG9jLnhtbK1TzY7TMBC+I/EOlu80aYBqN2q6hy3LBUEl2AeY2k5jyX/ymKZ9&#10;CV4AiRucOHLnbXZ5jB273bLABSFycMaemc/zffkyv9hZw7Yqovau49NJzZlywkvtNh2/fnf15Iwz&#10;TOAkGO9Ux/cK+cXi8aP5GFrV+MEbqSIjEIftGDo+pBTaqkIxKAs48UE5SvY+Wki0jZtKRhgJ3Zqq&#10;qetZNfooQ/RCIdLp8pDki4Lf90qkN32PKjHTcZotlTWWdZ3XajGHdhMhDFocx4B/mMKCdnTpCWoJ&#10;Cdj7qP+AslpEj75PE+Ft5fteC1U4EJtp/RubtwMEVbiQOBhOMuH/gxWvt6vItOx403DmwNI3uv34&#10;7ebD5x/fP9F6+/ULowzJNAZsqfrSreJxh2EVM+ddH21+Exu2K9LuT9KqXWKCDqdnzfmzp885E/e5&#10;6mdjiJheKm9ZDjputMusoYXtK0x0GZXel+Rj49jY8Vl9PiM4INP0BhKFNhANdJvSi95oeaWNyR0Y&#10;N+tLE9kWsg3KkykR7i9l+ZIl4HCoK6mDQQYF8oWTLO0D6ePIyTyPYJXkzCgyfo4IENoE2vxNJV1t&#10;XG5QxaRHnlnjg6o5Wnu5L2JXeUcGKBMfzZod9nBP8cNfan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QTSZtgAAAAJAQAADwAAAAAAAAABACAAAAA4AAAAZHJzL2Rvd25yZXYueG1sUEsBAhQAFAAA&#10;AAgAh07iQNs8jz/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p>
    <w:p>
      <w:pPr>
        <w:spacing w:before="120" w:after="120"/>
        <w:ind w:left="480"/>
        <w:rPr>
          <w:position w:val="8"/>
          <w:sz w:val="18"/>
        </w:rPr>
      </w:pPr>
      <w:r>
        <w:rPr>
          <w:rFonts w:hint="eastAsia"/>
          <w:position w:val="8"/>
          <w:sz w:val="18"/>
        </w:rPr>
        <w:t>③ 各评分因素权重分值范围如下：施工组织设计 25~40 分；主要人员 25~40 分；技术能力 10~20 分；履约信誉</w:t>
      </w:r>
    </w:p>
    <w:p>
      <w:pPr>
        <w:spacing w:before="120" w:after="120"/>
        <w:ind w:left="480"/>
        <w:rPr>
          <w:position w:val="8"/>
          <w:sz w:val="18"/>
        </w:rPr>
      </w:pPr>
      <w:r>
        <w:rPr>
          <w:rFonts w:hint="eastAsia"/>
          <w:position w:val="8"/>
          <w:sz w:val="18"/>
        </w:rPr>
        <w:t>15~25 分。</w:t>
      </w:r>
    </w:p>
    <w:p>
      <w:pPr>
        <w:spacing w:before="120" w:after="120"/>
        <w:ind w:left="480"/>
        <w:rPr>
          <w:position w:val="8"/>
          <w:sz w:val="18"/>
        </w:rPr>
      </w:pPr>
      <w:r>
        <w:rPr>
          <w:rFonts w:hint="eastAsia"/>
          <w:position w:val="8"/>
          <w:sz w:val="18"/>
        </w:rPr>
        <w:t>④ “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pPr>
        <w:spacing w:before="120" w:after="120"/>
        <w:ind w:left="480"/>
        <w:rPr>
          <w:position w:val="8"/>
          <w:sz w:val="18"/>
        </w:rPr>
      </w:pPr>
      <w:r>
        <w:rPr>
          <w:rFonts w:hint="eastAsia"/>
          <w:position w:val="8"/>
          <w:sz w:val="18"/>
        </w:rPr>
        <w:t>⑤ 如本项目招标由投标人按照招标人提供的工程量固化清单电子文件填写工程量清单，无须按照本章第 3.4.2</w:t>
      </w:r>
    </w:p>
    <w:p>
      <w:pPr>
        <w:spacing w:before="120" w:after="120"/>
        <w:ind w:left="480"/>
        <w:rPr>
          <w:position w:val="8"/>
          <w:sz w:val="18"/>
        </w:rPr>
      </w:pPr>
      <w:r>
        <w:rPr>
          <w:rFonts w:hint="eastAsia"/>
          <w:position w:val="8"/>
          <w:sz w:val="18"/>
        </w:rPr>
        <w:t>项和第 3.4.3 项的规定对投标报价进行修正，评标价＝投标函文字报价－暂估价－暂列金额（不含计日工总额）。</w:t>
      </w:r>
    </w:p>
    <w:p>
      <w:pPr>
        <w:spacing w:before="120" w:after="120"/>
        <w:ind w:left="480"/>
        <w:rPr>
          <w:position w:val="8"/>
          <w:sz w:val="18"/>
        </w:rPr>
      </w:pPr>
      <w:r>
        <w:rPr>
          <w:rFonts w:hint="eastAsia"/>
          <w:position w:val="8"/>
          <w:sz w:val="18"/>
        </w:rPr>
        <w:t>⑥ 该数量的设置应避免本办法演变为经评审的最低投标价法，该数量应不少于 3 名，最高不宜超过 10 名。此外，招标人可规定技术文件采用暗标形式编制。</w:t>
      </w:r>
    </w:p>
    <w:p>
      <w:pPr>
        <w:spacing w:before="120" w:after="120" w:line="312" w:lineRule="auto"/>
        <w:ind w:left="480"/>
        <w:rPr>
          <w:sz w:val="18"/>
        </w:rPr>
        <w:sectPr>
          <w:headerReference r:id="rId21" w:type="default"/>
          <w:pgSz w:w="11910" w:h="16850"/>
          <w:pgMar w:top="1480" w:right="1200" w:bottom="1080" w:left="1220" w:header="883" w:footer="884" w:gutter="0"/>
          <w:cols w:space="720" w:num="1"/>
        </w:sectPr>
      </w:pPr>
    </w:p>
    <w:p>
      <w:pPr>
        <w:pStyle w:val="8"/>
      </w:pPr>
    </w:p>
    <w:tbl>
      <w:tblPr>
        <w:tblStyle w:val="17"/>
        <w:tblW w:w="9889"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989"/>
        <w:gridCol w:w="208"/>
        <w:gridCol w:w="669"/>
        <w:gridCol w:w="771"/>
        <w:gridCol w:w="1142"/>
        <w:gridCol w:w="3167"/>
        <w:gridCol w:w="772"/>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98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szCs w:val="21"/>
              </w:rPr>
            </w:pPr>
            <w:r>
              <w:rPr>
                <w:rFonts w:hint="eastAsia"/>
                <w:szCs w:val="21"/>
              </w:rPr>
              <w:t>序</w:t>
            </w:r>
          </w:p>
        </w:tc>
        <w:tc>
          <w:tcPr>
            <w:tcW w:w="989" w:type="dxa"/>
            <w:shd w:val="clear" w:color="auto" w:fill="auto"/>
          </w:tcPr>
          <w:p>
            <w:pPr>
              <w:pStyle w:val="29"/>
              <w:spacing w:before="120" w:after="120" w:line="338" w:lineRule="auto"/>
              <w:ind w:left="0" w:leftChars="0" w:right="99"/>
              <w:jc w:val="center"/>
            </w:pPr>
          </w:p>
        </w:tc>
        <w:tc>
          <w:tcPr>
            <w:tcW w:w="1648" w:type="dxa"/>
            <w:gridSpan w:val="3"/>
            <w:tcBorders>
              <w:right w:val="single" w:color="000000" w:sz="6" w:space="0"/>
            </w:tcBorders>
            <w:shd w:val="clear" w:color="auto" w:fill="auto"/>
          </w:tcPr>
          <w:p>
            <w:pPr>
              <w:pStyle w:val="29"/>
              <w:spacing w:before="120" w:after="120" w:line="338" w:lineRule="auto"/>
              <w:ind w:left="0" w:leftChars="0" w:right="99"/>
              <w:jc w:val="center"/>
            </w:pPr>
            <w:r>
              <w:rPr>
                <w:rFonts w:hint="eastAsia"/>
              </w:rPr>
              <w:t>审的投标人数量</w:t>
            </w:r>
          </w:p>
        </w:tc>
        <w:tc>
          <w:tcPr>
            <w:tcW w:w="6263" w:type="dxa"/>
            <w:gridSpan w:val="4"/>
            <w:tcBorders>
              <w:left w:val="single" w:color="000000" w:sz="6" w:space="0"/>
            </w:tcBorders>
            <w:shd w:val="clear" w:color="auto" w:fill="auto"/>
          </w:tcPr>
          <w:p>
            <w:pPr>
              <w:pStyle w:val="29"/>
              <w:spacing w:before="120" w:after="120" w:line="338" w:lineRule="auto"/>
              <w:ind w:left="0" w:leftChars="0" w:right="99"/>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989" w:type="dxa"/>
            <w:vMerge w:val="continue"/>
            <w:shd w:val="clear" w:color="auto" w:fill="auto"/>
          </w:tcPr>
          <w:p>
            <w:pPr>
              <w:pStyle w:val="29"/>
              <w:spacing w:before="120" w:after="120" w:line="250" w:lineRule="exact"/>
              <w:ind w:left="480" w:right="2830"/>
              <w:jc w:val="center"/>
              <w:rPr>
                <w:b/>
                <w:sz w:val="21"/>
              </w:rPr>
            </w:pPr>
          </w:p>
        </w:tc>
        <w:tc>
          <w:tcPr>
            <w:tcW w:w="7718" w:type="dxa"/>
            <w:gridSpan w:val="7"/>
            <w:shd w:val="clear" w:color="auto" w:fill="auto"/>
          </w:tcPr>
          <w:p>
            <w:pPr>
              <w:widowControl/>
              <w:autoSpaceDE/>
              <w:autoSpaceDN/>
              <w:adjustRightInd/>
              <w:spacing w:before="0" w:beforeLines="0" w:after="0" w:afterLines="0"/>
              <w:ind w:left="0" w:leftChars="0"/>
              <w:jc w:val="center"/>
              <w:rPr>
                <w:szCs w:val="21"/>
              </w:rPr>
            </w:pPr>
            <w:r>
              <w:rPr>
                <w:rFonts w:hint="eastAsia"/>
                <w:szCs w:val="21"/>
              </w:rPr>
              <w:t>评分因素与权重分值</w:t>
            </w:r>
            <w:r>
              <w:rPr>
                <w:rFonts w:hint="eastAsia"/>
                <w:position w:val="10"/>
                <w:sz w:val="20"/>
              </w:rPr>
              <w:t>①</w:t>
            </w:r>
          </w:p>
        </w:tc>
        <w:tc>
          <w:tcPr>
            <w:tcW w:w="1182" w:type="dxa"/>
            <w:vMerge w:val="restart"/>
            <w:shd w:val="clear" w:color="auto" w:fill="auto"/>
            <w:vAlign w:val="center"/>
          </w:tcPr>
          <w:p>
            <w:pPr>
              <w:pStyle w:val="29"/>
              <w:spacing w:before="120" w:after="120"/>
              <w:ind w:left="0" w:leftChars="0"/>
              <w:jc w:val="center"/>
              <w:rPr>
                <w:sz w:val="11"/>
              </w:rPr>
            </w:pPr>
            <w:r>
              <w:rPr>
                <w:rFonts w:hint="eastAsia"/>
                <w:szCs w:val="21"/>
              </w:rPr>
              <w:t>评分标准</w:t>
            </w:r>
            <w:r>
              <w:rPr>
                <w:rFonts w:hint="eastAsia"/>
                <w:position w:val="10"/>
                <w:sz w:val="20"/>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vMerge w:val="continue"/>
            <w:shd w:val="clear" w:color="auto" w:fill="auto"/>
          </w:tcPr>
          <w:p>
            <w:pPr>
              <w:pStyle w:val="29"/>
              <w:spacing w:before="120" w:after="120"/>
              <w:ind w:left="480"/>
              <w:rPr>
                <w:b/>
                <w:sz w:val="21"/>
              </w:rPr>
            </w:pPr>
          </w:p>
        </w:tc>
        <w:tc>
          <w:tcPr>
            <w:tcW w:w="1197" w:type="dxa"/>
            <w:gridSpan w:val="2"/>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440" w:type="dxa"/>
            <w:gridSpan w:val="2"/>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评分因素</w:t>
            </w:r>
          </w:p>
        </w:tc>
        <w:tc>
          <w:tcPr>
            <w:tcW w:w="114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评分因素权重分值</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各评分因素细分项</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分值</w:t>
            </w:r>
          </w:p>
        </w:tc>
        <w:tc>
          <w:tcPr>
            <w:tcW w:w="1182" w:type="dxa"/>
            <w:vMerge w:val="continue"/>
            <w:tcBorders>
              <w:top w:val="nil"/>
            </w:tcBorders>
            <w:shd w:val="clear" w:color="auto" w:fill="auto"/>
          </w:tcPr>
          <w:p>
            <w:pPr>
              <w:spacing w:before="120" w:after="120"/>
              <w:ind w:left="480"/>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2.2.2（1）</w:t>
            </w:r>
          </w:p>
        </w:tc>
        <w:tc>
          <w:tcPr>
            <w:tcW w:w="1440"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施工组织设计</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关键工程的施工方案、方法与技术措施</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2.2.2（2）</w:t>
            </w:r>
          </w:p>
        </w:tc>
        <w:tc>
          <w:tcPr>
            <w:tcW w:w="1440"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主要人员</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项目经理任职资格与业绩</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项目总工任职资格与业绩</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440"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pStyle w:val="29"/>
              <w:spacing w:before="120" w:after="120"/>
              <w:ind w:left="480"/>
              <w:rPr>
                <w:sz w:val="21"/>
              </w:rPr>
            </w:pPr>
          </w:p>
        </w:tc>
        <w:tc>
          <w:tcPr>
            <w:tcW w:w="1197" w:type="dxa"/>
            <w:gridSpan w:val="2"/>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2.2.2（3）</w:t>
            </w:r>
          </w:p>
        </w:tc>
        <w:tc>
          <w:tcPr>
            <w:tcW w:w="66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其他因素</w:t>
            </w:r>
          </w:p>
        </w:tc>
        <w:tc>
          <w:tcPr>
            <w:tcW w:w="77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技术能力</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restart"/>
            <w:shd w:val="clear" w:color="auto" w:fill="auto"/>
            <w:vAlign w:val="center"/>
          </w:tcPr>
          <w:p>
            <w:pPr>
              <w:pStyle w:val="29"/>
              <w:widowControl/>
              <w:autoSpaceDE/>
              <w:autoSpaceDN/>
              <w:adjustRightInd/>
              <w:spacing w:before="0" w:beforeLines="0" w:after="0" w:afterLines="0"/>
              <w:ind w:left="0" w:leftChars="0" w:right="13"/>
              <w:jc w:val="center"/>
              <w:rPr>
                <w:szCs w:val="21"/>
              </w:rPr>
            </w:pPr>
            <w:r>
              <w:rPr>
                <w:rFonts w:hint="eastAsia"/>
              </w:rPr>
              <w:t>履约信誉</w:t>
            </w:r>
            <w:r>
              <w:rPr>
                <w:rFonts w:hint="eastAsia"/>
                <w:position w:val="8"/>
                <w:sz w:val="18"/>
              </w:rPr>
              <w:t>③</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1142"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_</w:t>
            </w:r>
            <w:r>
              <w:rPr>
                <w:szCs w:val="21"/>
              </w:rPr>
              <w:t>___</w:t>
            </w:r>
            <w:r>
              <w:rPr>
                <w:rFonts w:hint="eastAsia"/>
                <w:szCs w:val="21"/>
              </w:rPr>
              <w:t>分</w:t>
            </w: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89" w:type="dxa"/>
            <w:vMerge w:val="continue"/>
            <w:shd w:val="clear" w:color="auto" w:fill="auto"/>
          </w:tcPr>
          <w:p>
            <w:pPr>
              <w:spacing w:before="120" w:after="120"/>
              <w:ind w:left="480"/>
              <w:rPr>
                <w:sz w:val="2"/>
                <w:szCs w:val="2"/>
              </w:rPr>
            </w:pPr>
          </w:p>
        </w:tc>
        <w:tc>
          <w:tcPr>
            <w:tcW w:w="1197" w:type="dxa"/>
            <w:gridSpan w:val="2"/>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669"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771"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1142" w:type="dxa"/>
            <w:vMerge w:val="continue"/>
            <w:tcBorders>
              <w:top w:val="nil"/>
            </w:tcBorders>
            <w:shd w:val="clear" w:color="auto" w:fill="auto"/>
            <w:vAlign w:val="center"/>
          </w:tcPr>
          <w:p>
            <w:pPr>
              <w:widowControl/>
              <w:autoSpaceDE/>
              <w:autoSpaceDN/>
              <w:adjustRightInd/>
              <w:spacing w:before="0" w:beforeLines="0" w:after="0" w:afterLines="0"/>
              <w:ind w:left="0" w:leftChars="0"/>
              <w:jc w:val="center"/>
              <w:rPr>
                <w:szCs w:val="21"/>
              </w:rPr>
            </w:pPr>
          </w:p>
        </w:tc>
        <w:tc>
          <w:tcPr>
            <w:tcW w:w="3167"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c>
          <w:tcPr>
            <w:tcW w:w="772" w:type="dxa"/>
            <w:shd w:val="clear" w:color="auto" w:fill="auto"/>
            <w:vAlign w:val="center"/>
          </w:tcPr>
          <w:p>
            <w:pPr>
              <w:pStyle w:val="29"/>
              <w:widowControl/>
              <w:autoSpaceDE/>
              <w:autoSpaceDN/>
              <w:adjustRightInd/>
              <w:spacing w:before="0" w:beforeLines="0" w:after="0" w:afterLines="0"/>
              <w:ind w:left="0" w:leftChars="0"/>
              <w:jc w:val="center"/>
              <w:rPr>
                <w:szCs w:val="21"/>
              </w:rPr>
            </w:pPr>
            <w:r>
              <w:rPr>
                <w:rFonts w:hint="eastAsia"/>
                <w:szCs w:val="21"/>
              </w:rPr>
              <w:t>分</w:t>
            </w:r>
          </w:p>
        </w:tc>
        <w:tc>
          <w:tcPr>
            <w:tcW w:w="1182" w:type="dxa"/>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89" w:type="dxa"/>
            <w:vMerge w:val="continue"/>
            <w:shd w:val="clear" w:color="auto" w:fill="auto"/>
          </w:tcPr>
          <w:p>
            <w:pPr>
              <w:pStyle w:val="29"/>
              <w:spacing w:before="120" w:after="120" w:line="226" w:lineRule="exact"/>
              <w:ind w:left="480"/>
              <w:rPr>
                <w:sz w:val="21"/>
              </w:rPr>
            </w:pPr>
          </w:p>
        </w:tc>
        <w:tc>
          <w:tcPr>
            <w:tcW w:w="8900" w:type="dxa"/>
            <w:gridSpan w:val="8"/>
            <w:shd w:val="clear" w:color="auto" w:fill="auto"/>
          </w:tcPr>
          <w:p>
            <w:pPr>
              <w:pStyle w:val="29"/>
              <w:spacing w:before="120" w:after="120" w:line="380" w:lineRule="atLeast"/>
              <w:ind w:left="0" w:leftChars="0" w:right="238"/>
              <w:rPr>
                <w:sz w:val="21"/>
              </w:rPr>
            </w:pPr>
            <w:r>
              <w:rPr>
                <w:rFonts w:hint="eastAsia"/>
                <w:sz w:val="21"/>
              </w:rPr>
              <w:t>需要补充的其他内容：……</w:t>
            </w:r>
          </w:p>
        </w:tc>
      </w:tr>
    </w:tbl>
    <w:p>
      <w:pPr>
        <w:pStyle w:val="8"/>
        <w:rPr>
          <w:sz w:val="28"/>
        </w:rPr>
      </w:pPr>
      <w:r>
        <w:rPr>
          <w:rFonts w:hint="eastAsia"/>
          <w:lang w:bidi="ar-SA"/>
        </w:rPr>
        <mc:AlternateContent>
          <mc:Choice Requires="wps">
            <w:drawing>
              <wp:anchor distT="0" distB="0" distL="114300" distR="114300" simplePos="0" relativeHeight="251596800" behindDoc="0" locked="0" layoutInCell="1" allowOverlap="1">
                <wp:simplePos x="0" y="0"/>
                <wp:positionH relativeFrom="page">
                  <wp:posOffset>1043940</wp:posOffset>
                </wp:positionH>
                <wp:positionV relativeFrom="paragraph">
                  <wp:posOffset>255905</wp:posOffset>
                </wp:positionV>
                <wp:extent cx="1829435" cy="0"/>
                <wp:effectExtent l="0" t="0" r="18415" b="19050"/>
                <wp:wrapTopAndBottom/>
                <wp:docPr id="23" name="直接连接符 2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20.15pt;height:0pt;width:144.05pt;mso-position-horizontal-relative:page;mso-wrap-distance-bottom:0pt;mso-wrap-distance-top:0pt;z-index:251596800;mso-width-relative:page;mso-height-relative:page;" filled="f" stroked="t" coordsize="21600,21600" o:gfxdata="UEsFBgAAAAAAAAAAAAAAAAAAAAAAAFBLAwQKAAAAAACHTuJAAAAAAAAAAAAAAAAABAAAAGRycy9Q&#10;SwMEFAAAAAgAh07iQF2kgWnYAAAACQEAAA8AAABkcnMvZG93bnJldi54bWxNj8FOwzAMhu9IvENk&#10;JG4s2ehG6ZruAAJpB4TYJs5Z47WljVM12bq9PUYc4Pjbn35/zldn14kTDqHxpGE6USCQSm8bqjTs&#10;ti93KYgQDVnTeUINFwywKq6vcpNZP9IHnjaxElxCITMa6hj7TMpQ1uhMmPgeiXcHPzgTOQ6VtIMZ&#10;udx1cqbUQjrTEF+oTY9PNZbt5ug0vKXy2b+3n+Xla9y+pum6fXxY77S+vZmqJYiI5/gHw48+q0PB&#10;Tnt/JBtEx3mRJIxqSNQ9CAaS+WwOYv87kEUu/39QfANQSwMEFAAAAAgAh07iQJBp0rbZAQAAmgMA&#10;AA4AAABkcnMvZTJvRG9jLnhtbK1TzY7TMBC+I/EOlu80aReq3ajpHrYsFwSVgAeY2k5iyX/ymKZ9&#10;CV4AiRucOHLnbVgeg7HbLbvLBSFycMaemc/zffmyuNxZw7Yqovau5dNJzZlywkvt+pa/e3v95Jwz&#10;TOAkGO9Uy/cK+eXy8aPFGBo184M3UkVGIA6bMbR8SCk0VYViUBZw4oNylOx8tJBoG/tKRhgJ3Zpq&#10;VtfzavRRhuiFQqTT1SHJlwW/65RIr7sOVWKm5TRbKmss6yav1XIBTR8hDFocx4B/mMKCdnTpCWoF&#10;Cdj7qP+AslpEj75LE+Ft5btOC1U4EJtp/YDNmwGCKlxIHAwnmfD/wYpX23VkWrZ8dsaZA0vf6Obj&#10;tx8fPv/8/onWm69fGGVIpjFgQ9VXbh2POwzrmDnvumjzm9iwXZF2f5JW7RITdDg9n108PXvGmbjN&#10;Vb8bQ8T0QnnLctByo11mDQ1sX2Kiy6j0tiQfG8fGls/riznBAZmmM5AotIFooOtLL3qj5bU2Jndg&#10;7DdXJrItZBuUJ1Mi3Htl+ZIV4HCoK6mDQQYF8rmTLO0D6ePIyTyPYJXkzCgyfo4IEJoE2vxNJV1t&#10;XG5QxaRHnlnjg6o52ni5L2JXeUcGKBMfzZoddndP8d1favk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XaSBadgAAAAJAQAADwAAAAAAAAABACAAAAA4AAAAZHJzL2Rvd25yZXYueG1sUEsBAhQAFAAA&#10;AAgAh07iQJBp0rbZAQAAmgMAAA4AAAAAAAAAAQAgAAAAPQEAAGRycy9lMm9Eb2MueG1sUEsFBgAA&#10;AAAGAAYAWQEAAIgFAAAAAA==&#10;">
                <v:fill on="f" focussize="0,0"/>
                <v:stroke weight="0.48pt" color="#000000" joinstyle="round"/>
                <v:imagedata o:title=""/>
                <o:lock v:ext="edit" aspectratio="f"/>
                <w10:wrap type="topAndBottom"/>
              </v:line>
            </w:pict>
          </mc:Fallback>
        </mc:AlternateContent>
      </w:r>
    </w:p>
    <w:p>
      <w:pPr>
        <w:pStyle w:val="8"/>
      </w:pPr>
    </w:p>
    <w:p>
      <w:pPr>
        <w:spacing w:before="120" w:after="120"/>
        <w:ind w:left="480"/>
        <w:rPr>
          <w:position w:val="8"/>
          <w:sz w:val="18"/>
        </w:rPr>
      </w:pPr>
      <w:r>
        <w:rPr>
          <w:rFonts w:hint="eastAsia"/>
          <w:position w:val="8"/>
          <w:sz w:val="18"/>
        </w:rPr>
        <w:t>① 招标人应根据项目具体情况确定各评分因素及评分因素权重分值，并对各评分因素进行细分（如有）、确定各评分因素细分项的分值，各评分因素权重分值合计应为 100 分。各评分因素（评标价和履约信誉评分项除外）得分一般不得低于其权重分值的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spacing w:before="120" w:after="120"/>
        <w:ind w:left="480"/>
        <w:rPr>
          <w:position w:val="8"/>
          <w:sz w:val="18"/>
        </w:rPr>
      </w:pPr>
      <w:r>
        <w:rPr>
          <w:rFonts w:hint="eastAsia"/>
          <w:position w:val="8"/>
          <w:sz w:val="18"/>
        </w:rPr>
        <w:t>② 招标人应列明各评分因素或各评分因素细分项（如有）的评分标准并作为评标委员会进行评分的依据。</w:t>
      </w:r>
    </w:p>
    <w:p>
      <w:pPr>
        <w:spacing w:before="120" w:after="120"/>
        <w:ind w:left="480"/>
        <w:rPr>
          <w:position w:val="8"/>
          <w:sz w:val="18"/>
        </w:rPr>
      </w:pPr>
      <w:r>
        <w:rPr>
          <w:rFonts w:hint="eastAsia"/>
          <w:position w:val="8"/>
          <w:sz w:val="18"/>
        </w:rPr>
        <w:t>③ 招标人可结合招标项目所在地省级交通运输主管部门对投标人的信用评级对其履约信用进行评分，但不得任意设置歧视性条款并不得任意设立行政许可。</w:t>
      </w:r>
    </w:p>
    <w:p>
      <w:pPr>
        <w:pStyle w:val="8"/>
      </w:pPr>
    </w:p>
    <w:p>
      <w:pPr>
        <w:pStyle w:val="3"/>
        <w:spacing w:before="120" w:after="120"/>
        <w:ind w:left="0" w:leftChars="0"/>
        <w:jc w:val="center"/>
        <w:rPr>
          <w:rFonts w:ascii="宋体" w:hAnsi="宋体" w:eastAsia="宋体" w:cs="宋体"/>
          <w:lang w:val="en-US"/>
        </w:rPr>
      </w:pPr>
      <w:r>
        <w:rPr>
          <w:rFonts w:hint="eastAsia" w:ascii="宋体" w:hAnsi="宋体" w:eastAsia="宋体" w:cs="宋体"/>
          <w:lang w:val="en-US"/>
        </w:rPr>
        <w:t>评标办法正文部分</w:t>
      </w:r>
    </w:p>
    <w:p>
      <w:pPr>
        <w:pStyle w:val="8"/>
      </w:pPr>
    </w:p>
    <w:p>
      <w:pPr>
        <w:spacing w:before="120" w:after="120"/>
        <w:ind w:left="480"/>
        <w:rPr>
          <w:b/>
        </w:rPr>
      </w:pPr>
      <w:r>
        <w:rPr>
          <w:rFonts w:hint="eastAsia"/>
          <w:b/>
        </w:rPr>
        <w:t>1.评标方法</w:t>
      </w:r>
    </w:p>
    <w:p>
      <w:pPr>
        <w:pStyle w:val="8"/>
      </w:pPr>
      <w:r>
        <w:rPr>
          <w:rFonts w:hint="eastAsia"/>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1）投标报价低的投标人优先；（2）被招标项目所在地省级交通运输主管部门评为较高信用等级的投标人优先；（3）商务和技术得分较高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2.2 分值构成与评分标准</w:t>
      </w:r>
    </w:p>
    <w:p>
      <w:pPr>
        <w:pStyle w:val="8"/>
      </w:pPr>
      <w:r>
        <w:rPr>
          <w:rFonts w:hint="eastAsia"/>
        </w:rPr>
        <w:t>2.2.1 第一个信封评分分值构成</w:t>
      </w:r>
    </w:p>
    <w:p>
      <w:pPr>
        <w:pStyle w:val="8"/>
      </w:pPr>
      <w:r>
        <w:rPr>
          <w:rFonts w:hint="eastAsia"/>
        </w:rPr>
        <w:t>（1）施工组织设计：见评标办法前附表；</w:t>
      </w:r>
    </w:p>
    <w:p>
      <w:pPr>
        <w:pStyle w:val="8"/>
      </w:pPr>
      <w:r>
        <w:rPr>
          <w:rFonts w:hint="eastAsia"/>
        </w:rPr>
        <w:t>（2）主要人员：见评标办法前附表；</w:t>
      </w:r>
    </w:p>
    <w:p>
      <w:pPr>
        <w:pStyle w:val="8"/>
      </w:pPr>
      <w:r>
        <w:rPr>
          <w:rFonts w:hint="eastAsia"/>
        </w:rPr>
        <w:t>（3）其他评分因素：见评标办法前附表。</w:t>
      </w:r>
    </w:p>
    <w:p>
      <w:pPr>
        <w:pStyle w:val="8"/>
      </w:pPr>
      <w:r>
        <w:rPr>
          <w:rFonts w:hint="eastAsia"/>
        </w:rPr>
        <w:t>2.2.2 第一个信封评分评分标准</w:t>
      </w:r>
    </w:p>
    <w:p>
      <w:pPr>
        <w:pStyle w:val="8"/>
      </w:pPr>
      <w:r>
        <w:rPr>
          <w:rFonts w:hint="eastAsia"/>
        </w:rPr>
        <w:t>（1）施工组织设计评分标准：见评标办法前附表；</w:t>
      </w:r>
    </w:p>
    <w:p>
      <w:pPr>
        <w:pStyle w:val="8"/>
      </w:pPr>
      <w:r>
        <w:rPr>
          <w:rFonts w:hint="eastAsia"/>
        </w:rPr>
        <w:t>（2）主要人员评分标准：见评标办法前附表；</w:t>
      </w:r>
    </w:p>
    <w:p>
      <w:pPr>
        <w:pStyle w:val="8"/>
      </w:pPr>
      <w:r>
        <w:rPr>
          <w:rFonts w:hint="eastAsia"/>
        </w:rPr>
        <w:t>（3）其他因素评分标准：见评标办法前附表。</w:t>
      </w:r>
    </w:p>
    <w:p>
      <w:pPr>
        <w:pStyle w:val="8"/>
      </w:pPr>
      <w:r>
        <w:rPr>
          <w:rFonts w:hint="eastAsia"/>
        </w:rPr>
        <w:t>2.2.3 第二个信封详细评审标准：见评标办法前附表。</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3.1.1 评标委员会可以要求投标人提交第二章“投标人须知”第 3.5.1 项至第 3.5.8</w:t>
      </w:r>
      <w:r>
        <w:t xml:space="preserve"> </w:t>
      </w:r>
      <w:r>
        <w:rPr>
          <w:rFonts w:hint="eastAsia"/>
        </w:rPr>
        <w:t>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3.1.1 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pStyle w:val="8"/>
      </w:pPr>
      <w:r>
        <w:rPr>
          <w:rFonts w:hint="eastAsia"/>
        </w:rPr>
        <w:t>3.2 第一个信封详细评审</w:t>
      </w:r>
    </w:p>
    <w:p>
      <w:pPr>
        <w:pStyle w:val="8"/>
      </w:pPr>
      <w:r>
        <w:rPr>
          <w:rFonts w:hint="eastAsia"/>
        </w:rPr>
        <w:t>3.2.1 评标委员会按本章第 2.2 款规定的量化因素和分值进行打分，并计算出各投标人的商务和技术得分。</w:t>
      </w:r>
    </w:p>
    <w:p>
      <w:pPr>
        <w:pStyle w:val="8"/>
      </w:pPr>
      <w:r>
        <w:rPr>
          <w:rFonts w:hint="eastAsia"/>
        </w:rPr>
        <w:t>（1）按本章第 2.2.2 项（1）目规定的评审因素和分值对施工组织设计部分计算出得分 A；</w:t>
      </w:r>
    </w:p>
    <w:p>
      <w:pPr>
        <w:pStyle w:val="8"/>
      </w:pPr>
      <w:r>
        <w:rPr>
          <w:rFonts w:hint="eastAsia"/>
        </w:rPr>
        <w:t>（2）按本章第 2.2.2 项（2）目规定的评审因素和分值对主要人员部分计算出得分 B；</w:t>
      </w:r>
    </w:p>
    <w:p>
      <w:pPr>
        <w:pStyle w:val="8"/>
      </w:pPr>
      <w:r>
        <w:rPr>
          <w:rFonts w:hint="eastAsia"/>
        </w:rPr>
        <w:t>（3）按本章第 2.2.2 项（3）目规定的评审因素和分值对其他部分计算出得分 C。</w:t>
      </w:r>
    </w:p>
    <w:p>
      <w:pPr>
        <w:pStyle w:val="8"/>
      </w:pPr>
      <w:r>
        <w:rPr>
          <w:rFonts w:hint="eastAsia"/>
        </w:rPr>
        <w:t>3.2.2 投标人的商务和技术得分分值计算保留小数点后两位，小数点后第三位“四舍五入”。</w:t>
      </w:r>
    </w:p>
    <w:p>
      <w:pPr>
        <w:pStyle w:val="8"/>
      </w:pPr>
      <w:r>
        <w:rPr>
          <w:rFonts w:hint="eastAsia"/>
        </w:rPr>
        <w:t>3.2.3 投标人的商务和技术得分=A+B+C。</w:t>
      </w:r>
    </w:p>
    <w:p>
      <w:pPr>
        <w:pStyle w:val="8"/>
      </w:pPr>
      <w:r>
        <w:rPr>
          <w:rFonts w:hint="eastAsia"/>
        </w:rPr>
        <w:t>3.2.4 评标委员会按照投标人的商务和技术得分由高到低排序，排名在评标办法前附表规定数量以内的投标人，其投标文件第一个信封（商务及技术文件）通过详细评审。</w:t>
      </w:r>
    </w:p>
    <w:p>
      <w:pPr>
        <w:pStyle w:val="8"/>
      </w:pPr>
      <w:r>
        <w:rPr>
          <w:rFonts w:hint="eastAsia"/>
        </w:rPr>
        <w:t>3.2.5通过投标文件第一个信封（商务及技术文件）初步评审的投标人不少于 3 个且未超过评标办法前附表第 3.2.4 项规定数量的，均通过投标文件第一个信封（商务及技术文件）详细评审，不再对投标人的商务和技术文件进行评分。</w:t>
      </w:r>
    </w:p>
    <w:p>
      <w:pPr>
        <w:pStyle w:val="8"/>
      </w:pPr>
      <w:r>
        <w:rPr>
          <w:rFonts w:hint="eastAsia"/>
        </w:rPr>
        <w:t>3.3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 4 第二个信封初步评审</w:t>
      </w:r>
    </w:p>
    <w:p>
      <w:pPr>
        <w:pStyle w:val="8"/>
      </w:pPr>
      <w:r>
        <w:rPr>
          <w:rFonts w:hint="eastAsia"/>
        </w:rPr>
        <w:t>3.4.1 评标委员会依据本章第 2.1.1 项、第 2.1.3 项规定的评审标准对投标文件第二个信封（报价文件）进行初步评审。有一项不符合评审标准的，评标委员会应否决其投标。</w:t>
      </w:r>
    </w:p>
    <w:p>
      <w:pPr>
        <w:pStyle w:val="8"/>
      </w:pPr>
      <w:r>
        <w:rPr>
          <w:rFonts w:hint="eastAsia"/>
        </w:rPr>
        <w:t>3.4.2 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3.4.3 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修正后的最终投标报价若超过最高投标限价（如有），评标委员会应否决其投标。</w:t>
      </w:r>
    </w:p>
    <w:p>
      <w:pPr>
        <w:pStyle w:val="8"/>
      </w:pPr>
      <w:r>
        <w:rPr>
          <w:rFonts w:hint="eastAsia"/>
        </w:rPr>
        <w:t>3.5 第二个信封详细评审</w:t>
      </w:r>
    </w:p>
    <w:p>
      <w:pPr>
        <w:pStyle w:val="8"/>
      </w:pPr>
      <w:r>
        <w:rPr>
          <w:rFonts w:hint="eastAsia"/>
        </w:rPr>
        <w:t>3.5.1评标委员会按本章第 2.2 款规定的量化因素和标准进行价格折算，计算出评标价，并编制价格比较一览表。</w:t>
      </w:r>
    </w:p>
    <w:p>
      <w:pPr>
        <w:pStyle w:val="8"/>
      </w:pPr>
      <w:r>
        <w:rPr>
          <w:rFonts w:hint="eastAsia"/>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8"/>
      </w:pPr>
      <w:r>
        <w:rPr>
          <w:rFonts w:hint="eastAsia"/>
        </w:rPr>
        <w:t>3.6投标文件相关信息的核查</w:t>
      </w:r>
    </w:p>
    <w:p>
      <w:pPr>
        <w:pStyle w:val="8"/>
      </w:pPr>
      <w:r>
        <w:rPr>
          <w:rFonts w:hint="eastAsia"/>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w:t>
      </w:r>
    </w:p>
    <w:p>
      <w:pPr>
        <w:pStyle w:val="8"/>
      </w:pPr>
      <w:r>
        <w:rPr>
          <w:rFonts w:hint="eastAsia"/>
        </w:rPr>
        <w:t>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 xml:space="preserve">a.招标人在开标前开启投标文件并将有关信息泄露给其他投标人; </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3.7 投标文件的澄清和说明</w:t>
      </w:r>
    </w:p>
    <w:p>
      <w:pPr>
        <w:pStyle w:val="8"/>
      </w:pPr>
      <w:r>
        <w:rPr>
          <w:rFonts w:hint="eastAsia"/>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3.7.2 澄清和说明不得超出投标文件的范围或改变投标文件的实质性内容（算术性错误的修正除外）。投标人的书面澄清、说明属于投标文件的组成部分。</w:t>
      </w:r>
    </w:p>
    <w:p>
      <w:pPr>
        <w:pStyle w:val="8"/>
      </w:pPr>
      <w:r>
        <w:rPr>
          <w:rFonts w:hint="eastAsia"/>
        </w:rPr>
        <w:t>3.7.3 评标委员会不得暗示或诱导投标人作出澄清、说明，对投标人提交的澄清、说明有疑问的，可以要求投标人进一步澄清或说明，直至满足评标委员会的要求。</w:t>
      </w:r>
    </w:p>
    <w:p>
      <w:pPr>
        <w:pStyle w:val="8"/>
      </w:pPr>
      <w:r>
        <w:rPr>
          <w:rFonts w:hint="eastAsia"/>
        </w:rPr>
        <w:t>3.7.4 凡超出招标文件规定的或给发包人带来未曾要求的利益的变化、偏差或其他因素在评标时不予考虑。</w:t>
      </w:r>
    </w:p>
    <w:p>
      <w:pPr>
        <w:pStyle w:val="8"/>
      </w:pPr>
      <w:r>
        <w:rPr>
          <w:rFonts w:hint="eastAsia"/>
        </w:rPr>
        <w:t>3.8不得否决投标的情形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3.9评标结果</w:t>
      </w:r>
    </w:p>
    <w:p>
      <w:pPr>
        <w:pStyle w:val="8"/>
      </w:pPr>
      <w:r>
        <w:rPr>
          <w:rFonts w:hint="eastAsia"/>
        </w:rPr>
        <w:t>3.9.1 除第二章“投标人须知”前附表授权直接确定中标人外，评标委员会按照评标价由低到高的顺序推荐中标候选人，并标明排序。</w:t>
      </w:r>
    </w:p>
    <w:p>
      <w:pPr>
        <w:pStyle w:val="8"/>
        <w:sectPr>
          <w:pgSz w:w="11910" w:h="16850"/>
          <w:pgMar w:top="1480" w:right="1200" w:bottom="1080" w:left="1220" w:header="883" w:footer="884" w:gutter="0"/>
          <w:cols w:space="720" w:num="1"/>
        </w:sectPr>
      </w:pPr>
      <w:r>
        <w:rPr>
          <w:rFonts w:hint="eastAsia"/>
        </w:rPr>
        <w:t>3.9.2 评标委员会完成评标后，应向招标人提交书面评标报告。</w:t>
      </w:r>
    </w:p>
    <w:p>
      <w:pPr>
        <w:spacing w:before="120" w:after="120"/>
        <w:ind w:left="0" w:leftChars="0"/>
        <w:rPr>
          <w:lang w:val="en-US"/>
        </w:rPr>
      </w:pPr>
    </w:p>
    <w:p>
      <w:pPr>
        <w:spacing w:before="120" w:after="120"/>
        <w:ind w:left="0" w:leftChars="0"/>
        <w:jc w:val="center"/>
        <w:outlineLvl w:val="9"/>
        <w:rPr>
          <w:rFonts w:hint="eastAsia"/>
          <w:b/>
          <w:sz w:val="36"/>
          <w:szCs w:val="56"/>
        </w:rPr>
      </w:pPr>
    </w:p>
    <w:p>
      <w:pPr>
        <w:spacing w:before="120" w:after="120"/>
        <w:ind w:left="0" w:leftChars="0"/>
        <w:jc w:val="center"/>
        <w:outlineLvl w:val="9"/>
        <w:rPr>
          <w:rFonts w:hint="eastAsia"/>
          <w:b/>
          <w:sz w:val="36"/>
          <w:szCs w:val="56"/>
        </w:rPr>
      </w:pPr>
    </w:p>
    <w:p>
      <w:pPr>
        <w:spacing w:before="120" w:after="120"/>
        <w:ind w:left="0" w:leftChars="0"/>
        <w:jc w:val="center"/>
        <w:outlineLvl w:val="9"/>
        <w:rPr>
          <w:rFonts w:hint="eastAsia"/>
          <w:b/>
          <w:sz w:val="36"/>
          <w:szCs w:val="56"/>
        </w:rPr>
      </w:pPr>
    </w:p>
    <w:p>
      <w:pPr>
        <w:spacing w:before="120" w:after="120"/>
        <w:ind w:left="0" w:leftChars="0"/>
        <w:jc w:val="center"/>
        <w:outlineLvl w:val="0"/>
        <w:rPr>
          <w:b/>
          <w:sz w:val="40"/>
          <w:szCs w:val="24"/>
        </w:rPr>
      </w:pPr>
      <w:r>
        <w:rPr>
          <w:rFonts w:hint="eastAsia"/>
          <w:b/>
          <w:sz w:val="36"/>
          <w:szCs w:val="56"/>
        </w:rPr>
        <w:t>第三章</w:t>
      </w:r>
      <w:r>
        <w:rPr>
          <w:rFonts w:hint="eastAsia"/>
          <w:b/>
          <w:sz w:val="36"/>
          <w:szCs w:val="56"/>
        </w:rPr>
        <w:tab/>
      </w:r>
      <w:r>
        <w:rPr>
          <w:rFonts w:hint="eastAsia"/>
          <w:b/>
          <w:sz w:val="36"/>
          <w:szCs w:val="56"/>
        </w:rPr>
        <w:t>评标办法（综合评分法）①</w:t>
      </w:r>
    </w:p>
    <w:p>
      <w:pPr>
        <w:spacing w:before="120" w:after="120"/>
        <w:ind w:left="480"/>
      </w:pPr>
    </w:p>
    <w:p>
      <w:pPr>
        <w:numPr>
          <w:ilvl w:val="1"/>
          <w:numId w:val="0"/>
        </w:numPr>
        <w:spacing w:before="120" w:after="120"/>
        <w:jc w:val="center"/>
        <w:outlineLvl w:val="1"/>
        <w:rPr>
          <w:b/>
          <w:sz w:val="30"/>
          <w:szCs w:val="42"/>
        </w:rPr>
      </w:pPr>
      <w:r>
        <w:rPr>
          <w:rFonts w:hint="eastAsia" w:cstheme="majorBidi"/>
          <w:b/>
          <w:bCs/>
          <w:sz w:val="32"/>
          <w:szCs w:val="32"/>
        </w:rPr>
        <w:t>评标办法前附表</w:t>
      </w:r>
      <w:r>
        <w:rPr>
          <w:rFonts w:hint="eastAsia"/>
          <w:b/>
          <w:sz w:val="30"/>
          <w:szCs w:val="42"/>
        </w:rPr>
        <w:t>②</w:t>
      </w:r>
    </w:p>
    <w:tbl>
      <w:tblPr>
        <w:tblStyle w:val="17"/>
        <w:tblW w:w="98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896"/>
        <w:gridCol w:w="2585"/>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3003" w:type="dxa"/>
            <w:gridSpan w:val="3"/>
            <w:vAlign w:val="center"/>
          </w:tcPr>
          <w:p>
            <w:pPr>
              <w:spacing w:before="120" w:after="120"/>
              <w:ind w:left="0" w:leftChars="0"/>
              <w:jc w:val="center"/>
              <w:rPr>
                <w:szCs w:val="21"/>
              </w:rPr>
            </w:pPr>
            <w:r>
              <w:rPr>
                <w:rFonts w:hint="eastAsia"/>
                <w:szCs w:val="21"/>
              </w:rPr>
              <w:t>条款号</w:t>
            </w:r>
          </w:p>
        </w:tc>
        <w:tc>
          <w:tcPr>
            <w:tcW w:w="2585" w:type="dxa"/>
            <w:vAlign w:val="center"/>
          </w:tcPr>
          <w:p>
            <w:pPr>
              <w:spacing w:before="120" w:after="120"/>
              <w:ind w:left="0" w:leftChars="0"/>
              <w:jc w:val="center"/>
              <w:rPr>
                <w:szCs w:val="21"/>
              </w:rPr>
            </w:pPr>
            <w:r>
              <w:rPr>
                <w:rFonts w:hint="eastAsia"/>
                <w:szCs w:val="21"/>
              </w:rPr>
              <w:t>评审因素</w:t>
            </w:r>
          </w:p>
        </w:tc>
        <w:tc>
          <w:tcPr>
            <w:tcW w:w="4218" w:type="dxa"/>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2.1.1</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形式评审标准</w:t>
            </w:r>
          </w:p>
        </w:tc>
        <w:tc>
          <w:tcPr>
            <w:tcW w:w="2585"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rPr>
                <w:szCs w:val="21"/>
              </w:rPr>
            </w:pPr>
            <w:r>
              <w:rPr>
                <w:rFonts w:hint="eastAsia"/>
                <w:szCs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rPr>
                <w:szCs w:val="21"/>
              </w:rPr>
            </w:pPr>
            <w:r>
              <w:rPr>
                <w:rFonts w:hint="eastAsia"/>
                <w:szCs w:val="21"/>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rPr>
                <w:szCs w:val="21"/>
              </w:rPr>
            </w:pPr>
            <w:r>
              <w:rPr>
                <w:rFonts w:hint="eastAsia"/>
                <w:szCs w:val="21"/>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rPr>
                <w:szCs w:val="21"/>
              </w:rPr>
            </w:pPr>
            <w:r>
              <w:rPr>
                <w:rFonts w:hint="eastAsia"/>
                <w:szCs w:val="21"/>
              </w:rPr>
              <w:t>符合“投标人须知”第3.5.6项要求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资格评审标准</w:t>
            </w:r>
          </w:p>
        </w:tc>
        <w:tc>
          <w:tcPr>
            <w:tcW w:w="2585"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rPr>
                <w:szCs w:val="21"/>
              </w:rPr>
            </w:pPr>
            <w:r>
              <w:rPr>
                <w:rFonts w:hint="eastAsia"/>
                <w:szCs w:val="21"/>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rPr>
                <w:szCs w:val="21"/>
              </w:rPr>
            </w:pPr>
            <w:r>
              <w:rPr>
                <w:rFonts w:hint="eastAsia"/>
                <w:szCs w:val="21"/>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rPr>
                <w:szCs w:val="21"/>
              </w:rPr>
            </w:pPr>
            <w:r>
              <w:rPr>
                <w:rFonts w:hint="eastAsia"/>
                <w:szCs w:val="21"/>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rPr>
                <w:szCs w:val="21"/>
              </w:rPr>
            </w:pPr>
            <w:r>
              <w:rPr>
                <w:rFonts w:hint="eastAsia"/>
                <w:szCs w:val="21"/>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rPr>
                <w:szCs w:val="21"/>
              </w:rPr>
            </w:pPr>
            <w:r>
              <w:rPr>
                <w:rFonts w:hint="eastAsia"/>
                <w:szCs w:val="21"/>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rPr>
                <w:szCs w:val="21"/>
              </w:rPr>
            </w:pPr>
            <w:r>
              <w:rPr>
                <w:rFonts w:hint="eastAsia"/>
                <w:szCs w:val="21"/>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rPr>
                <w:szCs w:val="21"/>
              </w:rPr>
            </w:pPr>
            <w:r>
              <w:rPr>
                <w:rFonts w:hint="eastAsia"/>
                <w:szCs w:val="21"/>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rPr>
                <w:szCs w:val="21"/>
              </w:rPr>
            </w:pPr>
            <w:r>
              <w:rPr>
                <w:rFonts w:hint="eastAsia"/>
                <w:szCs w:val="21"/>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rPr>
                <w:szCs w:val="21"/>
              </w:rPr>
            </w:pPr>
            <w:r>
              <w:rPr>
                <w:rFonts w:hint="eastAsia"/>
                <w:szCs w:val="21"/>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2.1.3</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响应性评审标准</w:t>
            </w:r>
          </w:p>
        </w:tc>
        <w:tc>
          <w:tcPr>
            <w:tcW w:w="2585"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rPr>
                <w:szCs w:val="21"/>
              </w:rPr>
            </w:pPr>
            <w:r>
              <w:rPr>
                <w:rFonts w:hint="eastAsia"/>
                <w:szCs w:val="21"/>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rPr>
                <w:szCs w:val="21"/>
              </w:rPr>
            </w:pPr>
            <w:r>
              <w:rPr>
                <w:rFonts w:hint="eastAsia"/>
                <w:szCs w:val="21"/>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rPr>
                <w:szCs w:val="21"/>
              </w:rPr>
            </w:pPr>
            <w:r>
              <w:rPr>
                <w:rFonts w:hint="eastAsia"/>
                <w:szCs w:val="21"/>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rPr>
                <w:szCs w:val="21"/>
              </w:rPr>
            </w:pPr>
            <w:r>
              <w:rPr>
                <w:rFonts w:hint="eastAsia"/>
                <w:szCs w:val="21"/>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rPr>
                <w:szCs w:val="21"/>
              </w:rPr>
            </w:pPr>
            <w:r>
              <w:rPr>
                <w:rFonts w:hint="eastAsia"/>
                <w:szCs w:val="21"/>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rPr>
                <w:szCs w:val="21"/>
              </w:rPr>
            </w:pPr>
            <w:r>
              <w:rPr>
                <w:rFonts w:hint="eastAsia"/>
                <w:szCs w:val="21"/>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rPr>
                <w:szCs w:val="21"/>
              </w:rPr>
            </w:pPr>
            <w:r>
              <w:rPr>
                <w:rFonts w:hint="eastAsia"/>
                <w:szCs w:val="21"/>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vAlign w:val="center"/>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vAlign w:val="center"/>
          </w:tcPr>
          <w:p>
            <w:pPr>
              <w:spacing w:before="120" w:after="120"/>
              <w:ind w:left="0" w:leftChars="0"/>
              <w:jc w:val="center"/>
              <w:rPr>
                <w:szCs w:val="21"/>
              </w:rPr>
            </w:pPr>
          </w:p>
        </w:tc>
        <w:tc>
          <w:tcPr>
            <w:tcW w:w="4218" w:type="dxa"/>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2.1.4</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施工</w:t>
            </w:r>
          </w:p>
          <w:p>
            <w:pPr>
              <w:widowControl/>
              <w:autoSpaceDE/>
              <w:autoSpaceDN/>
              <w:adjustRightInd/>
              <w:spacing w:before="0" w:beforeLines="0" w:after="0" w:afterLines="0"/>
              <w:ind w:left="0" w:leftChars="0"/>
              <w:jc w:val="center"/>
              <w:rPr>
                <w:szCs w:val="21"/>
              </w:rPr>
            </w:pPr>
            <w:r>
              <w:rPr>
                <w:rFonts w:hint="eastAsia"/>
                <w:szCs w:val="21"/>
              </w:rPr>
              <w:t>组织</w:t>
            </w:r>
          </w:p>
          <w:p>
            <w:pPr>
              <w:widowControl/>
              <w:autoSpaceDE/>
              <w:autoSpaceDN/>
              <w:adjustRightInd/>
              <w:spacing w:before="0" w:beforeLines="0" w:after="0" w:afterLines="0"/>
              <w:ind w:left="0" w:leftChars="0"/>
              <w:jc w:val="center"/>
              <w:rPr>
                <w:szCs w:val="21"/>
              </w:rPr>
            </w:pPr>
            <w:r>
              <w:rPr>
                <w:rFonts w:hint="eastAsia"/>
                <w:szCs w:val="21"/>
              </w:rPr>
              <w:t>设计</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szCs w:val="21"/>
              </w:rPr>
            </w:pPr>
            <w:r>
              <w:rPr>
                <w:rFonts w:hint="eastAsia"/>
                <w:szCs w:val="21"/>
              </w:rPr>
              <w:t>标准</w:t>
            </w:r>
          </w:p>
          <w:p>
            <w:pPr>
              <w:widowControl/>
              <w:autoSpaceDE/>
              <w:autoSpaceDN/>
              <w:adjustRightInd/>
              <w:spacing w:before="0" w:beforeLines="0" w:after="0" w:afterLines="0"/>
              <w:ind w:left="0" w:leftChars="0"/>
              <w:jc w:val="center"/>
              <w:rPr>
                <w:szCs w:val="21"/>
              </w:rPr>
            </w:pPr>
            <w:r>
              <w:rPr>
                <w:rFonts w:hint="eastAsia"/>
                <w:szCs w:val="21"/>
              </w:rPr>
              <w:t>□不做评审</w:t>
            </w:r>
          </w:p>
        </w:tc>
        <w:tc>
          <w:tcPr>
            <w:tcW w:w="2585"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2.1.5</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项目</w:t>
            </w:r>
          </w:p>
          <w:p>
            <w:pPr>
              <w:widowControl/>
              <w:autoSpaceDE/>
              <w:autoSpaceDN/>
              <w:adjustRightInd/>
              <w:spacing w:before="0" w:beforeLines="0" w:after="0" w:afterLines="0"/>
              <w:ind w:left="0" w:leftChars="0"/>
              <w:jc w:val="center"/>
              <w:rPr>
                <w:szCs w:val="21"/>
              </w:rPr>
            </w:pPr>
            <w:r>
              <w:rPr>
                <w:rFonts w:hint="eastAsia"/>
                <w:szCs w:val="21"/>
              </w:rPr>
              <w:t>管理</w:t>
            </w:r>
          </w:p>
          <w:p>
            <w:pPr>
              <w:widowControl/>
              <w:autoSpaceDE/>
              <w:autoSpaceDN/>
              <w:adjustRightInd/>
              <w:spacing w:before="0" w:beforeLines="0" w:after="0" w:afterLines="0"/>
              <w:ind w:left="0" w:leftChars="0"/>
              <w:jc w:val="center"/>
              <w:rPr>
                <w:szCs w:val="21"/>
              </w:rPr>
            </w:pPr>
            <w:r>
              <w:rPr>
                <w:rFonts w:hint="eastAsia"/>
                <w:szCs w:val="21"/>
              </w:rPr>
              <w:t>机构</w:t>
            </w:r>
          </w:p>
          <w:p>
            <w:pPr>
              <w:widowControl/>
              <w:autoSpaceDE/>
              <w:autoSpaceDN/>
              <w:adjustRightInd/>
              <w:spacing w:before="0" w:beforeLines="0" w:after="0" w:afterLines="0"/>
              <w:ind w:left="0" w:leftChars="0"/>
              <w:jc w:val="center"/>
              <w:rPr>
                <w:szCs w:val="21"/>
              </w:rPr>
            </w:pPr>
            <w:r>
              <w:rPr>
                <w:rFonts w:hint="eastAsia"/>
                <w:szCs w:val="21"/>
              </w:rPr>
              <w:t>评审</w:t>
            </w:r>
          </w:p>
          <w:p>
            <w:pPr>
              <w:widowControl/>
              <w:autoSpaceDE/>
              <w:autoSpaceDN/>
              <w:adjustRightInd/>
              <w:spacing w:before="0" w:beforeLines="0" w:after="0" w:afterLines="0"/>
              <w:ind w:left="0" w:leftChars="0"/>
              <w:jc w:val="center"/>
              <w:rPr>
                <w:rFonts w:hint="eastAsia"/>
                <w:szCs w:val="21"/>
              </w:rPr>
            </w:pPr>
            <w:r>
              <w:rPr>
                <w:rFonts w:hint="eastAsia"/>
                <w:szCs w:val="21"/>
              </w:rPr>
              <w:t>标准</w:t>
            </w:r>
          </w:p>
          <w:p>
            <w:pPr>
              <w:widowControl/>
              <w:autoSpaceDE/>
              <w:autoSpaceDN/>
              <w:adjustRightInd/>
              <w:spacing w:before="0" w:beforeLines="0" w:after="0" w:afterLines="0"/>
              <w:ind w:left="0" w:leftChars="0"/>
              <w:jc w:val="center"/>
              <w:rPr>
                <w:rFonts w:hint="eastAsia"/>
                <w:szCs w:val="21"/>
              </w:rPr>
            </w:pPr>
            <w:r>
              <w:rPr>
                <w:rFonts w:hint="eastAsia"/>
                <w:szCs w:val="21"/>
              </w:rPr>
              <w:t>□不做评审</w:t>
            </w:r>
          </w:p>
        </w:tc>
        <w:tc>
          <w:tcPr>
            <w:tcW w:w="2585"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2" w:type="dxa"/>
            <w:vMerge w:val="continue"/>
          </w:tcPr>
          <w:p>
            <w:pPr>
              <w:widowControl/>
              <w:autoSpaceDE/>
              <w:autoSpaceDN/>
              <w:adjustRightInd/>
              <w:spacing w:before="0" w:beforeLines="0" w:after="0" w:afterLines="0"/>
              <w:ind w:left="0" w:leftChars="0"/>
              <w:jc w:val="center"/>
              <w:rPr>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896" w:type="dxa"/>
            <w:vMerge w:val="continue"/>
            <w:vAlign w:val="center"/>
          </w:tcPr>
          <w:p>
            <w:pPr>
              <w:widowControl/>
              <w:autoSpaceDE/>
              <w:autoSpaceDN/>
              <w:adjustRightInd/>
              <w:spacing w:before="0" w:beforeLines="0" w:after="0" w:afterLines="0"/>
              <w:ind w:left="0" w:leftChars="0"/>
              <w:jc w:val="center"/>
              <w:rPr>
                <w:szCs w:val="21"/>
              </w:rPr>
            </w:pPr>
          </w:p>
        </w:tc>
        <w:tc>
          <w:tcPr>
            <w:tcW w:w="2585"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7" w:hRule="atLeast"/>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896"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报价文件评审</w:t>
            </w:r>
          </w:p>
        </w:tc>
        <w:tc>
          <w:tcPr>
            <w:tcW w:w="2585"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rPr>
                <w:szCs w:val="21"/>
              </w:rPr>
            </w:pPr>
            <w:r>
              <w:rPr>
                <w:rFonts w:hint="eastAsia"/>
                <w:szCs w:val="21"/>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052" w:type="dxa"/>
            <w:vMerge w:val="continue"/>
            <w:vAlign w:val="center"/>
          </w:tcPr>
          <w:p>
            <w:pPr>
              <w:spacing w:before="120" w:after="120"/>
              <w:ind w:left="480"/>
              <w:rPr>
                <w:szCs w:val="21"/>
              </w:rPr>
            </w:pPr>
          </w:p>
        </w:tc>
        <w:tc>
          <w:tcPr>
            <w:tcW w:w="1055" w:type="dxa"/>
            <w:vMerge w:val="continue"/>
            <w:vAlign w:val="center"/>
          </w:tcPr>
          <w:p>
            <w:pPr>
              <w:spacing w:before="120" w:after="120"/>
              <w:ind w:left="480"/>
              <w:rPr>
                <w:szCs w:val="21"/>
              </w:rPr>
            </w:pPr>
          </w:p>
        </w:tc>
        <w:tc>
          <w:tcPr>
            <w:tcW w:w="896" w:type="dxa"/>
            <w:vMerge w:val="continue"/>
            <w:vAlign w:val="center"/>
          </w:tcPr>
          <w:p>
            <w:pPr>
              <w:spacing w:before="120" w:after="120"/>
              <w:ind w:left="480"/>
            </w:pPr>
          </w:p>
        </w:tc>
        <w:tc>
          <w:tcPr>
            <w:tcW w:w="2585"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rPr>
                <w:szCs w:val="21"/>
              </w:rPr>
            </w:pPr>
            <w:r>
              <w:rPr>
                <w:rFonts w:hint="eastAsia"/>
                <w:szCs w:val="21"/>
              </w:rPr>
              <w:t>投标报价不得超过第二章“投标人须知”3.2.2项规定的最高限价</w:t>
            </w:r>
          </w:p>
        </w:tc>
      </w:tr>
    </w:tbl>
    <w:p>
      <w:pPr>
        <w:spacing w:before="120" w:after="120"/>
        <w:ind w:left="480"/>
        <w:rPr>
          <w:b/>
          <w:sz w:val="19"/>
          <w:szCs w:val="24"/>
        </w:rPr>
      </w:pPr>
    </w:p>
    <w:p>
      <w:pPr>
        <w:spacing w:before="120" w:after="120"/>
        <w:ind w:left="480"/>
        <w:rPr>
          <w:b/>
          <w:sz w:val="13"/>
          <w:szCs w:val="24"/>
        </w:rPr>
      </w:pPr>
      <w:r>
        <w:rPr>
          <w:rFonts w:hint="eastAsia"/>
          <w:szCs w:val="24"/>
          <w:lang w:val="en-US" w:bidi="ar-SA"/>
        </w:rPr>
        <mc:AlternateContent>
          <mc:Choice Requires="wps">
            <w:drawing>
              <wp:anchor distT="0" distB="0" distL="114300" distR="114300" simplePos="0" relativeHeight="251920384" behindDoc="0" locked="0" layoutInCell="1" allowOverlap="1">
                <wp:simplePos x="0" y="0"/>
                <wp:positionH relativeFrom="page">
                  <wp:posOffset>1043940</wp:posOffset>
                </wp:positionH>
                <wp:positionV relativeFrom="paragraph">
                  <wp:posOffset>136525</wp:posOffset>
                </wp:positionV>
                <wp:extent cx="182943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0.75pt;height:0pt;width:144.05pt;mso-position-horizontal-relative:page;mso-wrap-distance-bottom:0pt;mso-wrap-distance-top:0pt;z-index:251920384;mso-width-relative:page;mso-height-relative:page;" filled="f" stroked="t" coordsize="21600,21600" o:gfxdata="UEsFBgAAAAAAAAAAAAAAAAAAAAAAAFBLAwQKAAAAAACHTuJAAAAAAAAAAAAAAAAABAAAAGRycy9Q&#10;SwMEFAAAAAgAh07iQONx57XYAAAACQEAAA8AAABkcnMvZG93bnJldi54bWxNj81OwzAQhO9IvIO1&#10;SNyokygtIY3TAwikHhDqjzi78TYJiddR7Dbt27OIA9x2dkez3xSri+3FGUffOlIQzyIQSJUzLdUK&#10;9rvXhwyED5qM7h2hgit6WJW3N4XOjZtog+dtqAWHkM+1giaEIZfSVw1a7WduQOLb0Y1WB5ZjLc2o&#10;Jw63vUyiaCGtbok/NHrA5warbnuyCt4z+eI+us/q+jXt3rJs3T09rvdK3d/F0RJEwEv4M8MPPqND&#10;yUwHdyLjRc96kaZsVZDEcxBsSOcJD4ffhSwL+b9B+Q1QSwMEFAAAAAgAh07iQHZ9oFjXAQAAmAMA&#10;AA4AAABkcnMvZTJvRG9jLnhtbK1TzW4TMRC+I/EOlu9kNwGidpVNDw3lgiAS9AEmtnfXkv/kMdnk&#10;JXgBJG5w4sidt2l5jI6dNBS4IEQOkxl75pv5Ps8uLnbWsK2KqL1r+XRSc6ac8FK7vuXX766enHGG&#10;CZwE451q+V4hv1g+frQYQ6NmfvBGqsgIxGEzhpYPKYWmqlAMygJOfFCOLjsfLSQKY1/JCCOhW1PN&#10;6npejT7KEL1QiHS6OlzyZcHvOiXSm65DlZhpOc2Wio3FbrKtlgto+ghh0OI4BvzDFBa0o6YnqBUk&#10;YO+j/gPKahE9+i5NhLeV7zotVOFAbKb1b2zeDhBU4ULiYDjJhP8PVrzeriPTkt6OMweWnuj247eb&#10;D59/fP9E9vbrFzbNIo0BG8q9dOt4jDCsY2a866LN/8SF7Yqw+5OwapeYoMPp2ez82dPnnIn7u+pn&#10;YYiYXipvWXZabrTLnKGB7StM1IxS71PysXFsbPm8Pp8THNDKdAYSuTYQCXR9qUVvtLzSxuQKjP3m&#10;0kS2hbwE5ZcpEe4vabnJCnA45JWrw3oMCuQLJ1naB5LH0R7zPIJVkjOjaO2zR4DQJNDmbzKptXG5&#10;QJUVPfLMGh9Uzd7Gy30Ru8oRPX+Z+Liqeb8exuQ//KCW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Nx57XYAAAACQEAAA8AAAAAAAAAAQAgAAAAOAAAAGRycy9kb3ducmV2LnhtbFBLAQIUABQAAAAI&#10;AIdO4kB2faBY1wEAAJgDAAAOAAAAAAAAAAEAIAAAAD0BAABkcnMvZTJvRG9jLnhtbFBLBQYAAAAA&#10;BgAGAFkBAACG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本办法仅适用于技术特别复杂的特大桥梁和特长隧道项目主体工程。</w:t>
      </w:r>
    </w:p>
    <w:p>
      <w:pPr>
        <w:spacing w:before="120" w:after="120"/>
        <w:ind w:left="480"/>
        <w:rPr>
          <w:position w:val="8"/>
          <w:sz w:val="18"/>
        </w:rPr>
      </w:pPr>
      <w:r>
        <w:rPr>
          <w:rFonts w:hint="eastAsia"/>
          <w:position w:val="8"/>
          <w:sz w:val="18"/>
        </w:rPr>
        <w:t>② “评标办法前附表”用于明确评标的方法、因素、标准和程序。招标人应根据招标项目具体特点和实际需要， 详细列明全部评审因素、标准，没有列明的因素和标准不得作为评标的依据。</w:t>
      </w:r>
      <w:r>
        <w:rPr>
          <w:position w:val="8"/>
          <w:sz w:val="18"/>
        </w:rPr>
        <w:br w:type="page"/>
      </w:r>
    </w:p>
    <w:p>
      <w:pPr>
        <w:spacing w:before="120" w:after="120"/>
        <w:ind w:left="480"/>
        <w:rPr>
          <w:sz w:val="21"/>
        </w:rPr>
      </w:pPr>
      <w:r>
        <w:rPr>
          <w:rFonts w:hint="eastAsia"/>
          <w:sz w:val="21"/>
        </w:rPr>
        <w:t>续上表</w:t>
      </w:r>
    </w:p>
    <w:tbl>
      <w:tblPr>
        <w:tblStyle w:val="17"/>
        <w:tblW w:w="98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1"/>
        <w:gridCol w:w="1097"/>
        <w:gridCol w:w="1250"/>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81"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b/>
                <w:sz w:val="21"/>
              </w:rPr>
            </w:pPr>
            <w:r>
              <w:rPr>
                <w:rFonts w:hint="eastAsia"/>
                <w:szCs w:val="21"/>
              </w:rPr>
              <w:t>序</w:t>
            </w:r>
          </w:p>
        </w:tc>
        <w:tc>
          <w:tcPr>
            <w:tcW w:w="1097" w:type="dxa"/>
            <w:shd w:val="clear" w:color="auto" w:fill="auto"/>
          </w:tcPr>
          <w:p>
            <w:pPr>
              <w:spacing w:before="120" w:after="120"/>
              <w:ind w:left="0" w:leftChars="0"/>
              <w:jc w:val="center"/>
              <w:rPr>
                <w:szCs w:val="21"/>
              </w:rPr>
            </w:pPr>
            <w:r>
              <w:rPr>
                <w:rFonts w:hint="eastAsia"/>
                <w:szCs w:val="21"/>
              </w:rPr>
              <w:t>条款号</w:t>
            </w:r>
          </w:p>
        </w:tc>
        <w:tc>
          <w:tcPr>
            <w:tcW w:w="1250" w:type="dxa"/>
            <w:tcBorders>
              <w:right w:val="single" w:color="000000" w:sz="6" w:space="0"/>
            </w:tcBorders>
            <w:shd w:val="clear" w:color="auto" w:fill="auto"/>
          </w:tcPr>
          <w:p>
            <w:pPr>
              <w:spacing w:before="120" w:after="120"/>
              <w:ind w:left="0" w:leftChars="0"/>
              <w:jc w:val="center"/>
              <w:rPr>
                <w:szCs w:val="21"/>
              </w:rPr>
            </w:pPr>
            <w:r>
              <w:rPr>
                <w:rFonts w:hint="eastAsia"/>
                <w:szCs w:val="21"/>
              </w:rPr>
              <w:t>条款内容</w:t>
            </w:r>
          </w:p>
        </w:tc>
        <w:tc>
          <w:tcPr>
            <w:tcW w:w="6656" w:type="dxa"/>
            <w:tcBorders>
              <w:left w:val="single" w:color="000000" w:sz="6" w:space="0"/>
            </w:tcBorders>
            <w:shd w:val="clear" w:color="auto" w:fill="auto"/>
          </w:tcPr>
          <w:p>
            <w:pPr>
              <w:spacing w:before="120" w:after="12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1" w:hRule="atLeast"/>
        </w:trPr>
        <w:tc>
          <w:tcPr>
            <w:tcW w:w="881" w:type="dxa"/>
            <w:vMerge w:val="continue"/>
            <w:shd w:val="clear" w:color="auto" w:fill="auto"/>
          </w:tcPr>
          <w:p>
            <w:pPr>
              <w:spacing w:before="120" w:after="120"/>
              <w:ind w:left="480" w:right="148"/>
              <w:jc w:val="center"/>
              <w:rPr>
                <w:sz w:val="21"/>
              </w:rPr>
            </w:pPr>
          </w:p>
        </w:tc>
        <w:tc>
          <w:tcPr>
            <w:tcW w:w="1097" w:type="dxa"/>
            <w:shd w:val="clear" w:color="auto" w:fill="auto"/>
            <w:vAlign w:val="center"/>
          </w:tcPr>
          <w:p>
            <w:pPr>
              <w:spacing w:before="120" w:after="120"/>
              <w:ind w:left="0" w:leftChars="0"/>
              <w:jc w:val="center"/>
            </w:pPr>
            <w:r>
              <w:rPr>
                <w:rFonts w:hint="eastAsia"/>
              </w:rPr>
              <w:t>2.2.1</w:t>
            </w:r>
          </w:p>
        </w:tc>
        <w:tc>
          <w:tcPr>
            <w:tcW w:w="1250" w:type="dxa"/>
            <w:tcBorders>
              <w:right w:val="single" w:color="000000" w:sz="6" w:space="0"/>
            </w:tcBorders>
            <w:shd w:val="clear" w:color="auto" w:fill="auto"/>
            <w:vAlign w:val="center"/>
          </w:tcPr>
          <w:p>
            <w:pPr>
              <w:spacing w:before="120" w:after="120"/>
              <w:ind w:left="0" w:leftChars="0"/>
              <w:jc w:val="center"/>
            </w:pPr>
            <w:r>
              <w:rPr>
                <w:rFonts w:hint="eastAsia"/>
              </w:rPr>
              <w:t>分值构成③</w:t>
            </w:r>
          </w:p>
          <w:p>
            <w:pPr>
              <w:spacing w:before="120" w:after="120"/>
              <w:ind w:left="0" w:leftChars="0"/>
              <w:jc w:val="center"/>
            </w:pPr>
            <w:r>
              <w:rPr>
                <w:rFonts w:hint="eastAsia"/>
              </w:rPr>
              <w:t>（总分 100分）</w:t>
            </w:r>
          </w:p>
        </w:tc>
        <w:tc>
          <w:tcPr>
            <w:tcW w:w="6656" w:type="dxa"/>
            <w:tcBorders>
              <w:left w:val="single" w:color="000000" w:sz="6" w:space="0"/>
            </w:tcBorders>
            <w:shd w:val="clear" w:color="auto" w:fill="auto"/>
          </w:tcPr>
          <w:p>
            <w:pPr>
              <w:spacing w:before="120" w:after="120"/>
              <w:ind w:left="0" w:leftChars="0"/>
              <w:rPr>
                <w:szCs w:val="21"/>
              </w:rPr>
            </w:pPr>
            <w:r>
              <w:rPr>
                <w:rFonts w:hint="eastAsia"/>
                <w:szCs w:val="21"/>
              </w:rPr>
              <w:t xml:space="preserve">第一个信封（商务及技术文件）评分分值构成： </w:t>
            </w:r>
          </w:p>
          <w:p>
            <w:pPr>
              <w:spacing w:before="120" w:after="120"/>
              <w:ind w:left="0" w:leftChars="0"/>
              <w:rPr>
                <w:szCs w:val="21"/>
              </w:rPr>
            </w:pPr>
            <w:r>
              <w:rPr>
                <w:rFonts w:hint="eastAsia"/>
                <w:szCs w:val="21"/>
              </w:rPr>
              <w:t>施工组织设计：</w:t>
            </w:r>
            <w:r>
              <w:rPr>
                <w:szCs w:val="21"/>
              </w:rPr>
              <w:t>__________</w:t>
            </w:r>
            <w:r>
              <w:rPr>
                <w:rFonts w:hint="eastAsia"/>
                <w:szCs w:val="21"/>
              </w:rPr>
              <w:t>分</w:t>
            </w:r>
          </w:p>
          <w:p>
            <w:pPr>
              <w:tabs>
                <w:tab w:val="left" w:pos="1787"/>
                <w:tab w:val="left" w:pos="2207"/>
                <w:tab w:val="left" w:pos="2317"/>
              </w:tabs>
              <w:spacing w:before="120" w:after="120"/>
              <w:ind w:left="0" w:leftChars="0"/>
              <w:rPr>
                <w:szCs w:val="21"/>
              </w:rPr>
            </w:pPr>
            <w:r>
              <w:rPr>
                <w:rFonts w:hint="eastAsia"/>
                <w:szCs w:val="21"/>
              </w:rPr>
              <w:t>主要人员：</w:t>
            </w:r>
            <w:r>
              <w:rPr>
                <w:szCs w:val="21"/>
              </w:rPr>
              <w:t>______________</w:t>
            </w:r>
            <w:r>
              <w:rPr>
                <w:rFonts w:hint="eastAsia"/>
                <w:szCs w:val="21"/>
              </w:rPr>
              <w:t>分</w:t>
            </w:r>
          </w:p>
          <w:p>
            <w:pPr>
              <w:tabs>
                <w:tab w:val="left" w:pos="1787"/>
                <w:tab w:val="left" w:pos="2207"/>
                <w:tab w:val="left" w:pos="2317"/>
              </w:tabs>
              <w:spacing w:before="120" w:after="120"/>
              <w:ind w:left="0" w:leftChars="0"/>
              <w:rPr>
                <w:rFonts w:hint="eastAsia" w:eastAsia="宋体"/>
                <w:szCs w:val="21"/>
                <w:lang w:val="en-US" w:eastAsia="zh-CN"/>
              </w:rPr>
            </w:pPr>
            <w:r>
              <w:rPr>
                <w:rFonts w:hint="eastAsia"/>
                <w:szCs w:val="21"/>
                <w:lang w:val="en-US" w:eastAsia="zh-CN"/>
              </w:rPr>
              <w:t>其他：</w:t>
            </w:r>
            <w:r>
              <w:rPr>
                <w:szCs w:val="21"/>
              </w:rPr>
              <w:t>______________</w:t>
            </w:r>
            <w:r>
              <w:rPr>
                <w:rFonts w:hint="eastAsia"/>
                <w:szCs w:val="21"/>
                <w:lang w:val="en-US" w:eastAsia="zh-CN"/>
              </w:rPr>
              <w:t>____</w:t>
            </w:r>
            <w:r>
              <w:rPr>
                <w:rFonts w:hint="eastAsia"/>
                <w:szCs w:val="21"/>
              </w:rPr>
              <w:t>分</w:t>
            </w:r>
          </w:p>
          <w:p>
            <w:pPr>
              <w:spacing w:before="120" w:after="120"/>
              <w:ind w:left="0" w:leftChars="0"/>
              <w:rPr>
                <w:szCs w:val="21"/>
              </w:rPr>
            </w:pPr>
            <w:r>
              <w:rPr>
                <w:rFonts w:hint="eastAsia"/>
                <w:szCs w:val="21"/>
              </w:rPr>
              <w:t>第二个信封（报价文件）评分分值构成：</w:t>
            </w:r>
          </w:p>
          <w:p>
            <w:pPr>
              <w:spacing w:before="120" w:after="120"/>
              <w:ind w:left="0" w:leftChars="0"/>
              <w:rPr>
                <w:szCs w:val="21"/>
              </w:rPr>
            </w:pPr>
            <w:r>
              <w:rPr>
                <w:rFonts w:hint="eastAsia"/>
                <w:szCs w:val="21"/>
              </w:rPr>
              <w:t>评标价⑤：</w:t>
            </w:r>
            <w:r>
              <w:rPr>
                <w:szCs w:val="21"/>
              </w:rPr>
              <w:t>_____________</w:t>
            </w:r>
            <w:r>
              <w:rPr>
                <w:rFonts w:hint="eastAsia"/>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2" w:hRule="atLeast"/>
        </w:trPr>
        <w:tc>
          <w:tcPr>
            <w:tcW w:w="881" w:type="dxa"/>
            <w:vMerge w:val="continue"/>
            <w:shd w:val="clear" w:color="auto" w:fill="auto"/>
          </w:tcPr>
          <w:p>
            <w:pPr>
              <w:spacing w:before="120" w:after="120"/>
              <w:ind w:left="480" w:right="148"/>
              <w:jc w:val="center"/>
              <w:rPr>
                <w:sz w:val="21"/>
              </w:rPr>
            </w:pPr>
          </w:p>
        </w:tc>
        <w:tc>
          <w:tcPr>
            <w:tcW w:w="1097" w:type="dxa"/>
            <w:shd w:val="clear" w:color="auto" w:fill="auto"/>
            <w:vAlign w:val="center"/>
          </w:tcPr>
          <w:p>
            <w:pPr>
              <w:spacing w:before="120" w:after="120"/>
              <w:ind w:left="0" w:leftChars="0"/>
              <w:jc w:val="center"/>
            </w:pPr>
            <w:r>
              <w:rPr>
                <w:rFonts w:hint="eastAsia"/>
              </w:rPr>
              <w:t>2.2.2</w:t>
            </w:r>
          </w:p>
        </w:tc>
        <w:tc>
          <w:tcPr>
            <w:tcW w:w="1250" w:type="dxa"/>
            <w:tcBorders>
              <w:right w:val="single" w:color="000000" w:sz="6" w:space="0"/>
            </w:tcBorders>
            <w:shd w:val="clear" w:color="auto" w:fill="auto"/>
            <w:vAlign w:val="center"/>
          </w:tcPr>
          <w:p>
            <w:pPr>
              <w:spacing w:before="120" w:after="120"/>
              <w:ind w:left="0" w:leftChars="0"/>
              <w:jc w:val="center"/>
            </w:pPr>
            <w:r>
              <w:rPr>
                <w:rFonts w:hint="eastAsia"/>
              </w:rPr>
              <w:t>评标基准价计算方法</w:t>
            </w:r>
          </w:p>
        </w:tc>
        <w:tc>
          <w:tcPr>
            <w:tcW w:w="6656" w:type="dxa"/>
            <w:tcBorders>
              <w:left w:val="single" w:color="000000" w:sz="6" w:space="0"/>
            </w:tcBorders>
            <w:shd w:val="clear" w:color="auto" w:fill="auto"/>
          </w:tcPr>
          <w:p>
            <w:pPr>
              <w:spacing w:before="120" w:after="120"/>
              <w:ind w:left="0" w:leftChars="0"/>
              <w:rPr>
                <w:szCs w:val="21"/>
              </w:rPr>
            </w:pPr>
            <w:r>
              <w:rPr>
                <w:rFonts w:hint="eastAsia"/>
                <w:szCs w:val="21"/>
              </w:rPr>
              <w:t>评标基准价的计算：</w:t>
            </w:r>
          </w:p>
          <w:p>
            <w:pPr>
              <w:spacing w:before="120" w:after="120"/>
              <w:ind w:left="0" w:leftChars="0"/>
              <w:rPr>
                <w:szCs w:val="21"/>
              </w:rPr>
            </w:pPr>
            <w:r>
              <w:rPr>
                <w:rFonts w:hint="eastAsia"/>
                <w:szCs w:val="21"/>
              </w:rPr>
              <w:t>在开标现场，招标人将当场计算并宣布评标基准价。</w:t>
            </w:r>
          </w:p>
          <w:p>
            <w:pPr>
              <w:spacing w:before="120" w:after="120"/>
              <w:ind w:left="0" w:leftChars="0"/>
              <w:rPr>
                <w:szCs w:val="21"/>
              </w:rPr>
            </w:pPr>
            <w:r>
              <w:rPr>
                <w:rFonts w:hint="eastAsia"/>
                <w:szCs w:val="21"/>
              </w:rPr>
              <w:t>（1）评标价的确定：</w:t>
            </w:r>
          </w:p>
          <w:p>
            <w:pPr>
              <w:spacing w:before="120" w:after="120"/>
              <w:ind w:left="0" w:leftChars="0"/>
              <w:rPr>
                <w:szCs w:val="21"/>
              </w:rPr>
            </w:pPr>
            <w:r>
              <w:rPr>
                <w:rFonts w:hint="eastAsia"/>
                <w:szCs w:val="21"/>
              </w:rPr>
              <w:t>方法一：评标价＝投标函文字报价</w:t>
            </w:r>
          </w:p>
          <w:p>
            <w:pPr>
              <w:spacing w:before="120" w:after="120"/>
              <w:ind w:left="0" w:leftChars="0"/>
              <w:rPr>
                <w:szCs w:val="21"/>
              </w:rPr>
            </w:pPr>
            <w:r>
              <w:rPr>
                <w:rFonts w:hint="eastAsia"/>
                <w:szCs w:val="21"/>
              </w:rPr>
              <w:t>方法二：评标价＝投标函文字报价－暂估价－暂列金额（不含计日工总额）</w:t>
            </w:r>
          </w:p>
        </w:tc>
      </w:tr>
    </w:tbl>
    <w:p>
      <w:pPr>
        <w:spacing w:before="120" w:after="120"/>
        <w:ind w:left="480"/>
        <w:rPr>
          <w:sz w:val="21"/>
          <w:szCs w:val="24"/>
        </w:rPr>
      </w:pPr>
      <w:r>
        <w:rPr>
          <w:rFonts w:hint="eastAsia"/>
          <w:szCs w:val="24"/>
          <w:lang w:val="en-US" w:bidi="ar-SA"/>
        </w:rPr>
        <mc:AlternateContent>
          <mc:Choice Requires="wps">
            <w:drawing>
              <wp:anchor distT="0" distB="0" distL="114300" distR="114300" simplePos="0" relativeHeight="251925504" behindDoc="0" locked="0" layoutInCell="1" allowOverlap="1">
                <wp:simplePos x="0" y="0"/>
                <wp:positionH relativeFrom="page">
                  <wp:posOffset>1043940</wp:posOffset>
                </wp:positionH>
                <wp:positionV relativeFrom="paragraph">
                  <wp:posOffset>203835</wp:posOffset>
                </wp:positionV>
                <wp:extent cx="1829435"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6.05pt;height:0pt;width:144.05pt;mso-position-horizontal-relative:page;mso-wrap-distance-bottom:0pt;mso-wrap-distance-top:0pt;z-index:251925504;mso-width-relative:page;mso-height-relative:page;" filled="f" stroked="t" coordsize="21600,21600" o:gfxdata="UEsFBgAAAAAAAAAAAAAAAAAAAAAAAFBLAwQKAAAAAACHTuJAAAAAAAAAAAAAAAAABAAAAGRycy9Q&#10;SwMEFAAAAAgAh07iQFSNlnjVAAAACQEAAA8AAABkcnMvZG93bnJldi54bWxNj01LxDAQhu+C/yGM&#10;4M1NP5elNl1wQRA8ua6e03Zsi8mkNNlu6693xIMe35mHd54p94s1YsbJD44UxJsIBFLj2oE6BafX&#10;x7sdCB80tdo4QgUrethX11elLlp3oRecj6ETXEK+0Ar6EMZCSt/0aLXfuBGJdx9usjpwnDrZTvrC&#10;5dbIJIq20uqB+EKvRzz02Hwez1ZBNi/r89cBH9L6KV53efeW+nej1O1NHN2DCLiEPxh+9FkdKnaq&#10;3ZlaLwznbZYxqiBNYhAMZHmSg6h/B7Iq5f8Pqm9QSwMEFAAAAAgAh07iQBVYXgnXAQAAmAMAAA4A&#10;AABkcnMvZTJvRG9jLnhtbK1TzY7TMBC+I/EOlu80aYBlN2q6hy3LBUEl4AGmtpNY8p88pmlfghdA&#10;4gYnjtx5G5bHYOx2ywIXhMhhMmPPfDPfl8nicmcN26qI2ruOz2c1Z8oJL7UbOv7m9fWDc84wgZNg&#10;vFMd3yvkl8v79xZTaFXjR2+kioxAHLZT6PiYUmirCsWoLODMB+XosvfRQqIwDpWMMBG6NVVT12fV&#10;5KMM0QuFSKerwyVfFvy+VyK97HtUiZmO02yp2FjsJttquYB2iBBGLY5jwD9MYUE7anqCWkEC9jbq&#10;P6CsFtGj79NMeFv5vtdCFQ7EZl7/xubVCEEVLiQOhpNM+P9gxYvtOjItO95w5sDSJ7p5/+Xbu4/f&#10;v34ge/P5E2uySFPAlnKv3DoeIwzrmBnv+mjzm7iwXRF2fxJW7RITdDg/by4ePXzMmbi9q34Whojp&#10;mfKWZafjRrvMGVrYPsdEzSj1NiUfG8emjp/VF08IDmhlegOJXBuIBLqh1KI3Wl5rY3IFxmFzZSLb&#10;Ql6C8mRKhPtLWm6yAhwPeeXqsB6jAvnUSZb2geRxtMc8j2CV5MwoWvvsESC0CbT5m0xqbVwuUGVF&#10;jzyzxgdVs7fxcl/ErnJEn79MfFzVvF93Y/Lv/lD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SN&#10;lnjVAAAACQEAAA8AAAAAAAAAAQAgAAAAOAAAAGRycy9kb3ducmV2LnhtbFBLAQIUABQAAAAIAIdO&#10;4kAVWF4J1wEAAJgDAAAOAAAAAAAAAAEAIAAAADoBAABkcnMvZTJvRG9jLnhtbFBLBQYAAAAABgAG&#10;AFkBAACDBQAAAAA=&#10;">
                <v:fill on="f" focussize="0,0"/>
                <v:stroke weight="0.480078740157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对于特别复杂的特大桥梁和特长隧道项目主体工程以及其他有特殊要求的工程，还可对其他管理和技术人员</w:t>
      </w:r>
    </w:p>
    <w:p>
      <w:pPr>
        <w:spacing w:before="120" w:after="120"/>
        <w:ind w:left="480"/>
        <w:rPr>
          <w:position w:val="8"/>
          <w:sz w:val="18"/>
        </w:rPr>
      </w:pPr>
      <w:r>
        <w:rPr>
          <w:rFonts w:hint="eastAsia"/>
          <w:position w:val="8"/>
          <w:sz w:val="18"/>
        </w:rPr>
        <w:t>（例如项目副经理、专业工程师等）以及主要机械设备和试验检测设备进行资格评审。</w:t>
      </w:r>
    </w:p>
    <w:p>
      <w:pPr>
        <w:spacing w:before="120" w:after="120"/>
        <w:ind w:left="480"/>
        <w:rPr>
          <w:position w:val="8"/>
          <w:sz w:val="18"/>
        </w:rPr>
      </w:pPr>
      <w:r>
        <w:rPr>
          <w:rFonts w:hint="eastAsia"/>
          <w:position w:val="8"/>
          <w:sz w:val="18"/>
        </w:rPr>
        <w:t>② 本款规定仅适用于根据《关于发布公路工程从业企业资质名录的通知》（厅公路字〔2011〕114 号）要求， 招标人应通过名录对投标人资质条件进行审核的公路施工企业。</w:t>
      </w:r>
    </w:p>
    <w:p>
      <w:pPr>
        <w:spacing w:before="120" w:after="120"/>
        <w:ind w:left="480"/>
        <w:rPr>
          <w:position w:val="8"/>
          <w:sz w:val="18"/>
        </w:rPr>
      </w:pPr>
      <w:r>
        <w:rPr>
          <w:rFonts w:hint="eastAsia"/>
          <w:position w:val="8"/>
          <w:sz w:val="18"/>
        </w:rPr>
        <w:t>③ 各评分因素权重分值范围如下：施工组织设计 5~20 分；主要人员 10~20 分；技术能力 0~5 分；财务能力 5~10</w:t>
      </w:r>
    </w:p>
    <w:p>
      <w:pPr>
        <w:spacing w:before="120" w:after="120"/>
        <w:ind w:left="480"/>
        <w:rPr>
          <w:position w:val="8"/>
          <w:sz w:val="18"/>
        </w:rPr>
      </w:pPr>
      <w:r>
        <w:rPr>
          <w:rFonts w:hint="eastAsia"/>
          <w:position w:val="8"/>
          <w:sz w:val="18"/>
        </w:rPr>
        <w:t>分；业绩 5~12 分；履约信誉 3~5 分。</w:t>
      </w:r>
    </w:p>
    <w:p>
      <w:pPr>
        <w:spacing w:before="120" w:after="120"/>
        <w:ind w:left="480"/>
        <w:rPr>
          <w:position w:val="8"/>
          <w:sz w:val="18"/>
        </w:rPr>
      </w:pPr>
      <w:r>
        <w:rPr>
          <w:rFonts w:hint="eastAsia"/>
          <w:position w:val="8"/>
          <w:sz w:val="18"/>
        </w:rPr>
        <w:t>④ “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p>
      <w:pPr>
        <w:spacing w:before="120" w:after="120"/>
        <w:ind w:left="480"/>
        <w:rPr>
          <w:position w:val="8"/>
          <w:sz w:val="18"/>
        </w:rPr>
      </w:pPr>
      <w:r>
        <w:rPr>
          <w:rFonts w:hint="eastAsia"/>
          <w:position w:val="8"/>
          <w:sz w:val="18"/>
        </w:rPr>
        <w:t>⑤ 评标价权重分值不应低于 50 分。</w:t>
      </w:r>
    </w:p>
    <w:p>
      <w:pPr>
        <w:spacing w:before="120" w:after="120"/>
        <w:ind w:left="480"/>
        <w:rPr>
          <w:sz w:val="18"/>
        </w:rPr>
        <w:sectPr>
          <w:headerReference r:id="rId22" w:type="default"/>
          <w:type w:val="continuous"/>
          <w:pgSz w:w="11910" w:h="16850"/>
          <w:pgMar w:top="1480" w:right="1200" w:bottom="1080" w:left="1220" w:header="883" w:footer="884" w:gutter="0"/>
          <w:cols w:space="720" w:num="1"/>
        </w:sectPr>
      </w:pPr>
    </w:p>
    <w:p>
      <w:pPr>
        <w:spacing w:before="120" w:after="120"/>
        <w:ind w:left="480"/>
      </w:pPr>
    </w:p>
    <w:p>
      <w:pPr>
        <w:spacing w:before="120" w:after="120"/>
        <w:ind w:left="480"/>
        <w:rPr>
          <w:sz w:val="21"/>
        </w:rPr>
      </w:pPr>
      <w:r>
        <w:rPr>
          <w:rFonts w:hint="eastAsia"/>
          <w:sz w:val="21"/>
        </w:rPr>
        <w:t>续上表</w:t>
      </w:r>
    </w:p>
    <w:tbl>
      <w:tblPr>
        <w:tblStyle w:val="17"/>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1069"/>
        <w:gridCol w:w="1248"/>
        <w:gridCol w:w="6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859"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分</w:t>
            </w:r>
          </w:p>
          <w:p>
            <w:pPr>
              <w:widowControl/>
              <w:autoSpaceDE/>
              <w:autoSpaceDN/>
              <w:adjustRightInd/>
              <w:spacing w:before="0" w:beforeLines="0" w:after="0" w:afterLines="0"/>
              <w:ind w:left="0" w:leftChars="0"/>
              <w:jc w:val="center"/>
              <w:rPr>
                <w:szCs w:val="21"/>
              </w:rPr>
            </w:pPr>
            <w:r>
              <w:rPr>
                <w:rFonts w:hint="eastAsia"/>
                <w:szCs w:val="21"/>
              </w:rPr>
              <w:t>及</w:t>
            </w:r>
          </w:p>
          <w:p>
            <w:pPr>
              <w:widowControl/>
              <w:autoSpaceDE/>
              <w:autoSpaceDN/>
              <w:adjustRightInd/>
              <w:spacing w:before="0" w:beforeLines="0" w:after="0" w:afterLines="0"/>
              <w:ind w:left="0" w:leftChars="0"/>
              <w:jc w:val="center"/>
              <w:rPr>
                <w:szCs w:val="21"/>
              </w:rPr>
            </w:pPr>
            <w:r>
              <w:rPr>
                <w:rFonts w:hint="eastAsia"/>
                <w:szCs w:val="21"/>
              </w:rPr>
              <w:t>排</w:t>
            </w:r>
          </w:p>
          <w:p>
            <w:pPr>
              <w:widowControl/>
              <w:autoSpaceDE/>
              <w:autoSpaceDN/>
              <w:adjustRightInd/>
              <w:spacing w:before="0" w:beforeLines="0" w:after="0" w:afterLines="0"/>
              <w:ind w:left="0" w:leftChars="0"/>
              <w:jc w:val="center"/>
              <w:rPr>
                <w:szCs w:val="21"/>
              </w:rPr>
            </w:pPr>
            <w:r>
              <w:rPr>
                <w:rFonts w:hint="eastAsia"/>
                <w:szCs w:val="21"/>
              </w:rPr>
              <w:t>序</w:t>
            </w:r>
          </w:p>
        </w:tc>
        <w:tc>
          <w:tcPr>
            <w:tcW w:w="1069" w:type="dxa"/>
            <w:shd w:val="clear" w:color="auto" w:fill="auto"/>
            <w:vAlign w:val="center"/>
          </w:tcPr>
          <w:p>
            <w:pPr>
              <w:spacing w:before="120" w:after="120"/>
              <w:ind w:left="0" w:leftChars="0"/>
              <w:jc w:val="center"/>
              <w:rPr>
                <w:szCs w:val="21"/>
              </w:rPr>
            </w:pPr>
            <w:r>
              <w:rPr>
                <w:rFonts w:hint="eastAsia"/>
                <w:szCs w:val="21"/>
              </w:rPr>
              <w:t>条款号</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条款内容</w:t>
            </w:r>
          </w:p>
        </w:tc>
        <w:tc>
          <w:tcPr>
            <w:tcW w:w="6462" w:type="dxa"/>
            <w:tcBorders>
              <w:left w:val="single" w:color="000000" w:sz="6" w:space="0"/>
            </w:tcBorders>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9" w:hRule="atLeast"/>
        </w:trPr>
        <w:tc>
          <w:tcPr>
            <w:tcW w:w="859" w:type="dxa"/>
            <w:vMerge w:val="continue"/>
            <w:shd w:val="clear" w:color="auto" w:fill="auto"/>
          </w:tcPr>
          <w:p>
            <w:pPr>
              <w:spacing w:before="120" w:after="120"/>
              <w:ind w:left="480" w:right="148"/>
              <w:jc w:val="center"/>
              <w:rPr>
                <w:sz w:val="21"/>
              </w:rPr>
            </w:pPr>
          </w:p>
        </w:tc>
        <w:tc>
          <w:tcPr>
            <w:tcW w:w="1069" w:type="dxa"/>
            <w:shd w:val="clear" w:color="auto" w:fill="auto"/>
            <w:vAlign w:val="center"/>
          </w:tcPr>
          <w:p>
            <w:pPr>
              <w:spacing w:before="120" w:after="120"/>
              <w:ind w:left="0" w:leftChars="0"/>
              <w:jc w:val="center"/>
            </w:pPr>
            <w:r>
              <w:rPr>
                <w:rFonts w:hint="eastAsia"/>
              </w:rPr>
              <w:t>2</w:t>
            </w:r>
            <w:r>
              <w:t>.2.2</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评标基准价计算方法</w:t>
            </w:r>
          </w:p>
        </w:tc>
        <w:tc>
          <w:tcPr>
            <w:tcW w:w="6462" w:type="dxa"/>
            <w:tcBorders>
              <w:left w:val="single" w:color="000000" w:sz="6" w:space="0"/>
            </w:tcBorders>
            <w:shd w:val="clear" w:color="auto" w:fill="auto"/>
          </w:tcPr>
          <w:p>
            <w:pPr>
              <w:spacing w:before="120" w:after="120"/>
              <w:ind w:left="0" w:leftChars="0"/>
              <w:rPr>
                <w:szCs w:val="21"/>
              </w:rPr>
            </w:pPr>
            <w:r>
              <w:rPr>
                <w:rFonts w:hint="eastAsia"/>
                <w:szCs w:val="21"/>
              </w:rPr>
              <w:t>方法三：……</w:t>
            </w:r>
          </w:p>
          <w:p>
            <w:pPr>
              <w:spacing w:before="120" w:after="120"/>
              <w:ind w:left="0" w:leftChars="0"/>
              <w:rPr>
                <w:szCs w:val="21"/>
              </w:rPr>
            </w:pPr>
            <w:r>
              <w:rPr>
                <w:rFonts w:hint="eastAsia"/>
                <w:szCs w:val="21"/>
              </w:rPr>
              <w:t>（2）评标价平均值的计算：</w:t>
            </w:r>
          </w:p>
          <w:p>
            <w:pPr>
              <w:spacing w:before="120" w:after="120"/>
              <w:ind w:left="0" w:leftChars="0"/>
              <w:rPr>
                <w:szCs w:val="21"/>
              </w:rPr>
            </w:pPr>
            <w:r>
              <w:rPr>
                <w:rFonts w:hint="eastAsia"/>
                <w:szCs w:val="21"/>
              </w:rPr>
              <w:t>除按第二章“投标人须知”第 5.2.4 项规定开标现场被宣布为不进入评标基准价计算的投标报价之外，所有投标人的评标价去掉一个最高值和一个最低值后的算术平均值即为评标价平均值（如果参与评标价平均值计算的有效投标人少于 5 家时，则计算评标价平均值时不去掉最高值和最低值）；</w:t>
            </w:r>
          </w:p>
          <w:p>
            <w:pPr>
              <w:spacing w:before="120" w:after="120"/>
              <w:ind w:left="0" w:leftChars="0"/>
              <w:rPr>
                <w:szCs w:val="21"/>
              </w:rPr>
            </w:pPr>
            <w:r>
              <w:rPr>
                <w:rFonts w:hint="eastAsia"/>
                <w:szCs w:val="21"/>
              </w:rPr>
              <w:t>（3）评标基准价的确定①：</w:t>
            </w:r>
          </w:p>
          <w:p>
            <w:pPr>
              <w:spacing w:before="120" w:after="120"/>
              <w:ind w:left="0" w:leftChars="0"/>
              <w:rPr>
                <w:szCs w:val="21"/>
              </w:rPr>
            </w:pPr>
            <w:r>
              <w:rPr>
                <w:rFonts w:hint="eastAsia"/>
                <w:szCs w:val="21"/>
              </w:rPr>
              <w:t>方法一：将评标价平均值直接作为评标基准价。</w:t>
            </w:r>
          </w:p>
          <w:p>
            <w:pPr>
              <w:spacing w:before="120" w:after="120"/>
              <w:ind w:left="0" w:leftChars="0"/>
              <w:rPr>
                <w:szCs w:val="21"/>
              </w:rPr>
            </w:pPr>
            <w:r>
              <w:rPr>
                <w:rFonts w:hint="eastAsia"/>
                <w:szCs w:val="21"/>
              </w:rPr>
              <w:t>方法二：将评标价平均值下浮</w:t>
            </w:r>
            <w:r>
              <w:rPr>
                <w:szCs w:val="21"/>
              </w:rPr>
              <w:t>___</w:t>
            </w:r>
            <w:r>
              <w:rPr>
                <w:rFonts w:hint="eastAsia"/>
                <w:szCs w:val="21"/>
              </w:rPr>
              <w:t>％，作为评标基准价。</w:t>
            </w:r>
          </w:p>
          <w:p>
            <w:pPr>
              <w:spacing w:before="120" w:after="120"/>
              <w:ind w:left="0" w:leftChars="0"/>
              <w:rPr>
                <w:szCs w:val="21"/>
              </w:rPr>
            </w:pPr>
            <w:r>
              <w:rPr>
                <w:rFonts w:hint="eastAsia"/>
                <w:szCs w:val="21"/>
              </w:rPr>
              <w:t>方法三：招标人设置评标基准价系数，由投标人代表现场抽取，评标价平均值乘以现场抽取的评标基准价系数作为评标基准价。</w:t>
            </w:r>
          </w:p>
          <w:p>
            <w:pPr>
              <w:spacing w:before="120" w:after="120"/>
              <w:ind w:left="0" w:leftChars="0"/>
              <w:rPr>
                <w:szCs w:val="21"/>
              </w:rPr>
            </w:pPr>
            <w:r>
              <w:rPr>
                <w:rFonts w:hint="eastAsia"/>
                <w:szCs w:val="21"/>
              </w:rPr>
              <w:t>方法四：……</w:t>
            </w:r>
          </w:p>
          <w:p>
            <w:pPr>
              <w:spacing w:before="120" w:after="120"/>
              <w:ind w:left="0" w:leftChars="0"/>
              <w:rPr>
                <w:szCs w:val="21"/>
              </w:rPr>
            </w:pPr>
            <w:r>
              <w:rPr>
                <w:rFonts w:hint="eastAsia"/>
                <w:szCs w:val="21"/>
              </w:rPr>
              <w:t>在评标过程中，评标委员会应对招标人计算的评标基准价进行复核，存在计算错误的应予以修正并在评标报告中作出说明。除此之外， 评标基准价在整个评标期间保持不变，不随任何因素发生变化</w:t>
            </w:r>
          </w:p>
          <w:p>
            <w:pPr>
              <w:spacing w:before="120" w:after="120"/>
              <w:ind w:left="0" w:leftChars="0"/>
              <w:rPr>
                <w:spacing w:val="-3"/>
                <w:sz w:val="21"/>
              </w:rPr>
            </w:pPr>
            <w:r>
              <w:rPr>
                <w:rFonts w:hint="eastAsia"/>
                <w:szCs w:val="21"/>
              </w:rPr>
              <w:t>另：根据项目特点，招标人可选择四川省交通运输厅《关于印发&lt;四川省公路工程建设项目招标投标管理实施细则&gt;的通知》（川交发〔2019〕32号）所附评标基准价的确定方式。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859" w:type="dxa"/>
            <w:vMerge w:val="continue"/>
            <w:shd w:val="clear" w:color="auto" w:fill="auto"/>
          </w:tcPr>
          <w:p>
            <w:pPr>
              <w:spacing w:before="120" w:after="120"/>
              <w:ind w:left="480" w:right="148"/>
              <w:jc w:val="center"/>
              <w:rPr>
                <w:sz w:val="21"/>
              </w:rPr>
            </w:pPr>
          </w:p>
        </w:tc>
        <w:tc>
          <w:tcPr>
            <w:tcW w:w="1069" w:type="dxa"/>
            <w:shd w:val="clear" w:color="auto" w:fill="auto"/>
            <w:vAlign w:val="center"/>
          </w:tcPr>
          <w:p>
            <w:pPr>
              <w:spacing w:before="120" w:after="120"/>
              <w:ind w:left="0" w:leftChars="0"/>
              <w:jc w:val="center"/>
            </w:pPr>
            <w:r>
              <w:rPr>
                <w:rFonts w:hint="eastAsia"/>
              </w:rPr>
              <w:t>2.2.3</w:t>
            </w:r>
          </w:p>
        </w:tc>
        <w:tc>
          <w:tcPr>
            <w:tcW w:w="1248" w:type="dxa"/>
            <w:tcBorders>
              <w:right w:val="single" w:color="000000" w:sz="6" w:space="0"/>
            </w:tcBorders>
            <w:shd w:val="clear" w:color="auto" w:fill="auto"/>
            <w:vAlign w:val="center"/>
          </w:tcPr>
          <w:p>
            <w:pPr>
              <w:spacing w:before="120" w:after="120"/>
              <w:ind w:left="0" w:leftChars="0"/>
              <w:jc w:val="center"/>
              <w:rPr>
                <w:szCs w:val="21"/>
              </w:rPr>
            </w:pPr>
            <w:r>
              <w:rPr>
                <w:rFonts w:hint="eastAsia"/>
                <w:szCs w:val="21"/>
              </w:rPr>
              <w:t>评标价的偏差率计算公式</w:t>
            </w:r>
          </w:p>
        </w:tc>
        <w:tc>
          <w:tcPr>
            <w:tcW w:w="6462" w:type="dxa"/>
            <w:tcBorders>
              <w:left w:val="single" w:color="000000" w:sz="6" w:space="0"/>
            </w:tcBorders>
            <w:shd w:val="clear" w:color="auto" w:fill="auto"/>
          </w:tcPr>
          <w:p>
            <w:pPr>
              <w:spacing w:before="120" w:after="120"/>
              <w:ind w:left="0" w:leftChars="0"/>
              <w:rPr>
                <w:sz w:val="21"/>
              </w:rPr>
            </w:pPr>
            <w:r>
              <w:rPr>
                <w:rFonts w:hint="eastAsia"/>
                <w:szCs w:val="21"/>
              </w:rPr>
              <w:t>偏差率=100% ×（投标人评标价－评标基准价）/评标基准价偏差率保留</w:t>
            </w:r>
            <w:r>
              <w:rPr>
                <w:szCs w:val="21"/>
              </w:rPr>
              <w:t>___</w:t>
            </w:r>
            <w:r>
              <w:rPr>
                <w:rFonts w:hint="eastAsia"/>
                <w:szCs w:val="21"/>
              </w:rPr>
              <w:t>位小数</w:t>
            </w:r>
          </w:p>
        </w:tc>
      </w:tr>
    </w:tbl>
    <w:p>
      <w:pPr>
        <w:spacing w:before="120" w:after="120"/>
        <w:ind w:left="480"/>
      </w:pPr>
    </w:p>
    <w:p>
      <w:pPr>
        <w:spacing w:before="120" w:after="120"/>
        <w:ind w:left="480"/>
      </w:pPr>
    </w:p>
    <w:p>
      <w:pPr>
        <w:spacing w:before="120" w:after="120"/>
        <w:ind w:left="480"/>
        <w:rPr>
          <w:sz w:val="23"/>
          <w:szCs w:val="24"/>
        </w:rPr>
      </w:pPr>
      <w:r>
        <w:rPr>
          <w:rFonts w:hint="eastAsia"/>
          <w:szCs w:val="24"/>
          <w:lang w:val="en-US" w:bidi="ar-SA"/>
        </w:rPr>
        <mc:AlternateContent>
          <mc:Choice Requires="wps">
            <w:drawing>
              <wp:anchor distT="0" distB="0" distL="114300" distR="114300" simplePos="0" relativeHeight="251864064" behindDoc="0" locked="0" layoutInCell="1" allowOverlap="1">
                <wp:simplePos x="0" y="0"/>
                <wp:positionH relativeFrom="page">
                  <wp:posOffset>1043940</wp:posOffset>
                </wp:positionH>
                <wp:positionV relativeFrom="paragraph">
                  <wp:posOffset>215900</wp:posOffset>
                </wp:positionV>
                <wp:extent cx="1829435" cy="0"/>
                <wp:effectExtent l="0" t="0" r="0" b="0"/>
                <wp:wrapTopAndBottom/>
                <wp:docPr id="15" name="直接连接符 1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17pt;height:0pt;width:144.05pt;mso-position-horizontal-relative:page;mso-wrap-distance-bottom:0pt;mso-wrap-distance-top:0pt;z-index:251864064;mso-width-relative:page;mso-height-relative:page;" filled="f" stroked="t" coordsize="21600,21600" o:gfxdata="UEsFBgAAAAAAAAAAAAAAAAAAAAAAAFBLAwQKAAAAAACHTuJAAAAAAAAAAAAAAAAABAAAAGRycy9Q&#10;SwMEFAAAAAgAh07iQJifNvHYAAAACQEAAA8AAABkcnMvZG93bnJldi54bWxNj81OwzAQhO9IfQdr&#10;kbhRpyVtQxqnhyKQekCoP+LsxtskJF5Hsdu0b88iDnCc2U+zM9nqaltxwd7XjhRMxhEIpMKZmkoF&#10;h/3rYwLCB01Gt45QwQ09rPLRXaZT4wba4mUXSsEh5FOtoAqhS6X0RYVW+7HrkPh2cr3VgWVfStPr&#10;gcNtK6dRNJdW18QfKt3husKi2Z2tgvdEvriP5rO4fQ37tyTZNM+LzUGph/tJtAQR8Br+YPipz9Uh&#10;505HdybjRct6HseMKniKeRMD8Ww6A3H8NWSeyf8L8m9QSwMEFAAAAAgAh07iQD7TBs7YAQAAmgMA&#10;AA4AAABkcnMvZTJvRG9jLnhtbK1TzY7TMBC+I/EOlu80aYFqN2q6hy3LBUEl2AeY2k5iyX/ymKZ9&#10;CV4AiRucOHLnbXZ5jB273bLABSFycMae8TfzffmyuNhZw7Yqovau5dNJzZlywkvt+pZfv7t6csYZ&#10;JnASjHeq5XuF/GL5+NFiDI2a+cEbqSIjEIfNGFo+pBSaqkIxKAs48UE5SnY+Wki0jX0lI4yEbk01&#10;q+t5NfooQ/RCIdLp6pDky4LfdUqkN12HKjHTcpotlTWWdZPXarmApo8QBi2OY8A/TGFBO2p6glpB&#10;AvY+6j+grBbRo+/SRHhb+a7TQhUOxGZa/8bm7QBBFS4kDoaTTPj/YMXr7ToyLenbPefMgaVvdPvx&#10;282Hzz++f6L19usXRhmSaQzYUPWlW8fjDsM6Zs67Ltr8JjZsV6Tdn6RVu8QEHU7PZufPnlILcZ+r&#10;fl4MEdNL5S3LQcuNdpk1NLB9hYmaUel9ST42jo0tn9fnc4IDMk1nIFFoA9FA15e76I2WV9qYfANj&#10;v7k0kW0h26A8mRLh/lKWm6wAh0NdSR0MMiiQL5xkaR9IH0dO5nkEqyRnRpHxc0SA0CTQ5m8qqbVx&#10;+YIqJj3yzBofVM3Rxst9EbvKOzJAmfho1uywh3uKH/5Sy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Ynzbx2AAAAAkBAAAPAAAAAAAAAAEAIAAAADgAAABkcnMvZG93bnJldi54bWxQSwECFAAUAAAA&#10;CACHTuJAPtMGztgBAACaAwAADgAAAAAAAAABACAAAAA9AQAAZHJzL2Uyb0RvYy54bWxQSwUGAAAA&#10;AAYABgBZAQAAhwU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before="120" w:after="120" w:line="331" w:lineRule="auto"/>
        <w:ind w:left="480"/>
        <w:jc w:val="right"/>
        <w:rPr>
          <w:sz w:val="18"/>
        </w:rPr>
        <w:sectPr>
          <w:pgSz w:w="11910" w:h="16850"/>
          <w:pgMar w:top="1480" w:right="1200" w:bottom="1040" w:left="1220" w:header="876" w:footer="853" w:gutter="0"/>
          <w:cols w:space="720" w:num="1"/>
        </w:sectPr>
      </w:pPr>
    </w:p>
    <w:tbl>
      <w:tblPr>
        <w:tblStyle w:val="42"/>
        <w:tblpPr w:leftFromText="180" w:rightFromText="180" w:vertAnchor="text" w:horzAnchor="page" w:tblpX="1503" w:tblpY="388"/>
        <w:tblOverlap w:val="never"/>
        <w:tblW w:w="96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1075"/>
        <w:gridCol w:w="875"/>
        <w:gridCol w:w="2301"/>
        <w:gridCol w:w="1111"/>
        <w:gridCol w:w="1190"/>
        <w:gridCol w:w="498"/>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6202" w:type="dxa"/>
            <w:gridSpan w:val="5"/>
            <w:noWrap w:val="0"/>
            <w:vAlign w:val="center"/>
          </w:tcPr>
          <w:p>
            <w:pPr>
              <w:spacing w:before="120" w:after="120"/>
              <w:ind w:left="0" w:leftChars="0"/>
              <w:jc w:val="center"/>
              <w:rPr>
                <w:rFonts w:hint="eastAsia"/>
                <w:szCs w:val="21"/>
              </w:rPr>
            </w:pPr>
            <w:r>
              <w:rPr>
                <w:rFonts w:hint="eastAsia"/>
                <w:szCs w:val="21"/>
              </w:rPr>
              <w:t>评分因素与权重分值①</w:t>
            </w:r>
          </w:p>
        </w:tc>
        <w:tc>
          <w:tcPr>
            <w:tcW w:w="1688" w:type="dxa"/>
            <w:gridSpan w:val="2"/>
            <w:noWrap w:val="0"/>
            <w:vAlign w:val="center"/>
          </w:tcPr>
          <w:p>
            <w:pPr>
              <w:spacing w:before="120" w:after="120"/>
              <w:ind w:left="0" w:leftChars="0"/>
              <w:jc w:val="center"/>
              <w:rPr>
                <w:rFonts w:hint="eastAsia"/>
                <w:szCs w:val="21"/>
              </w:rPr>
            </w:pPr>
          </w:p>
        </w:tc>
        <w:tc>
          <w:tcPr>
            <w:tcW w:w="180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评分标准②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840"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条款号</w:t>
            </w:r>
          </w:p>
        </w:tc>
        <w:tc>
          <w:tcPr>
            <w:tcW w:w="10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评分因素</w:t>
            </w:r>
          </w:p>
        </w:tc>
        <w:tc>
          <w:tcPr>
            <w:tcW w:w="875" w:type="dxa"/>
            <w:noWrap w:val="0"/>
            <w:vAlign w:val="center"/>
          </w:tcPr>
          <w:p>
            <w:pPr>
              <w:spacing w:before="120" w:after="120"/>
              <w:ind w:left="0" w:leftChars="0"/>
              <w:jc w:val="center"/>
              <w:rPr>
                <w:rFonts w:hint="eastAsia"/>
                <w:szCs w:val="21"/>
              </w:rPr>
            </w:pPr>
            <w:r>
              <w:rPr>
                <w:rFonts w:hint="eastAsia"/>
                <w:szCs w:val="21"/>
              </w:rPr>
              <w:t>评分因素权重分值</w:t>
            </w: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各评分因素细分项</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分值</w:t>
            </w:r>
          </w:p>
        </w:tc>
        <w:tc>
          <w:tcPr>
            <w:tcW w:w="1805" w:type="dxa"/>
            <w:vMerge w:val="continue"/>
            <w:tcBorders>
              <w:top w:val="nil"/>
            </w:tcBorders>
            <w:noWrap w:val="0"/>
            <w:vAlign w:val="center"/>
          </w:tcPr>
          <w:p>
            <w:pPr>
              <w:spacing w:before="120" w:after="120"/>
              <w:ind w:left="0" w:leftChars="0"/>
              <w:jc w:val="center"/>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40"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2.2.4（1）</w:t>
            </w:r>
          </w:p>
        </w:tc>
        <w:tc>
          <w:tcPr>
            <w:tcW w:w="10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施工组织设计</w:t>
            </w:r>
          </w:p>
        </w:tc>
        <w:tc>
          <w:tcPr>
            <w:tcW w:w="8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3412" w:type="dxa"/>
            <w:gridSpan w:val="2"/>
            <w:noWrap w:val="0"/>
            <w:vAlign w:val="center"/>
          </w:tcPr>
          <w:p>
            <w:pPr>
              <w:spacing w:before="120" w:after="120"/>
              <w:ind w:left="0" w:leftChars="0"/>
              <w:jc w:val="center"/>
              <w:rPr>
                <w:rFonts w:hint="eastAsia"/>
                <w:szCs w:val="21"/>
              </w:rPr>
            </w:pPr>
            <w:r>
              <w:rPr>
                <w:rFonts w:hint="eastAsia"/>
                <w:szCs w:val="21"/>
              </w:rPr>
              <w:t>总体施工组织布置及规划</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主要工程项目的施工方案、方法与技术措施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工期保证体系及保证措施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工程质量管理体系及保证措施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安全生产管理体系及保证措施</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环境保护、水土保持保证体系及保证措施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文明施工、文物保护保证体系</w:t>
            </w:r>
          </w:p>
          <w:p>
            <w:pPr>
              <w:spacing w:before="120" w:after="120"/>
              <w:ind w:left="0" w:leftChars="0"/>
              <w:jc w:val="center"/>
              <w:rPr>
                <w:rFonts w:hint="eastAsia"/>
                <w:szCs w:val="21"/>
              </w:rPr>
            </w:pPr>
            <w:r>
              <w:rPr>
                <w:rFonts w:hint="eastAsia"/>
                <w:szCs w:val="21"/>
              </w:rPr>
              <w:t>及保证措施</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项目风险预测与防范，事故应急预案</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r>
              <w:rPr>
                <w:rFonts w:hint="eastAsia"/>
                <w:szCs w:val="21"/>
              </w:rPr>
              <w:t>……</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40"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2.2.4（2）</w:t>
            </w:r>
          </w:p>
        </w:tc>
        <w:tc>
          <w:tcPr>
            <w:tcW w:w="10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主要人员</w:t>
            </w:r>
          </w:p>
        </w:tc>
        <w:tc>
          <w:tcPr>
            <w:tcW w:w="875" w:type="dxa"/>
            <w:vMerge w:val="restart"/>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3412" w:type="dxa"/>
            <w:gridSpan w:val="2"/>
            <w:noWrap w:val="0"/>
            <w:vAlign w:val="center"/>
          </w:tcPr>
          <w:p>
            <w:pPr>
              <w:spacing w:before="120" w:after="120"/>
              <w:ind w:left="0" w:leftChars="0"/>
              <w:jc w:val="center"/>
              <w:rPr>
                <w:rFonts w:hint="eastAsia"/>
                <w:szCs w:val="21"/>
              </w:rPr>
            </w:pPr>
            <w:r>
              <w:rPr>
                <w:rFonts w:hint="eastAsia"/>
                <w:szCs w:val="21"/>
              </w:rPr>
              <w:t>项目经理任职资格与业绩</w:t>
            </w:r>
          </w:p>
        </w:tc>
        <w:tc>
          <w:tcPr>
            <w:tcW w:w="1688"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项目总工任职资格与业绩</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40" w:type="dxa"/>
            <w:vMerge w:val="continue"/>
            <w:tcBorders>
              <w:top w:val="nil"/>
            </w:tcBorders>
            <w:noWrap w:val="0"/>
            <w:vAlign w:val="center"/>
          </w:tcPr>
          <w:p>
            <w:pPr>
              <w:spacing w:before="120" w:after="120"/>
              <w:ind w:left="0" w:leftChars="0"/>
              <w:jc w:val="center"/>
              <w:rPr>
                <w:rFonts w:hint="eastAsia"/>
                <w:szCs w:val="21"/>
              </w:rPr>
            </w:pPr>
          </w:p>
        </w:tc>
        <w:tc>
          <w:tcPr>
            <w:tcW w:w="1075" w:type="dxa"/>
            <w:vMerge w:val="continue"/>
            <w:tcBorders>
              <w:top w:val="nil"/>
            </w:tcBorders>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3412"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w:t>
            </w:r>
          </w:p>
        </w:tc>
        <w:tc>
          <w:tcPr>
            <w:tcW w:w="1688" w:type="dxa"/>
            <w:gridSpan w:val="2"/>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1805" w:type="dxa"/>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2" w:hRule="atLeast"/>
        </w:trPr>
        <w:tc>
          <w:tcPr>
            <w:tcW w:w="840"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2.2.4（3）</w:t>
            </w:r>
          </w:p>
        </w:tc>
        <w:tc>
          <w:tcPr>
            <w:tcW w:w="10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r>
              <w:rPr>
                <w:rFonts w:hint="eastAsia"/>
                <w:szCs w:val="21"/>
              </w:rPr>
              <w:t>评标价</w:t>
            </w:r>
          </w:p>
        </w:tc>
        <w:tc>
          <w:tcPr>
            <w:tcW w:w="875" w:type="dxa"/>
            <w:noWrap w:val="0"/>
            <w:vAlign w:val="center"/>
          </w:tcPr>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rPr>
            </w:pPr>
          </w:p>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6905" w:type="dxa"/>
            <w:gridSpan w:val="5"/>
            <w:noWrap w:val="0"/>
            <w:vAlign w:val="center"/>
          </w:tcPr>
          <w:p>
            <w:pPr>
              <w:spacing w:before="120" w:after="120"/>
              <w:ind w:left="0" w:leftChars="0"/>
              <w:jc w:val="center"/>
              <w:rPr>
                <w:rFonts w:hint="eastAsia"/>
                <w:szCs w:val="21"/>
              </w:rPr>
            </w:pPr>
            <w:r>
              <w:rPr>
                <w:rFonts w:hint="eastAsia"/>
                <w:szCs w:val="21"/>
              </w:rPr>
              <w:t>评标价得分计算公式示例：</w:t>
            </w:r>
          </w:p>
          <w:p>
            <w:pPr>
              <w:spacing w:before="120" w:after="120"/>
              <w:ind w:left="0" w:leftChars="0"/>
              <w:jc w:val="center"/>
              <w:rPr>
                <w:rFonts w:hint="eastAsia"/>
                <w:szCs w:val="21"/>
              </w:rPr>
            </w:pPr>
            <w:r>
              <w:rPr>
                <w:rFonts w:hint="eastAsia"/>
                <w:szCs w:val="21"/>
              </w:rPr>
              <w:t>（1）如果投标人的评标价&gt;评标基准价，则评标价得分＝F－偏差率×100× E1；</w:t>
            </w:r>
          </w:p>
          <w:p>
            <w:pPr>
              <w:spacing w:before="120" w:after="120"/>
              <w:ind w:left="0" w:leftChars="0"/>
              <w:jc w:val="center"/>
              <w:rPr>
                <w:rFonts w:hint="eastAsia"/>
                <w:szCs w:val="21"/>
              </w:rPr>
            </w:pPr>
            <w:r>
              <w:rPr>
                <w:rFonts w:hint="eastAsia"/>
                <w:szCs w:val="21"/>
              </w:rPr>
              <w:t>（2）如果投标人的评标价≤评标基准价，则评标价得分＝F＋偏差率× 100× E2。</w:t>
            </w:r>
          </w:p>
          <w:p>
            <w:pPr>
              <w:spacing w:before="120" w:after="120"/>
              <w:ind w:left="0" w:leftChars="0"/>
              <w:jc w:val="center"/>
              <w:rPr>
                <w:rFonts w:hint="eastAsia"/>
                <w:szCs w:val="21"/>
              </w:rPr>
            </w:pPr>
            <w:r>
              <w:rPr>
                <w:rFonts w:hint="eastAsia"/>
                <w:szCs w:val="21"/>
              </w:rPr>
              <w:t>其中：F 是评标价所占的权重分值，E1 是评标价每高于评标基准价一个百分点的扣分值，E2 是评标价每低于评标基准价一个百分点的扣分值；招标人可依据招</w:t>
            </w:r>
          </w:p>
          <w:p>
            <w:pPr>
              <w:spacing w:before="120" w:after="120"/>
              <w:ind w:left="0" w:leftChars="0"/>
              <w:jc w:val="center"/>
              <w:rPr>
                <w:rFonts w:hint="eastAsia" w:eastAsia="宋体"/>
                <w:szCs w:val="21"/>
                <w:lang w:eastAsia="zh-CN"/>
              </w:rPr>
            </w:pPr>
            <w:r>
              <w:rPr>
                <w:rFonts w:hint="eastAsia"/>
                <w:szCs w:val="21"/>
              </w:rPr>
              <w:t>标项目具体特点和实际需要设置 E1、E2，但 E1 应大于E2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restart"/>
            <w:noWrap w:val="0"/>
            <w:vAlign w:val="center"/>
          </w:tcPr>
          <w:p>
            <w:pPr>
              <w:spacing w:before="120" w:after="120"/>
              <w:ind w:left="0" w:leftChars="0"/>
              <w:jc w:val="center"/>
              <w:rPr>
                <w:rFonts w:hint="default"/>
                <w:szCs w:val="21"/>
                <w:lang w:val="en-US" w:eastAsia="zh-CN"/>
              </w:rPr>
            </w:pPr>
            <w:r>
              <w:rPr>
                <w:rFonts w:hint="eastAsia"/>
                <w:szCs w:val="21"/>
                <w:lang w:val="en-US" w:eastAsia="zh-CN"/>
              </w:rPr>
              <w:t>2.2.4（4）</w:t>
            </w:r>
          </w:p>
        </w:tc>
        <w:tc>
          <w:tcPr>
            <w:tcW w:w="1075" w:type="dxa"/>
            <w:vMerge w:val="restart"/>
            <w:noWrap w:val="0"/>
            <w:vAlign w:val="center"/>
          </w:tcPr>
          <w:p>
            <w:pPr>
              <w:spacing w:before="120" w:after="120"/>
              <w:ind w:left="0" w:leftChars="0"/>
              <w:jc w:val="center"/>
              <w:rPr>
                <w:rFonts w:hint="eastAsia"/>
                <w:szCs w:val="21"/>
                <w:lang w:val="en-US" w:eastAsia="zh-CN"/>
              </w:rPr>
            </w:pPr>
            <w:r>
              <w:rPr>
                <w:rFonts w:hint="eastAsia"/>
                <w:szCs w:val="21"/>
                <w:lang w:val="en-US" w:eastAsia="zh-CN"/>
              </w:rPr>
              <w:t>其他</w:t>
            </w:r>
          </w:p>
        </w:tc>
        <w:tc>
          <w:tcPr>
            <w:tcW w:w="875" w:type="dxa"/>
            <w:vMerge w:val="restart"/>
            <w:noWrap w:val="0"/>
            <w:vAlign w:val="center"/>
          </w:tcPr>
          <w:p>
            <w:pPr>
              <w:spacing w:before="120" w:after="120"/>
              <w:ind w:left="0" w:leftChars="0"/>
              <w:jc w:val="center"/>
              <w:rPr>
                <w:rFonts w:hint="eastAsia"/>
                <w:szCs w:val="21"/>
                <w:lang w:val="en-US" w:eastAsia="zh-CN"/>
              </w:rPr>
            </w:pPr>
            <w:r>
              <w:rPr>
                <w:rFonts w:hint="eastAsia"/>
                <w:szCs w:val="21"/>
                <w:lang w:val="en-US" w:eastAsia="zh-CN"/>
              </w:rPr>
              <w:t>___</w:t>
            </w:r>
            <w:r>
              <w:rPr>
                <w:rFonts w:hint="eastAsia"/>
                <w:szCs w:val="21"/>
              </w:rPr>
              <w:t>分</w:t>
            </w:r>
          </w:p>
        </w:tc>
        <w:tc>
          <w:tcPr>
            <w:tcW w:w="2301" w:type="dxa"/>
            <w:noWrap w:val="0"/>
            <w:vAlign w:val="center"/>
          </w:tcPr>
          <w:p>
            <w:pPr>
              <w:spacing w:before="120" w:after="120"/>
              <w:ind w:left="0" w:leftChars="0"/>
              <w:jc w:val="center"/>
              <w:rPr>
                <w:rFonts w:hint="eastAsia"/>
                <w:szCs w:val="21"/>
              </w:rPr>
            </w:pPr>
            <w:r>
              <w:rPr>
                <w:sz w:val="21"/>
              </w:rPr>
              <w:t>技术</w:t>
            </w:r>
            <w:r>
              <w:rPr>
                <w:spacing w:val="-3"/>
                <w:sz w:val="21"/>
              </w:rPr>
              <w:t>能力</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pPr>
          </w:p>
        </w:tc>
        <w:tc>
          <w:tcPr>
            <w:tcW w:w="1075" w:type="dxa"/>
            <w:vMerge w:val="continue"/>
            <w:noWrap w:val="0"/>
            <w:vAlign w:val="center"/>
          </w:tcPr>
          <w:p>
            <w:pPr>
              <w:spacing w:before="120" w:after="120"/>
              <w:ind w:left="0" w:leftChars="0"/>
              <w:jc w:val="center"/>
            </w:pPr>
          </w:p>
        </w:tc>
        <w:tc>
          <w:tcPr>
            <w:tcW w:w="875" w:type="dxa"/>
            <w:vMerge w:val="continue"/>
            <w:noWrap w:val="0"/>
            <w:vAlign w:val="center"/>
          </w:tcPr>
          <w:p>
            <w:pPr>
              <w:spacing w:before="120" w:after="120"/>
              <w:ind w:left="0" w:leftChars="0"/>
              <w:jc w:val="center"/>
            </w:pPr>
          </w:p>
        </w:tc>
        <w:tc>
          <w:tcPr>
            <w:tcW w:w="2301" w:type="dxa"/>
            <w:noWrap w:val="0"/>
            <w:vAlign w:val="center"/>
          </w:tcPr>
          <w:p>
            <w:pPr>
              <w:spacing w:before="120" w:after="120"/>
              <w:ind w:left="0" w:leftChars="0"/>
              <w:jc w:val="center"/>
              <w:rPr>
                <w:rFonts w:hint="eastAsia"/>
                <w:szCs w:val="21"/>
              </w:rPr>
            </w:pPr>
            <w:r>
              <w:rPr>
                <w:sz w:val="21"/>
              </w:rPr>
              <w:t>财务</w:t>
            </w:r>
            <w:r>
              <w:rPr>
                <w:spacing w:val="-3"/>
                <w:sz w:val="21"/>
              </w:rPr>
              <w:t>能</w:t>
            </w:r>
            <w:r>
              <w:rPr>
                <w:sz w:val="21"/>
              </w:rPr>
              <w:t>力</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szCs w:val="21"/>
              </w:rPr>
            </w:pPr>
            <w:r>
              <w:rPr>
                <w:sz w:val="21"/>
              </w:rPr>
              <w:t>业绩</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eastAsia="宋体"/>
                <w:szCs w:val="21"/>
                <w:lang w:val="en-US" w:eastAsia="zh-CN"/>
              </w:rPr>
            </w:pPr>
            <w:r>
              <w:rPr>
                <w:sz w:val="21"/>
              </w:rPr>
              <w:t>履约</w:t>
            </w:r>
            <w:r>
              <w:rPr>
                <w:spacing w:val="-3"/>
                <w:sz w:val="21"/>
              </w:rPr>
              <w:t>信</w:t>
            </w:r>
            <w:r>
              <w:rPr>
                <w:sz w:val="21"/>
              </w:rPr>
              <w:t>誉</w:t>
            </w:r>
            <w:r>
              <w:rPr>
                <w:rFonts w:hint="eastAsia"/>
                <w:sz w:val="21"/>
                <w:lang w:val="en-US" w:eastAsia="zh-CN"/>
              </w:rPr>
              <w:t>③</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40" w:type="dxa"/>
            <w:vMerge w:val="continue"/>
            <w:noWrap w:val="0"/>
            <w:vAlign w:val="center"/>
          </w:tcPr>
          <w:p>
            <w:pPr>
              <w:spacing w:before="120" w:after="120"/>
              <w:ind w:left="0" w:leftChars="0"/>
              <w:jc w:val="center"/>
              <w:rPr>
                <w:rFonts w:hint="eastAsia"/>
                <w:szCs w:val="21"/>
              </w:rPr>
            </w:pPr>
          </w:p>
        </w:tc>
        <w:tc>
          <w:tcPr>
            <w:tcW w:w="1075" w:type="dxa"/>
            <w:vMerge w:val="continue"/>
            <w:noWrap w:val="0"/>
            <w:vAlign w:val="center"/>
          </w:tcPr>
          <w:p>
            <w:pPr>
              <w:spacing w:before="120" w:after="120"/>
              <w:ind w:left="0" w:leftChars="0"/>
              <w:jc w:val="center"/>
              <w:rPr>
                <w:rFonts w:hint="eastAsia"/>
                <w:szCs w:val="21"/>
              </w:rPr>
            </w:pPr>
          </w:p>
        </w:tc>
        <w:tc>
          <w:tcPr>
            <w:tcW w:w="875" w:type="dxa"/>
            <w:vMerge w:val="continue"/>
            <w:noWrap w:val="0"/>
            <w:vAlign w:val="center"/>
          </w:tcPr>
          <w:p>
            <w:pPr>
              <w:spacing w:before="120" w:after="120"/>
              <w:ind w:left="0" w:leftChars="0"/>
              <w:jc w:val="center"/>
              <w:rPr>
                <w:rFonts w:hint="eastAsia"/>
                <w:szCs w:val="21"/>
              </w:rPr>
            </w:pPr>
          </w:p>
        </w:tc>
        <w:tc>
          <w:tcPr>
            <w:tcW w:w="2301" w:type="dxa"/>
            <w:noWrap w:val="0"/>
            <w:vAlign w:val="center"/>
          </w:tcPr>
          <w:p>
            <w:pPr>
              <w:spacing w:before="120" w:after="120"/>
              <w:ind w:left="0" w:leftChars="0"/>
              <w:jc w:val="center"/>
              <w:rPr>
                <w:rFonts w:hint="eastAsia" w:eastAsia="宋体"/>
                <w:szCs w:val="21"/>
                <w:lang w:eastAsia="zh-CN"/>
              </w:rPr>
            </w:pPr>
            <w:r>
              <w:rPr>
                <w:rFonts w:hint="eastAsia"/>
                <w:szCs w:val="21"/>
              </w:rPr>
              <w:t>……</w:t>
            </w:r>
          </w:p>
        </w:tc>
        <w:tc>
          <w:tcPr>
            <w:tcW w:w="2301" w:type="dxa"/>
            <w:gridSpan w:val="2"/>
            <w:noWrap w:val="0"/>
            <w:vAlign w:val="center"/>
          </w:tcPr>
          <w:p>
            <w:pPr>
              <w:spacing w:before="120" w:after="120"/>
              <w:ind w:left="0" w:leftChars="0"/>
              <w:jc w:val="center"/>
              <w:rPr>
                <w:rFonts w:hint="eastAsia"/>
                <w:szCs w:val="21"/>
              </w:rPr>
            </w:pPr>
            <w:r>
              <w:rPr>
                <w:rFonts w:hint="eastAsia"/>
                <w:szCs w:val="21"/>
                <w:lang w:val="en-US" w:eastAsia="zh-CN"/>
              </w:rPr>
              <w:t>___</w:t>
            </w:r>
            <w:r>
              <w:rPr>
                <w:rFonts w:hint="eastAsia"/>
                <w:szCs w:val="21"/>
              </w:rPr>
              <w:t>分</w:t>
            </w:r>
          </w:p>
        </w:tc>
        <w:tc>
          <w:tcPr>
            <w:tcW w:w="2303" w:type="dxa"/>
            <w:gridSpan w:val="2"/>
            <w:noWrap w:val="0"/>
            <w:vAlign w:val="center"/>
          </w:tcPr>
          <w:p>
            <w:pPr>
              <w:spacing w:before="120" w:after="120"/>
              <w:ind w:left="0" w:leftChars="0"/>
              <w:jc w:val="center"/>
              <w:rPr>
                <w:rFonts w:hint="eastAsia"/>
                <w:szCs w:val="21"/>
              </w:rPr>
            </w:pPr>
            <w:r>
              <w:rPr>
                <w:rFonts w:hint="eastAsia"/>
                <w:szCs w:val="21"/>
              </w:rPr>
              <w:t>……</w:t>
            </w:r>
          </w:p>
        </w:tc>
      </w:tr>
    </w:tbl>
    <w:p>
      <w:pPr>
        <w:spacing w:before="120" w:after="120"/>
        <w:ind w:left="0" w:leftChars="0"/>
        <w:jc w:val="left"/>
        <w:rPr>
          <w:rFonts w:hint="eastAsia"/>
          <w:sz w:val="21"/>
          <w:lang w:val="en-US" w:eastAsia="zh-CN"/>
        </w:rPr>
      </w:pPr>
    </w:p>
    <w:p>
      <w:pPr>
        <w:spacing w:before="120" w:after="120"/>
        <w:ind w:left="0" w:leftChars="0"/>
        <w:jc w:val="left"/>
        <w:rPr>
          <w:sz w:val="21"/>
        </w:rPr>
      </w:pPr>
      <w:r>
        <w:rPr>
          <w:rFonts w:hint="eastAsia"/>
          <w:sz w:val="21"/>
          <w:lang w:val="en-US" w:eastAsia="zh-CN"/>
        </w:rPr>
        <w:t>①</w:t>
      </w:r>
      <w:r>
        <w:rPr>
          <w:sz w:val="21"/>
        </w:rPr>
        <w:t>招标人应根据项目具体情况确定各评分因素及评分因素权重分值，并对各评分因素进行细分（如有）、确定各评分因素细分项的分值，各评分因素权重分值合计应为 100 分。各评分因素（评标价和履约信誉评分项除外）得分一般不得低于其权重分值的 60%，且各评分因素得分应以评标委员会各成员的打分平均值确定，评标委员会成员总数为 7 人以上时，该平均值以去掉一个最高分和一个最低分后计算。评标委员会成员对某一项评分因素的评分低于权重分值 60%的，应在评标报告中作出说明。</w:t>
      </w:r>
    </w:p>
    <w:p>
      <w:pPr>
        <w:spacing w:before="120" w:after="120"/>
        <w:ind w:left="0" w:leftChars="0"/>
        <w:jc w:val="left"/>
        <w:rPr>
          <w:sz w:val="21"/>
        </w:rPr>
      </w:pPr>
      <w:r>
        <w:rPr>
          <w:rFonts w:hint="eastAsia"/>
          <w:sz w:val="21"/>
          <w:lang w:val="en-US" w:eastAsia="zh-CN"/>
        </w:rPr>
        <w:t>②</w:t>
      </w:r>
      <w:r>
        <w:rPr>
          <w:sz w:val="21"/>
        </w:rPr>
        <w:t>招标人应列明各评分因素或各评分因素细分项（如有）的评分标准并作为评标委员会进行评分的依据。</w:t>
      </w:r>
    </w:p>
    <w:p>
      <w:pPr>
        <w:spacing w:before="120" w:after="120"/>
        <w:ind w:left="0" w:leftChars="0"/>
        <w:jc w:val="left"/>
        <w:rPr>
          <w:sz w:val="21"/>
        </w:rPr>
      </w:pPr>
      <w:r>
        <w:rPr>
          <w:rFonts w:hint="eastAsia"/>
          <w:sz w:val="21"/>
          <w:lang w:val="en-US" w:eastAsia="zh-CN"/>
        </w:rPr>
        <w:t>③</w:t>
      </w:r>
      <w:r>
        <w:rPr>
          <w:sz w:val="21"/>
        </w:rPr>
        <w:t>招标人可结合招标项目所在地省级交通运输主管部门对投标人的信用评级对其履约信用进行评分，但不得任意设置歧视性条款并不得任意设立行政许可。</w:t>
      </w:r>
    </w:p>
    <w:p>
      <w:pPr>
        <w:spacing w:before="1"/>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spacing w:before="3"/>
        <w:ind w:left="424"/>
        <w:rPr>
          <w:sz w:val="18"/>
        </w:rPr>
      </w:pPr>
    </w:p>
    <w:p>
      <w:pPr>
        <w:pStyle w:val="3"/>
        <w:spacing w:before="120" w:after="120"/>
        <w:ind w:left="0" w:leftChars="0"/>
        <w:jc w:val="center"/>
        <w:rPr>
          <w:rFonts w:ascii="宋体" w:hAnsi="宋体" w:eastAsia="宋体" w:cs="宋体"/>
          <w:lang w:val="en-US"/>
        </w:rPr>
      </w:pPr>
      <w:r>
        <w:rPr>
          <w:rFonts w:hint="eastAsia" w:ascii="宋体" w:hAnsi="宋体" w:eastAsia="宋体" w:cs="宋体"/>
          <w:lang w:val="en-US"/>
        </w:rPr>
        <w:t>评标办法正文部分</w:t>
      </w:r>
    </w:p>
    <w:p>
      <w:pPr>
        <w:spacing w:before="120" w:after="120"/>
        <w:ind w:left="480"/>
        <w:rPr>
          <w:b/>
        </w:rPr>
      </w:pPr>
      <w:r>
        <w:rPr>
          <w:rFonts w:hint="eastAsia"/>
          <w:b/>
        </w:rPr>
        <w:t>1.评标方法</w:t>
      </w:r>
    </w:p>
    <w:p>
      <w:pPr>
        <w:pStyle w:val="8"/>
      </w:pPr>
      <w:r>
        <w:rPr>
          <w:rFonts w:hint="eastAsia"/>
        </w:rPr>
        <w:t>本次评标采用综合评分法。评标委员会对满足招标文件实质性要求的投标文件， 按照本章第 2.2 款规定的评分标准进行打分，并按得分由高到低顺序推荐中标候选人，或根据招标人授权直接确定中标人，但投标报价低于其成本的除外。综合评分相等时，评标委员会应按照评标办法前附表规定的（1）评标价低的投标人优先；（2）被招标项目所在地省级交通运输主管部门评为较高信用等级的投标人优先； （3）商务和技术得分较高的投标人优先；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w:t>
      </w:r>
      <w:r>
        <w:t xml:space="preserve">.2 </w:t>
      </w:r>
      <w:r>
        <w:rPr>
          <w:rFonts w:hint="eastAsia"/>
        </w:rPr>
        <w:t>分值构成与评分标准</w:t>
      </w:r>
    </w:p>
    <w:p>
      <w:pPr>
        <w:pStyle w:val="8"/>
      </w:pPr>
      <w:r>
        <w:rPr>
          <w:rFonts w:hint="eastAsia"/>
        </w:rPr>
        <w:t>2.2</w:t>
      </w:r>
      <w:r>
        <w:t xml:space="preserve">.1 </w:t>
      </w:r>
      <w:r>
        <w:rPr>
          <w:rFonts w:hint="eastAsia"/>
        </w:rPr>
        <w:t>分值构成</w:t>
      </w:r>
    </w:p>
    <w:p>
      <w:pPr>
        <w:pStyle w:val="8"/>
      </w:pPr>
      <w:r>
        <w:rPr>
          <w:rFonts w:hint="eastAsia"/>
        </w:rPr>
        <w:t>（1）施工组织设计：见评标办法前附表；</w:t>
      </w:r>
    </w:p>
    <w:p>
      <w:pPr>
        <w:pStyle w:val="8"/>
      </w:pPr>
      <w:r>
        <w:rPr>
          <w:rFonts w:hint="eastAsia"/>
        </w:rPr>
        <w:t>（2）主要人员：见评标办法前附表；</w:t>
      </w:r>
    </w:p>
    <w:p>
      <w:pPr>
        <w:pStyle w:val="8"/>
      </w:pPr>
      <w:r>
        <w:rPr>
          <w:rFonts w:hint="eastAsia"/>
        </w:rPr>
        <w:t>（3）评标价：见评标办法前附表；</w:t>
      </w:r>
    </w:p>
    <w:p>
      <w:pPr>
        <w:pStyle w:val="8"/>
      </w:pPr>
      <w:r>
        <w:rPr>
          <w:rFonts w:hint="eastAsia"/>
        </w:rPr>
        <w:t>（4）其他评分因素：见评标办法前附表。</w:t>
      </w:r>
    </w:p>
    <w:p>
      <w:pPr>
        <w:pStyle w:val="8"/>
      </w:pPr>
      <w:r>
        <w:rPr>
          <w:rFonts w:hint="eastAsia"/>
        </w:rPr>
        <w:t>2.2.2 评标基准价计算</w:t>
      </w:r>
    </w:p>
    <w:p>
      <w:pPr>
        <w:pStyle w:val="8"/>
      </w:pPr>
      <w:r>
        <w:rPr>
          <w:rFonts w:hint="eastAsia"/>
        </w:rPr>
        <w:t>2.2.3 评标价的偏差率计算</w:t>
      </w:r>
    </w:p>
    <w:p>
      <w:pPr>
        <w:pStyle w:val="8"/>
      </w:pPr>
      <w:r>
        <w:rPr>
          <w:rFonts w:hint="eastAsia"/>
        </w:rPr>
        <w:t>评标价的偏差率计算公式：见评标办法前附表。</w:t>
      </w:r>
    </w:p>
    <w:p>
      <w:pPr>
        <w:pStyle w:val="8"/>
      </w:pPr>
      <w:r>
        <w:rPr>
          <w:rFonts w:hint="eastAsia"/>
        </w:rPr>
        <w:t>2.2.4 评分标准</w:t>
      </w:r>
    </w:p>
    <w:p>
      <w:pPr>
        <w:pStyle w:val="8"/>
      </w:pPr>
      <w:r>
        <w:rPr>
          <w:rFonts w:hint="eastAsia"/>
        </w:rPr>
        <w:t>（1）施工组织设计评分标准：见评标办法前附表；</w:t>
      </w:r>
    </w:p>
    <w:p>
      <w:pPr>
        <w:pStyle w:val="8"/>
      </w:pPr>
      <w:r>
        <w:rPr>
          <w:rFonts w:hint="eastAsia"/>
        </w:rPr>
        <w:t>（2）主要人员评分标准：见评标办法前附表；</w:t>
      </w:r>
    </w:p>
    <w:p>
      <w:pPr>
        <w:pStyle w:val="8"/>
      </w:pPr>
      <w:r>
        <w:rPr>
          <w:rFonts w:hint="eastAsia"/>
        </w:rPr>
        <w:t>（3）评标价评分标准：见评标办法前附表；</w:t>
      </w:r>
    </w:p>
    <w:p>
      <w:pPr>
        <w:pStyle w:val="8"/>
      </w:pPr>
      <w:r>
        <w:rPr>
          <w:rFonts w:hint="eastAsia"/>
        </w:rPr>
        <w:t>（4）其他因素评分标准：见评标办法前附表。</w:t>
      </w:r>
    </w:p>
    <w:p>
      <w:pPr>
        <w:spacing w:before="120" w:after="120"/>
        <w:ind w:left="480"/>
        <w:rPr>
          <w:b/>
        </w:rPr>
      </w:pPr>
      <w:r>
        <w:rPr>
          <w:rFonts w:hint="eastAsia"/>
          <w:b/>
        </w:rPr>
        <w:t>3.评标程序</w:t>
      </w:r>
    </w:p>
    <w:p>
      <w:pPr>
        <w:pStyle w:val="8"/>
      </w:pPr>
      <w:r>
        <w:rPr>
          <w:rFonts w:hint="eastAsia"/>
        </w:rPr>
        <w:t xml:space="preserve"> 3.1 第一个信封初步评审</w:t>
      </w:r>
    </w:p>
    <w:p>
      <w:pPr>
        <w:pStyle w:val="8"/>
      </w:pPr>
      <w:r>
        <w:rPr>
          <w:rFonts w:hint="eastAsia"/>
        </w:rPr>
        <w:t>3</w:t>
      </w:r>
      <w:r>
        <w:t xml:space="preserve">.1.1 </w:t>
      </w:r>
      <w:r>
        <w:rPr>
          <w:rFonts w:hint="eastAsia"/>
        </w:rPr>
        <w:t>评标委员会可以要求投标人提交第二章“投标人须知”第 3.5.1 项至第 3.5.8 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t xml:space="preserve">3.1.1 </w:t>
      </w:r>
      <w:r>
        <w:rPr>
          <w:rFonts w:hint="eastAsia"/>
        </w:rPr>
        <w:t>评标委员会依据本章第 2.1.1 项、第 2.1.3 项规定的评审标准对投标文件第一个信封（商务及技术文件）进行初步评审。有一项不符合评审标准的，评标委员会应否决其投标。当投标人资格预审申请文件的内容发生重大变化时，评标委员会依据本章第 2.1.2 项规定的标准对其更新资料进行评审。（适用于已进行资格预审的）</w:t>
      </w:r>
    </w:p>
    <w:p>
      <w:pPr>
        <w:pStyle w:val="8"/>
      </w:pPr>
      <w:r>
        <w:rPr>
          <w:rFonts w:hint="eastAsia"/>
        </w:rPr>
        <w:t>3.2 第一个信封详细评审</w:t>
      </w:r>
    </w:p>
    <w:p>
      <w:pPr>
        <w:pStyle w:val="8"/>
      </w:pPr>
      <w:r>
        <w:rPr>
          <w:rFonts w:hint="eastAsia"/>
        </w:rPr>
        <w:t>3</w:t>
      </w:r>
      <w:r>
        <w:t xml:space="preserve">.2.1 </w:t>
      </w:r>
      <w:r>
        <w:rPr>
          <w:rFonts w:hint="eastAsia"/>
        </w:rPr>
        <w:t>评标委员会按本章第 2.2 款规定的量化因素和分值进行打分，并计算出各投标人的商务和技术得分。</w:t>
      </w:r>
    </w:p>
    <w:p>
      <w:pPr>
        <w:pStyle w:val="8"/>
      </w:pPr>
      <w:r>
        <w:rPr>
          <w:rFonts w:hint="eastAsia"/>
        </w:rPr>
        <w:t>（1）按本章第 2.2.4 项（1）目规定的评审因素和分值对施工组织设计部分计算出得分 A；</w:t>
      </w:r>
    </w:p>
    <w:p>
      <w:pPr>
        <w:pStyle w:val="8"/>
      </w:pPr>
      <w:r>
        <w:rPr>
          <w:rFonts w:hint="eastAsia"/>
        </w:rPr>
        <w:t>（2）按本章第 2.2.4 项（2）目规定的评审因素和分值对主要人员部分计算出得分 B；</w:t>
      </w:r>
    </w:p>
    <w:p>
      <w:pPr>
        <w:pStyle w:val="8"/>
      </w:pPr>
      <w:r>
        <w:rPr>
          <w:rFonts w:hint="eastAsia"/>
        </w:rPr>
        <w:t>（3）按本章第 2.2.4 项（4）目规定的评审因素和分值对其他部分计算出得分 D。</w:t>
      </w:r>
    </w:p>
    <w:p>
      <w:pPr>
        <w:pStyle w:val="8"/>
      </w:pPr>
      <w:r>
        <w:rPr>
          <w:rFonts w:hint="eastAsia"/>
        </w:rPr>
        <w:t>3</w:t>
      </w:r>
      <w:r>
        <w:t xml:space="preserve">.2.2 </w:t>
      </w:r>
      <w:r>
        <w:rPr>
          <w:rFonts w:hint="eastAsia"/>
        </w:rPr>
        <w:t>投标人的商务和技术得分分值计算保留小数点后两位，小数点后第三位“四舍五入”。</w:t>
      </w:r>
    </w:p>
    <w:p>
      <w:pPr>
        <w:pStyle w:val="8"/>
      </w:pPr>
      <w:r>
        <w:rPr>
          <w:rFonts w:hint="eastAsia"/>
        </w:rPr>
        <w:t>投标人的商务和技术得分=A+B+D。</w:t>
      </w:r>
    </w:p>
    <w:p>
      <w:pPr>
        <w:pStyle w:val="8"/>
      </w:pPr>
      <w:r>
        <w:rPr>
          <w:rFonts w:hint="eastAsia"/>
        </w:rPr>
        <w:t>3.3 第二个信封开标</w:t>
      </w:r>
    </w:p>
    <w:p>
      <w:pPr>
        <w:pStyle w:val="8"/>
      </w:pPr>
      <w:r>
        <w:rPr>
          <w:rFonts w:hint="eastAsia"/>
        </w:rPr>
        <w:t>第一个信封（商务及技术文件）评审结束后，招标人将按照第二章“投标人须知” 第 5.1 款规定的时间和地点对通过投标文件第一个信封（商务及技术文件）评审的投标文件第二个信封（报价文件）进行开标。</w:t>
      </w:r>
    </w:p>
    <w:p>
      <w:pPr>
        <w:pStyle w:val="8"/>
      </w:pPr>
      <w:r>
        <w:rPr>
          <w:rFonts w:hint="eastAsia"/>
        </w:rPr>
        <w:t>3.4 第二个信封初步评审</w:t>
      </w:r>
    </w:p>
    <w:p>
      <w:pPr>
        <w:pStyle w:val="8"/>
      </w:pPr>
      <w:r>
        <w:rPr>
          <w:rFonts w:hint="eastAsia"/>
        </w:rPr>
        <w:t>3</w:t>
      </w:r>
      <w:r>
        <w:t xml:space="preserve">.4.1 </w:t>
      </w:r>
      <w:r>
        <w:rPr>
          <w:rFonts w:hint="eastAsia"/>
        </w:rPr>
        <w:t>评标委员会依据本章第 2.1.1 项、第 2.1.3 项规定的评审标准对投标文件第二个信封（报价文件）进行初步评审。有一项不符合评审标准的，评标委员会应否决其投标。</w:t>
      </w:r>
    </w:p>
    <w:p>
      <w:pPr>
        <w:pStyle w:val="8"/>
      </w:pPr>
      <w:r>
        <w:rPr>
          <w:rFonts w:hint="eastAsia"/>
        </w:rPr>
        <w:t>3</w:t>
      </w:r>
      <w:r>
        <w:t xml:space="preserve">.4.2 </w:t>
      </w:r>
      <w:r>
        <w:rPr>
          <w:rFonts w:hint="eastAsia"/>
        </w:rPr>
        <w:t>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w:t>
      </w:r>
      <w:r>
        <w:t xml:space="preserve">.4.3 </w:t>
      </w:r>
      <w:r>
        <w:rPr>
          <w:rFonts w:hint="eastAsia"/>
        </w:rPr>
        <w:t>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pPr>
      <w:r>
        <w:rPr>
          <w:rFonts w:hint="eastAsia"/>
        </w:rPr>
        <w:t>3</w:t>
      </w:r>
      <w:r>
        <w:t xml:space="preserve">.4.4 </w:t>
      </w:r>
      <w:r>
        <w:rPr>
          <w:rFonts w:hint="eastAsia"/>
        </w:rPr>
        <w:t>修正后的最终投标报价若超过最高投标限价</w:t>
      </w:r>
      <w:r>
        <w:rPr>
          <w:rFonts w:hint="eastAsia"/>
          <w:spacing w:val="1"/>
        </w:rPr>
        <w:t>（</w:t>
      </w:r>
      <w:r>
        <w:rPr>
          <w:rFonts w:hint="eastAsia"/>
        </w:rPr>
        <w:t>如有</w:t>
      </w:r>
      <w:r>
        <w:rPr>
          <w:rFonts w:hint="eastAsia"/>
          <w:spacing w:val="-120"/>
        </w:rPr>
        <w:t>）</w:t>
      </w:r>
      <w:r>
        <w:rPr>
          <w:rFonts w:hint="eastAsia"/>
        </w:rPr>
        <w:t>，评标委员会应否决其投标。</w:t>
      </w:r>
    </w:p>
    <w:p>
      <w:pPr>
        <w:pStyle w:val="8"/>
      </w:pPr>
      <w:r>
        <w:t xml:space="preserve">3.4.5 </w:t>
      </w:r>
      <w:r>
        <w:rPr>
          <w:rFonts w:hint="eastAsia"/>
        </w:rPr>
        <w:t>修正后的最终投标报价仅作为签订合同的一个依据，不参与评标价得分的计算。</w:t>
      </w:r>
    </w:p>
    <w:p>
      <w:pPr>
        <w:pStyle w:val="8"/>
      </w:pPr>
      <w:r>
        <w:rPr>
          <w:rFonts w:hint="eastAsia"/>
        </w:rPr>
        <w:t>3.5 第二个信封详细评审</w:t>
      </w:r>
    </w:p>
    <w:p>
      <w:pPr>
        <w:pStyle w:val="8"/>
      </w:pPr>
      <w:r>
        <w:rPr>
          <w:rFonts w:hint="eastAsia"/>
        </w:rPr>
        <w:t>3</w:t>
      </w:r>
      <w:r>
        <w:t>.5</w:t>
      </w:r>
      <w:r>
        <w:rPr>
          <w:rFonts w:hint="eastAsia"/>
        </w:rPr>
        <w:t>.</w:t>
      </w:r>
      <w:r>
        <w:t xml:space="preserve">1 </w:t>
      </w:r>
      <w:r>
        <w:rPr>
          <w:rFonts w:hint="eastAsia"/>
        </w:rPr>
        <w:t>评标委员会按本章第 2.2.4（3）目规定的评审因素和分值对评标价计算出得分 C。评标价得分分值计算保留小数点后两位，小数点后第三位“四舍五入”。</w:t>
      </w:r>
    </w:p>
    <w:p>
      <w:pPr>
        <w:pStyle w:val="8"/>
      </w:pPr>
      <w:r>
        <w:rPr>
          <w:rFonts w:hint="eastAsia"/>
        </w:rPr>
        <w:t>3</w:t>
      </w:r>
      <w:r>
        <w:t xml:space="preserve">.5.2 </w:t>
      </w:r>
      <w:r>
        <w:rPr>
          <w:rFonts w:hint="eastAsia"/>
        </w:rPr>
        <w:t>投标人综合得分=投标人的商务和技术得分+C。</w:t>
      </w:r>
    </w:p>
    <w:p>
      <w:pPr>
        <w:pStyle w:val="8"/>
      </w:pPr>
      <w:r>
        <w:t xml:space="preserve">3.5.3 </w:t>
      </w:r>
      <w:r>
        <w:rPr>
          <w:rFonts w:hint="eastAsia"/>
        </w:rPr>
        <w:t>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3.6 投标文件相关信息的核查</w:t>
      </w:r>
    </w:p>
    <w:p>
      <w:pPr>
        <w:pStyle w:val="8"/>
      </w:pPr>
      <w:r>
        <w:rPr>
          <w:rFonts w:hint="eastAsia"/>
        </w:rPr>
        <w:t>3</w:t>
      </w:r>
      <w:r>
        <w:t xml:space="preserve">.6.1 </w:t>
      </w:r>
      <w:r>
        <w:rPr>
          <w:rFonts w:hint="eastAsia"/>
        </w:rPr>
        <w:t>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w:t>
      </w:r>
      <w:r>
        <w:t xml:space="preserve">.6.2 </w:t>
      </w:r>
      <w:r>
        <w:rPr>
          <w:rFonts w:hint="eastAsia"/>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 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 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a.招标人在开标前开启投标文件并将有关信息泄露给其他投标人;</w:t>
      </w:r>
    </w:p>
    <w:p>
      <w:pPr>
        <w:pStyle w:val="8"/>
      </w:pPr>
      <w:r>
        <w:rPr>
          <w:rFonts w:hint="eastAsia"/>
        </w:rPr>
        <w:t>b.招标人直接或间接向投标人泄露标底、评标委员会成员等信息；</w:t>
      </w:r>
    </w:p>
    <w:p>
      <w:pPr>
        <w:pStyle w:val="8"/>
      </w:pPr>
      <w:r>
        <w:rPr>
          <w:rFonts w:hint="eastAsia"/>
        </w:rPr>
        <w:t>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其他弄虚作假的行为。</w:t>
      </w:r>
    </w:p>
    <w:p>
      <w:pPr>
        <w:pStyle w:val="8"/>
      </w:pPr>
      <w:r>
        <w:rPr>
          <w:rFonts w:hint="eastAsia"/>
        </w:rPr>
        <w:t>3.7 投标文件的澄清和说明</w:t>
      </w:r>
    </w:p>
    <w:p>
      <w:pPr>
        <w:pStyle w:val="8"/>
      </w:pPr>
      <w:r>
        <w:rPr>
          <w:rFonts w:hint="eastAsia"/>
        </w:rPr>
        <w:t>3</w:t>
      </w:r>
      <w:r>
        <w:t xml:space="preserve">.7.1 </w:t>
      </w:r>
      <w:r>
        <w:rPr>
          <w:rFonts w:hint="eastAsia"/>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w:t>
      </w:r>
      <w:r>
        <w:t xml:space="preserve">.7.2 </w:t>
      </w:r>
      <w:r>
        <w:rPr>
          <w:rFonts w:hint="eastAsia"/>
        </w:rPr>
        <w:t>澄清和说明不得超出投标文件的范围或改变投标文件的实质性内容（算术性错误的修正除外）。投标人的书面澄清、说明属于投标文件的组成部分。</w:t>
      </w:r>
    </w:p>
    <w:p>
      <w:pPr>
        <w:pStyle w:val="8"/>
      </w:pPr>
      <w:r>
        <w:rPr>
          <w:rFonts w:hint="eastAsia"/>
        </w:rPr>
        <w:t>3</w:t>
      </w:r>
      <w:r>
        <w:t xml:space="preserve">.7.3 </w:t>
      </w:r>
      <w:r>
        <w:rPr>
          <w:rFonts w:hint="eastAsia"/>
        </w:rPr>
        <w:t>评标委员会不得暗示或诱导投标人作出澄清、说明，对投标人提交的澄清、说明有疑问的，可以要求投标人进一步澄清或说明，直至满足评标委员会的要求。</w:t>
      </w:r>
    </w:p>
    <w:p>
      <w:pPr>
        <w:pStyle w:val="8"/>
      </w:pPr>
      <w:r>
        <w:rPr>
          <w:rFonts w:hint="eastAsia"/>
        </w:rPr>
        <w:t>3</w:t>
      </w:r>
      <w:r>
        <w:t xml:space="preserve">.7.4 </w:t>
      </w:r>
      <w:r>
        <w:rPr>
          <w:rFonts w:hint="eastAsia"/>
        </w:rPr>
        <w:t>凡超出招标文件规定的或给发包人带来未曾要求的利益的变化、偏差或其他因素在评标时不予考虑。</w:t>
      </w:r>
    </w:p>
    <w:p>
      <w:pPr>
        <w:pStyle w:val="8"/>
      </w:pPr>
      <w:r>
        <w:rPr>
          <w:rFonts w:hint="eastAsia"/>
        </w:rPr>
        <w:t>3</w:t>
      </w:r>
      <w:r>
        <w:t xml:space="preserve">.8 </w:t>
      </w:r>
      <w:r>
        <w:rPr>
          <w:rFonts w:hint="eastAsia"/>
        </w:rPr>
        <w:t>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t xml:space="preserve">3.9 </w:t>
      </w:r>
      <w:r>
        <w:rPr>
          <w:rFonts w:hint="eastAsia"/>
        </w:rPr>
        <w:t>评标结果</w:t>
      </w:r>
    </w:p>
    <w:p>
      <w:pPr>
        <w:pStyle w:val="8"/>
      </w:pPr>
      <w:r>
        <w:rPr>
          <w:rFonts w:hint="eastAsia"/>
        </w:rPr>
        <w:t>3</w:t>
      </w:r>
      <w:r>
        <w:t xml:space="preserve">.9.1 </w:t>
      </w:r>
      <w:r>
        <w:rPr>
          <w:rFonts w:hint="eastAsia"/>
        </w:rPr>
        <w:t>除第二章“投标人须知”前附表授权直接确定中标人外，评标委员会按照得分由高到低的顺序推荐中标候选人，并标明排序。</w:t>
      </w:r>
    </w:p>
    <w:p>
      <w:r>
        <w:rPr>
          <w:rFonts w:hint="eastAsia"/>
        </w:rPr>
        <w:t>3</w:t>
      </w:r>
      <w:r>
        <w:t xml:space="preserve">.9.2 </w:t>
      </w:r>
      <w:r>
        <w:rPr>
          <w:rFonts w:hint="eastAsia"/>
        </w:rPr>
        <w:t>评标委员会完成评标后，应向招标人提交书面评标报告。</w:t>
      </w:r>
    </w:p>
    <w:p>
      <w:pPr>
        <w:pStyle w:val="8"/>
      </w:pPr>
      <w:r>
        <w:br w:type="page"/>
      </w:r>
    </w:p>
    <w:p>
      <w:pPr>
        <w:spacing w:before="120" w:after="120"/>
        <w:ind w:left="0" w:leftChars="0"/>
        <w:jc w:val="center"/>
        <w:outlineLvl w:val="0"/>
        <w:rPr>
          <w:b/>
          <w:color w:val="000000"/>
          <w:sz w:val="36"/>
          <w:szCs w:val="56"/>
        </w:rPr>
      </w:pPr>
      <w:r>
        <w:rPr>
          <w:rFonts w:hint="eastAsia"/>
          <w:b/>
          <w:color w:val="000000"/>
          <w:sz w:val="36"/>
          <w:szCs w:val="56"/>
        </w:rPr>
        <w:t>第三章</w:t>
      </w:r>
      <w:r>
        <w:rPr>
          <w:rFonts w:hint="eastAsia"/>
          <w:b/>
          <w:color w:val="000000"/>
          <w:sz w:val="36"/>
          <w:szCs w:val="56"/>
        </w:rPr>
        <w:tab/>
      </w:r>
      <w:r>
        <w:rPr>
          <w:rFonts w:hint="eastAsia"/>
          <w:b/>
          <w:color w:val="000000"/>
          <w:sz w:val="36"/>
          <w:szCs w:val="56"/>
        </w:rPr>
        <w:t>评标办法（经评审的最低投标价法）</w:t>
      </w:r>
      <w:r>
        <w:rPr>
          <w:rFonts w:hint="eastAsia"/>
          <w:position w:val="8"/>
          <w:sz w:val="18"/>
        </w:rPr>
        <w:t>①</w:t>
      </w:r>
    </w:p>
    <w:p>
      <w:pPr>
        <w:spacing w:before="120" w:after="120"/>
        <w:ind w:left="480"/>
        <w:rPr>
          <w:b/>
          <w:color w:val="000000"/>
          <w:sz w:val="39"/>
          <w:szCs w:val="24"/>
        </w:rPr>
      </w:pPr>
    </w:p>
    <w:p>
      <w:pPr>
        <w:numPr>
          <w:ilvl w:val="1"/>
          <w:numId w:val="0"/>
        </w:numPr>
        <w:spacing w:before="120" w:after="120"/>
        <w:ind w:firstLine="321" w:firstLineChars="100"/>
        <w:jc w:val="center"/>
        <w:outlineLvl w:val="1"/>
        <w:rPr>
          <w:b/>
          <w:color w:val="000000"/>
          <w:sz w:val="30"/>
          <w:szCs w:val="42"/>
        </w:rPr>
      </w:pPr>
      <w:r>
        <w:rPr>
          <w:rFonts w:hint="eastAsia" w:cstheme="majorBidi"/>
          <w:b/>
          <w:bCs/>
          <w:sz w:val="32"/>
          <w:szCs w:val="32"/>
        </w:rPr>
        <w:t>评标办法前附表</w:t>
      </w:r>
      <w:r>
        <w:rPr>
          <w:rFonts w:hint="eastAsia"/>
          <w:position w:val="8"/>
          <w:sz w:val="18"/>
        </w:rPr>
        <w:t>①</w:t>
      </w:r>
    </w:p>
    <w:tbl>
      <w:tblPr>
        <w:tblStyle w:val="17"/>
        <w:tblW w:w="9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2"/>
        <w:gridCol w:w="1055"/>
        <w:gridCol w:w="1028"/>
        <w:gridCol w:w="2453"/>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3135" w:type="dxa"/>
            <w:gridSpan w:val="3"/>
            <w:vAlign w:val="center"/>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2453" w:type="dxa"/>
            <w:vAlign w:val="center"/>
          </w:tcPr>
          <w:p>
            <w:pPr>
              <w:widowControl/>
              <w:autoSpaceDE/>
              <w:autoSpaceDN/>
              <w:adjustRightInd/>
              <w:spacing w:before="0" w:beforeLines="0" w:after="0" w:afterLines="0"/>
              <w:ind w:left="0" w:leftChars="0"/>
              <w:jc w:val="center"/>
              <w:rPr>
                <w:szCs w:val="21"/>
              </w:rPr>
            </w:pPr>
            <w:r>
              <w:rPr>
                <w:rFonts w:hint="eastAsia"/>
                <w:szCs w:val="21"/>
              </w:rPr>
              <w:t>评审因素</w:t>
            </w:r>
          </w:p>
        </w:tc>
        <w:tc>
          <w:tcPr>
            <w:tcW w:w="4218" w:type="dxa"/>
            <w:vAlign w:val="center"/>
          </w:tcPr>
          <w:p>
            <w:pPr>
              <w:widowControl/>
              <w:autoSpaceDE/>
              <w:autoSpaceDN/>
              <w:adjustRightInd/>
              <w:spacing w:before="0" w:beforeLines="0" w:after="0" w:afterLines="0"/>
              <w:ind w:left="0" w:leftChars="0"/>
              <w:jc w:val="center"/>
              <w:rPr>
                <w:szCs w:val="21"/>
              </w:rPr>
            </w:pPr>
            <w:r>
              <w:rPr>
                <w:rFonts w:hint="eastAsia"/>
                <w:szCs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一</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color w:val="000000"/>
                <w:szCs w:val="21"/>
              </w:rPr>
            </w:pPr>
            <w:r>
              <w:rPr>
                <w:rFonts w:hint="eastAsia"/>
                <w:szCs w:val="21"/>
              </w:rPr>
              <w:t>2.1.1</w:t>
            </w:r>
          </w:p>
        </w:tc>
        <w:tc>
          <w:tcPr>
            <w:tcW w:w="1028" w:type="dxa"/>
            <w:vMerge w:val="restart"/>
            <w:vAlign w:val="center"/>
          </w:tcPr>
          <w:p>
            <w:pPr>
              <w:widowControl/>
              <w:autoSpaceDE/>
              <w:autoSpaceDN/>
              <w:adjustRightInd/>
              <w:spacing w:before="0" w:beforeLines="0" w:after="0" w:afterLines="0" w:line="360" w:lineRule="exact"/>
              <w:ind w:left="0" w:leftChars="0"/>
              <w:jc w:val="center"/>
              <w:rPr>
                <w:color w:val="000000"/>
                <w:szCs w:val="21"/>
              </w:rPr>
            </w:pPr>
            <w:r>
              <w:rPr>
                <w:rFonts w:hint="eastAsia"/>
                <w:szCs w:val="21"/>
              </w:rPr>
              <w:t>形式评审标准</w:t>
            </w:r>
          </w:p>
        </w:tc>
        <w:tc>
          <w:tcPr>
            <w:tcW w:w="2453" w:type="dxa"/>
            <w:vAlign w:val="center"/>
          </w:tcPr>
          <w:p>
            <w:pPr>
              <w:spacing w:before="120" w:after="120"/>
              <w:ind w:left="0" w:leftChars="0"/>
              <w:jc w:val="center"/>
              <w:rPr>
                <w:szCs w:val="21"/>
              </w:rPr>
            </w:pPr>
            <w:r>
              <w:rPr>
                <w:rFonts w:hint="eastAsia"/>
                <w:szCs w:val="21"/>
              </w:rPr>
              <w:t>投标人名称</w:t>
            </w:r>
          </w:p>
        </w:tc>
        <w:tc>
          <w:tcPr>
            <w:tcW w:w="4218" w:type="dxa"/>
            <w:vAlign w:val="center"/>
          </w:tcPr>
          <w:p>
            <w:pPr>
              <w:spacing w:before="120" w:after="120"/>
              <w:ind w:left="0" w:leftChars="0"/>
              <w:jc w:val="center"/>
            </w:pPr>
            <w:r>
              <w:rPr>
                <w:rFonts w:hint="eastAsia"/>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投标文件的签署</w:t>
            </w:r>
          </w:p>
        </w:tc>
        <w:tc>
          <w:tcPr>
            <w:tcW w:w="4218" w:type="dxa"/>
            <w:vAlign w:val="center"/>
          </w:tcPr>
          <w:p>
            <w:pPr>
              <w:spacing w:before="120" w:after="120"/>
              <w:ind w:left="0" w:leftChars="0"/>
              <w:jc w:val="center"/>
            </w:pPr>
            <w:r>
              <w:rPr>
                <w:rFonts w:hint="eastAsia"/>
              </w:rPr>
              <w:t>符合第二章“投标人须知”第3.5.5项要求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联合体投标人</w:t>
            </w:r>
          </w:p>
        </w:tc>
        <w:tc>
          <w:tcPr>
            <w:tcW w:w="4218" w:type="dxa"/>
            <w:vAlign w:val="center"/>
          </w:tcPr>
          <w:p>
            <w:pPr>
              <w:spacing w:before="120" w:after="120"/>
              <w:ind w:left="0" w:leftChars="0"/>
              <w:jc w:val="center"/>
            </w:pPr>
            <w:r>
              <w:rPr>
                <w:rFonts w:hint="eastAsia"/>
              </w:rPr>
              <w:t>提交联合体协议书，并明确联合体牵头人（如有）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spacing w:before="120" w:after="120"/>
              <w:ind w:left="0" w:leftChars="0"/>
              <w:jc w:val="center"/>
              <w:rPr>
                <w:color w:val="000000"/>
                <w:szCs w:val="21"/>
              </w:rPr>
            </w:pPr>
          </w:p>
        </w:tc>
        <w:tc>
          <w:tcPr>
            <w:tcW w:w="1028" w:type="dxa"/>
            <w:vMerge w:val="continue"/>
            <w:vAlign w:val="center"/>
          </w:tcPr>
          <w:p>
            <w:pPr>
              <w:spacing w:before="120" w:after="120"/>
              <w:ind w:left="0" w:leftChars="0"/>
              <w:jc w:val="center"/>
              <w:rPr>
                <w:color w:val="000000"/>
                <w:szCs w:val="21"/>
              </w:rPr>
            </w:pPr>
          </w:p>
        </w:tc>
        <w:tc>
          <w:tcPr>
            <w:tcW w:w="2453" w:type="dxa"/>
            <w:vAlign w:val="center"/>
          </w:tcPr>
          <w:p>
            <w:pPr>
              <w:spacing w:before="120" w:after="120"/>
              <w:ind w:left="0" w:leftChars="0"/>
              <w:jc w:val="center"/>
              <w:rPr>
                <w:szCs w:val="21"/>
              </w:rPr>
            </w:pPr>
            <w:r>
              <w:rPr>
                <w:rFonts w:hint="eastAsia"/>
                <w:szCs w:val="21"/>
              </w:rPr>
              <w:t>投标文件格式</w:t>
            </w:r>
          </w:p>
        </w:tc>
        <w:tc>
          <w:tcPr>
            <w:tcW w:w="4218" w:type="dxa"/>
            <w:vAlign w:val="center"/>
          </w:tcPr>
          <w:p>
            <w:pPr>
              <w:spacing w:before="120" w:after="120"/>
              <w:ind w:left="0" w:leftChars="0"/>
              <w:jc w:val="center"/>
            </w:pPr>
            <w:r>
              <w:rPr>
                <w:rFonts w:hint="eastAsia"/>
              </w:rPr>
              <w:t>符合“投标人须知”第3.5.</w:t>
            </w:r>
            <w:r>
              <w:rPr>
                <w:rFonts w:hint="eastAsia"/>
                <w:lang w:val="en-US" w:eastAsia="zh-CN"/>
              </w:rPr>
              <w:t>3</w:t>
            </w:r>
            <w:r>
              <w:rPr>
                <w:rFonts w:hint="eastAsia"/>
              </w:rPr>
              <w:t>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jc w:val="center"/>
              <w:rPr>
                <w:color w:val="000000"/>
                <w:szCs w:val="21"/>
              </w:rPr>
            </w:pP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2.1.2</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资格评审标准</w:t>
            </w:r>
          </w:p>
        </w:tc>
        <w:tc>
          <w:tcPr>
            <w:tcW w:w="2453" w:type="dxa"/>
            <w:vAlign w:val="center"/>
          </w:tcPr>
          <w:p>
            <w:pPr>
              <w:spacing w:before="120" w:after="120"/>
              <w:ind w:left="0" w:leftChars="0"/>
              <w:jc w:val="center"/>
              <w:rPr>
                <w:szCs w:val="21"/>
              </w:rPr>
            </w:pPr>
            <w:r>
              <w:rPr>
                <w:rFonts w:hint="eastAsia"/>
                <w:szCs w:val="21"/>
              </w:rPr>
              <w:t>投标人基本情况</w:t>
            </w:r>
          </w:p>
        </w:tc>
        <w:tc>
          <w:tcPr>
            <w:tcW w:w="4218" w:type="dxa"/>
            <w:vAlign w:val="center"/>
          </w:tcPr>
          <w:p>
            <w:pPr>
              <w:spacing w:before="120" w:after="120"/>
              <w:ind w:left="0" w:leftChars="0"/>
              <w:jc w:val="center"/>
            </w:pPr>
            <w:r>
              <w:rPr>
                <w:rFonts w:hint="eastAsia"/>
              </w:rPr>
              <w:t>符合第二章“投标人须知”第1.4.1项及附录1要求，具备有效的营业执照和安全生产许可证。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投标人企业组织机构框图</w:t>
            </w:r>
          </w:p>
        </w:tc>
        <w:tc>
          <w:tcPr>
            <w:tcW w:w="4218" w:type="dxa"/>
            <w:vAlign w:val="center"/>
          </w:tcPr>
          <w:p>
            <w:pPr>
              <w:spacing w:before="120" w:after="120"/>
              <w:ind w:left="0" w:leftChars="0"/>
              <w:jc w:val="center"/>
            </w:pPr>
            <w:r>
              <w:rPr>
                <w:rFonts w:hint="eastAsia"/>
              </w:rPr>
              <w:t>符合第二章“投标人须知”第1.4.3项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近年度财务状况表</w:t>
            </w:r>
          </w:p>
        </w:tc>
        <w:tc>
          <w:tcPr>
            <w:tcW w:w="4218" w:type="dxa"/>
            <w:vAlign w:val="center"/>
          </w:tcPr>
          <w:p>
            <w:pPr>
              <w:spacing w:before="120" w:after="120"/>
              <w:ind w:left="0" w:leftChars="0"/>
              <w:jc w:val="center"/>
            </w:pPr>
            <w:r>
              <w:rPr>
                <w:rFonts w:hint="eastAsia"/>
              </w:rPr>
              <w:t>符合第二章“投标人须知”第3.5.1项及附录2要求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近年完成的类似项目情况表</w:t>
            </w:r>
          </w:p>
        </w:tc>
        <w:tc>
          <w:tcPr>
            <w:tcW w:w="4218" w:type="dxa"/>
            <w:vAlign w:val="center"/>
          </w:tcPr>
          <w:p>
            <w:pPr>
              <w:spacing w:before="120" w:after="120"/>
              <w:ind w:left="0" w:leftChars="0"/>
              <w:jc w:val="center"/>
            </w:pPr>
            <w:r>
              <w:rPr>
                <w:rFonts w:hint="eastAsia"/>
              </w:rPr>
              <w:t>符合第二章“投标人须知”第3.5.2项及附录3要求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投标人的信誉情况表</w:t>
            </w:r>
          </w:p>
        </w:tc>
        <w:tc>
          <w:tcPr>
            <w:tcW w:w="4218" w:type="dxa"/>
            <w:vAlign w:val="center"/>
          </w:tcPr>
          <w:p>
            <w:pPr>
              <w:spacing w:before="120" w:after="120"/>
              <w:ind w:left="0" w:leftChars="0"/>
              <w:jc w:val="center"/>
            </w:pPr>
            <w:r>
              <w:rPr>
                <w:rFonts w:hint="eastAsia"/>
              </w:rPr>
              <w:t>符合第二章“投标人须知”第1.4.4项及附录4要求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拟委任的项目经理和项目总工资历表</w:t>
            </w:r>
          </w:p>
        </w:tc>
        <w:tc>
          <w:tcPr>
            <w:tcW w:w="4218" w:type="dxa"/>
            <w:vAlign w:val="center"/>
          </w:tcPr>
          <w:p>
            <w:pPr>
              <w:spacing w:before="120" w:after="120"/>
              <w:ind w:left="0" w:leftChars="0"/>
              <w:jc w:val="center"/>
            </w:pPr>
            <w:r>
              <w:rPr>
                <w:rFonts w:hint="eastAsia"/>
              </w:rPr>
              <w:t>符合第二章“投标人须知”第1.4.1项及附录5要求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拟委任的其他管理和技术人员汇总表</w:t>
            </w:r>
          </w:p>
        </w:tc>
        <w:tc>
          <w:tcPr>
            <w:tcW w:w="4218" w:type="dxa"/>
            <w:vAlign w:val="center"/>
          </w:tcPr>
          <w:p>
            <w:pPr>
              <w:spacing w:before="120" w:after="120"/>
              <w:ind w:left="0" w:leftChars="0"/>
              <w:jc w:val="center"/>
            </w:pPr>
            <w:r>
              <w:rPr>
                <w:rFonts w:hint="eastAsia"/>
              </w:rPr>
              <w:t>符合第二章“投标人须知”第1.4.1项及附录6要求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拟投入本标段的主要施工机械表</w:t>
            </w:r>
          </w:p>
        </w:tc>
        <w:tc>
          <w:tcPr>
            <w:tcW w:w="4218" w:type="dxa"/>
            <w:vAlign w:val="center"/>
          </w:tcPr>
          <w:p>
            <w:pPr>
              <w:spacing w:before="120" w:after="120"/>
              <w:ind w:left="0" w:leftChars="0"/>
              <w:jc w:val="center"/>
            </w:pPr>
            <w:r>
              <w:rPr>
                <w:rFonts w:hint="eastAsia"/>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拟配备本标段的主要材料试验、测量、质检仪器设备表</w:t>
            </w:r>
          </w:p>
        </w:tc>
        <w:tc>
          <w:tcPr>
            <w:tcW w:w="4218" w:type="dxa"/>
            <w:vAlign w:val="center"/>
          </w:tcPr>
          <w:p>
            <w:pPr>
              <w:spacing w:before="120" w:after="120"/>
              <w:ind w:left="0" w:leftChars="0"/>
              <w:jc w:val="center"/>
            </w:pPr>
            <w:r>
              <w:rPr>
                <w:rFonts w:hint="eastAsia"/>
              </w:rPr>
              <w:t>符合第二章“投标人须知”第1.4.1项及附录7要求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052" w:type="dxa"/>
            <w:vMerge w:val="continue"/>
            <w:vAlign w:val="center"/>
          </w:tcPr>
          <w:p>
            <w:pPr>
              <w:spacing w:before="120" w:after="120"/>
              <w:ind w:left="480"/>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其他材料</w:t>
            </w:r>
          </w:p>
        </w:tc>
        <w:tc>
          <w:tcPr>
            <w:tcW w:w="4218" w:type="dxa"/>
            <w:vAlign w:val="center"/>
          </w:tcPr>
          <w:p>
            <w:pPr>
              <w:spacing w:before="120" w:after="120"/>
              <w:ind w:left="0" w:leftChars="0"/>
              <w:jc w:val="center"/>
            </w:pPr>
            <w:r>
              <w:rPr>
                <w:rFonts w:hint="eastAsia"/>
              </w:rPr>
              <w:t>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2.1.3</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响应性评审标准</w:t>
            </w:r>
          </w:p>
        </w:tc>
        <w:tc>
          <w:tcPr>
            <w:tcW w:w="2453" w:type="dxa"/>
            <w:vAlign w:val="center"/>
          </w:tcPr>
          <w:p>
            <w:pPr>
              <w:spacing w:before="120" w:after="120"/>
              <w:ind w:left="0" w:leftChars="0"/>
              <w:jc w:val="center"/>
              <w:rPr>
                <w:szCs w:val="21"/>
              </w:rPr>
            </w:pPr>
            <w:r>
              <w:rPr>
                <w:rFonts w:hint="eastAsia"/>
                <w:szCs w:val="21"/>
              </w:rPr>
              <w:t>投标内容</w:t>
            </w:r>
          </w:p>
        </w:tc>
        <w:tc>
          <w:tcPr>
            <w:tcW w:w="4218" w:type="dxa"/>
            <w:vAlign w:val="center"/>
          </w:tcPr>
          <w:p>
            <w:pPr>
              <w:spacing w:before="120" w:after="120"/>
              <w:ind w:left="0" w:leftChars="0"/>
              <w:jc w:val="center"/>
            </w:pPr>
            <w:r>
              <w:rPr>
                <w:rFonts w:hint="eastAsia"/>
              </w:rPr>
              <w:t>符合第二章“投标人须知”第 1.1.4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工期</w:t>
            </w:r>
          </w:p>
        </w:tc>
        <w:tc>
          <w:tcPr>
            <w:tcW w:w="4218" w:type="dxa"/>
            <w:vAlign w:val="center"/>
          </w:tcPr>
          <w:p>
            <w:pPr>
              <w:spacing w:before="120" w:after="120"/>
              <w:ind w:left="0" w:leftChars="0"/>
              <w:jc w:val="center"/>
            </w:pPr>
            <w:r>
              <w:rPr>
                <w:rFonts w:hint="eastAsia"/>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工程质量</w:t>
            </w:r>
          </w:p>
        </w:tc>
        <w:tc>
          <w:tcPr>
            <w:tcW w:w="4218" w:type="dxa"/>
            <w:vAlign w:val="center"/>
          </w:tcPr>
          <w:p>
            <w:pPr>
              <w:spacing w:before="120" w:after="120"/>
              <w:ind w:left="0" w:leftChars="0"/>
              <w:jc w:val="center"/>
            </w:pPr>
            <w:r>
              <w:rPr>
                <w:rFonts w:hint="eastAsia"/>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投标有效期</w:t>
            </w:r>
          </w:p>
        </w:tc>
        <w:tc>
          <w:tcPr>
            <w:tcW w:w="4218" w:type="dxa"/>
            <w:vAlign w:val="center"/>
          </w:tcPr>
          <w:p>
            <w:pPr>
              <w:spacing w:before="120" w:after="120"/>
              <w:ind w:left="0" w:leftChars="0"/>
              <w:jc w:val="center"/>
            </w:pPr>
            <w:r>
              <w:rPr>
                <w:rFonts w:hint="eastAsia"/>
              </w:rPr>
              <w:t>符合第二章“投标人须知”第 4.2.2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投标保证金</w:t>
            </w:r>
          </w:p>
        </w:tc>
        <w:tc>
          <w:tcPr>
            <w:tcW w:w="4218" w:type="dxa"/>
            <w:vAlign w:val="center"/>
          </w:tcPr>
          <w:p>
            <w:pPr>
              <w:spacing w:before="120" w:after="120"/>
              <w:ind w:left="0" w:leftChars="0"/>
              <w:jc w:val="center"/>
            </w:pPr>
            <w:r>
              <w:rPr>
                <w:rFonts w:hint="eastAsia"/>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权利义务</w:t>
            </w:r>
          </w:p>
        </w:tc>
        <w:tc>
          <w:tcPr>
            <w:tcW w:w="4218" w:type="dxa"/>
            <w:vAlign w:val="center"/>
          </w:tcPr>
          <w:p>
            <w:pPr>
              <w:spacing w:before="120" w:after="120"/>
              <w:ind w:left="0" w:leftChars="0"/>
              <w:jc w:val="center"/>
            </w:pPr>
            <w:r>
              <w:rPr>
                <w:rFonts w:hint="eastAsia"/>
              </w:rPr>
              <w:t>符合第四章“合同条款及格式”规定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pPr>
            <w:r>
              <w:rPr>
                <w:rFonts w:hint="eastAsia"/>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分包计划</w:t>
            </w:r>
          </w:p>
        </w:tc>
        <w:tc>
          <w:tcPr>
            <w:tcW w:w="4218" w:type="dxa"/>
            <w:vAlign w:val="center"/>
          </w:tcPr>
          <w:p>
            <w:pPr>
              <w:spacing w:before="120" w:after="120"/>
              <w:ind w:left="0" w:leftChars="0"/>
              <w:jc w:val="center"/>
            </w:pPr>
            <w:r>
              <w:rPr>
                <w:rFonts w:hint="eastAsia"/>
              </w:rPr>
              <w:t>符合第二章“投标人须知”第1.4.5款规定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pPr>
            <w:r>
              <w:rPr>
                <w:rFonts w:hint="eastAsia"/>
              </w:rPr>
              <w:t>投标报价不得超过第二章“投标人须知”3.2.2项规定的最高限价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vAlign w:val="center"/>
          </w:tcPr>
          <w:p>
            <w:pPr>
              <w:spacing w:before="120" w:after="120"/>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vAlign w:val="center"/>
          </w:tcPr>
          <w:p>
            <w:pPr>
              <w:spacing w:before="120" w:after="120"/>
              <w:ind w:left="0" w:leftChars="0"/>
              <w:jc w:val="center"/>
              <w:rPr>
                <w:szCs w:val="21"/>
              </w:rPr>
            </w:pPr>
          </w:p>
        </w:tc>
        <w:tc>
          <w:tcPr>
            <w:tcW w:w="4218" w:type="dxa"/>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2.1.4</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施工</w:t>
            </w:r>
          </w:p>
          <w:p>
            <w:pPr>
              <w:widowControl/>
              <w:autoSpaceDE/>
              <w:autoSpaceDN/>
              <w:adjustRightInd/>
              <w:spacing w:before="0" w:beforeLines="0" w:after="0" w:afterLines="0" w:line="360" w:lineRule="exact"/>
              <w:ind w:left="0" w:leftChars="0"/>
              <w:jc w:val="center"/>
              <w:rPr>
                <w:szCs w:val="21"/>
              </w:rPr>
            </w:pPr>
            <w:r>
              <w:rPr>
                <w:rFonts w:hint="eastAsia"/>
                <w:szCs w:val="21"/>
              </w:rPr>
              <w:t>组织</w:t>
            </w:r>
          </w:p>
          <w:p>
            <w:pPr>
              <w:widowControl/>
              <w:autoSpaceDE/>
              <w:autoSpaceDN/>
              <w:adjustRightInd/>
              <w:spacing w:before="0" w:beforeLines="0" w:after="0" w:afterLines="0" w:line="360" w:lineRule="exact"/>
              <w:ind w:left="0" w:leftChars="0"/>
              <w:jc w:val="center"/>
              <w:rPr>
                <w:szCs w:val="21"/>
              </w:rPr>
            </w:pPr>
            <w:r>
              <w:rPr>
                <w:rFonts w:hint="eastAsia"/>
                <w:szCs w:val="21"/>
              </w:rPr>
              <w:t>设计</w:t>
            </w:r>
          </w:p>
          <w:p>
            <w:pPr>
              <w:widowControl/>
              <w:autoSpaceDE/>
              <w:autoSpaceDN/>
              <w:adjustRightInd/>
              <w:spacing w:before="0" w:beforeLines="0" w:after="0" w:afterLines="0" w:line="360" w:lineRule="exact"/>
              <w:ind w:left="0" w:leftChars="0"/>
              <w:jc w:val="center"/>
              <w:rPr>
                <w:szCs w:val="21"/>
              </w:rPr>
            </w:pPr>
            <w:r>
              <w:rPr>
                <w:rFonts w:hint="eastAsia"/>
                <w:szCs w:val="21"/>
              </w:rPr>
              <w:t>评审</w:t>
            </w:r>
          </w:p>
          <w:p>
            <w:pPr>
              <w:widowControl/>
              <w:autoSpaceDE/>
              <w:autoSpaceDN/>
              <w:adjustRightInd/>
              <w:spacing w:before="0" w:beforeLines="0" w:after="0" w:afterLines="0" w:line="360" w:lineRule="exact"/>
              <w:ind w:left="0" w:leftChars="0"/>
              <w:jc w:val="center"/>
              <w:rPr>
                <w:szCs w:val="21"/>
              </w:rPr>
            </w:pPr>
            <w:r>
              <w:rPr>
                <w:rFonts w:hint="eastAsia"/>
                <w:szCs w:val="21"/>
              </w:rPr>
              <w:t>标准</w:t>
            </w:r>
          </w:p>
          <w:p>
            <w:pPr>
              <w:widowControl/>
              <w:autoSpaceDE/>
              <w:autoSpaceDN/>
              <w:adjustRightInd/>
              <w:spacing w:before="0" w:beforeLines="0" w:after="0" w:afterLines="0" w:line="360" w:lineRule="exact"/>
              <w:ind w:left="0" w:leftChars="0"/>
              <w:jc w:val="center"/>
              <w:rPr>
                <w:szCs w:val="21"/>
              </w:rPr>
            </w:pPr>
            <w:r>
              <w:rPr>
                <w:rFonts w:hint="eastAsia"/>
                <w:szCs w:val="21"/>
              </w:rPr>
              <w:t>□不做评审</w:t>
            </w:r>
          </w:p>
        </w:tc>
        <w:tc>
          <w:tcPr>
            <w:tcW w:w="2453" w:type="dxa"/>
            <w:tcBorders>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restart"/>
          </w:tcPr>
          <w:p>
            <w:pPr>
              <w:widowControl/>
              <w:autoSpaceDE/>
              <w:autoSpaceDN/>
              <w:adjustRightInd/>
              <w:spacing w:before="0" w:beforeLines="0" w:after="0" w:afterLines="0"/>
              <w:ind w:left="0" w:leftChars="0"/>
              <w:jc w:val="center"/>
              <w:rPr>
                <w:szCs w:val="21"/>
              </w:rPr>
            </w:pPr>
            <w:r>
              <w:rPr>
                <w:rFonts w:hint="eastAsia"/>
                <w:szCs w:val="21"/>
              </w:rPr>
              <w:t>2.1.5</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项目</w:t>
            </w:r>
          </w:p>
          <w:p>
            <w:pPr>
              <w:widowControl/>
              <w:autoSpaceDE/>
              <w:autoSpaceDN/>
              <w:adjustRightInd/>
              <w:spacing w:before="0" w:beforeLines="0" w:after="0" w:afterLines="0" w:line="360" w:lineRule="exact"/>
              <w:ind w:left="0" w:leftChars="0"/>
              <w:jc w:val="center"/>
              <w:rPr>
                <w:szCs w:val="21"/>
              </w:rPr>
            </w:pPr>
            <w:r>
              <w:rPr>
                <w:rFonts w:hint="eastAsia"/>
                <w:szCs w:val="21"/>
              </w:rPr>
              <w:t>管理</w:t>
            </w:r>
          </w:p>
          <w:p>
            <w:pPr>
              <w:widowControl/>
              <w:autoSpaceDE/>
              <w:autoSpaceDN/>
              <w:adjustRightInd/>
              <w:spacing w:before="0" w:beforeLines="0" w:after="0" w:afterLines="0" w:line="360" w:lineRule="exact"/>
              <w:ind w:left="0" w:leftChars="0"/>
              <w:jc w:val="center"/>
              <w:rPr>
                <w:szCs w:val="21"/>
              </w:rPr>
            </w:pPr>
            <w:r>
              <w:rPr>
                <w:rFonts w:hint="eastAsia"/>
                <w:szCs w:val="21"/>
              </w:rPr>
              <w:t>机构</w:t>
            </w:r>
          </w:p>
          <w:p>
            <w:pPr>
              <w:widowControl/>
              <w:autoSpaceDE/>
              <w:autoSpaceDN/>
              <w:adjustRightInd/>
              <w:spacing w:before="0" w:beforeLines="0" w:after="0" w:afterLines="0" w:line="360" w:lineRule="exact"/>
              <w:ind w:left="0" w:leftChars="0"/>
              <w:jc w:val="center"/>
              <w:rPr>
                <w:rFonts w:hint="eastAsia"/>
                <w:szCs w:val="21"/>
              </w:rPr>
            </w:pPr>
            <w:r>
              <w:rPr>
                <w:rFonts w:hint="eastAsia"/>
                <w:szCs w:val="21"/>
              </w:rPr>
              <w:t>评审</w:t>
            </w:r>
          </w:p>
          <w:p>
            <w:pPr>
              <w:widowControl/>
              <w:autoSpaceDE/>
              <w:autoSpaceDN/>
              <w:adjustRightInd/>
              <w:spacing w:before="0" w:beforeLines="0" w:after="0" w:afterLines="0" w:line="360" w:lineRule="exact"/>
              <w:ind w:left="0" w:leftChars="0"/>
              <w:jc w:val="center"/>
              <w:rPr>
                <w:rFonts w:hint="eastAsia"/>
                <w:szCs w:val="21"/>
              </w:rPr>
            </w:pPr>
            <w:r>
              <w:rPr>
                <w:rFonts w:hint="eastAsia"/>
                <w:szCs w:val="21"/>
              </w:rPr>
              <w:t>□不做评审</w:t>
            </w:r>
          </w:p>
          <w:p>
            <w:pPr>
              <w:widowControl/>
              <w:autoSpaceDE/>
              <w:autoSpaceDN/>
              <w:adjustRightInd/>
              <w:spacing w:before="0" w:beforeLines="0" w:after="0" w:afterLines="0" w:line="360" w:lineRule="exact"/>
              <w:ind w:left="0" w:leftChars="0"/>
              <w:jc w:val="center"/>
              <w:rPr>
                <w:szCs w:val="21"/>
              </w:rPr>
            </w:pPr>
            <w:r>
              <w:rPr>
                <w:rFonts w:hint="eastAsia"/>
                <w:szCs w:val="21"/>
              </w:rPr>
              <w:t>标准</w:t>
            </w:r>
          </w:p>
        </w:tc>
        <w:tc>
          <w:tcPr>
            <w:tcW w:w="2453" w:type="dxa"/>
            <w:tcBorders>
              <w:top w:val="single" w:color="auto" w:sz="4" w:space="0"/>
              <w:bottom w:val="single" w:color="auto" w:sz="4" w:space="0"/>
            </w:tcBorders>
            <w:vAlign w:val="center"/>
          </w:tcPr>
          <w:p>
            <w:pPr>
              <w:spacing w:before="120" w:after="120"/>
              <w:ind w:left="0" w:leftChars="0"/>
              <w:jc w:val="center"/>
              <w:rPr>
                <w:szCs w:val="21"/>
              </w:rPr>
            </w:pPr>
            <w:r>
              <w:rPr>
                <w:rFonts w:hint="eastAsia"/>
                <w:szCs w:val="21"/>
              </w:rPr>
              <w:t>评审项目</w:t>
            </w:r>
          </w:p>
        </w:tc>
        <w:tc>
          <w:tcPr>
            <w:tcW w:w="4218" w:type="dxa"/>
            <w:tcBorders>
              <w:bottom w:val="single" w:color="auto" w:sz="4" w:space="0"/>
            </w:tcBorders>
            <w:vAlign w:val="center"/>
          </w:tcPr>
          <w:p>
            <w:pPr>
              <w:spacing w:before="120" w:after="120"/>
              <w:ind w:left="0" w:leftChars="0"/>
              <w:jc w:val="center"/>
            </w:pPr>
            <w:r>
              <w:rPr>
                <w:rFonts w:hint="eastAsi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052" w:type="dxa"/>
            <w:vMerge w:val="continue"/>
          </w:tcPr>
          <w:p>
            <w:pPr>
              <w:snapToGrid w:val="0"/>
              <w:spacing w:before="120" w:after="120" w:line="360" w:lineRule="auto"/>
              <w:ind w:left="480"/>
              <w:jc w:val="center"/>
              <w:rPr>
                <w:color w:val="000000"/>
                <w:szCs w:val="21"/>
              </w:rPr>
            </w:pPr>
          </w:p>
        </w:tc>
        <w:tc>
          <w:tcPr>
            <w:tcW w:w="1055" w:type="dxa"/>
            <w:vMerge w:val="continue"/>
          </w:tcPr>
          <w:p>
            <w:pPr>
              <w:widowControl/>
              <w:autoSpaceDE/>
              <w:autoSpaceDN/>
              <w:adjustRightInd/>
              <w:spacing w:before="0" w:beforeLines="0" w:after="0" w:afterLines="0"/>
              <w:ind w:left="0" w:leftChars="0"/>
              <w:jc w:val="center"/>
              <w:rPr>
                <w:szCs w:val="21"/>
              </w:rPr>
            </w:pPr>
          </w:p>
        </w:tc>
        <w:tc>
          <w:tcPr>
            <w:tcW w:w="1028" w:type="dxa"/>
            <w:vMerge w:val="continue"/>
            <w:vAlign w:val="center"/>
          </w:tcPr>
          <w:p>
            <w:pPr>
              <w:widowControl/>
              <w:autoSpaceDE/>
              <w:autoSpaceDN/>
              <w:adjustRightInd/>
              <w:spacing w:before="0" w:beforeLines="0" w:after="0" w:afterLines="0" w:line="360" w:lineRule="exact"/>
              <w:ind w:left="0" w:leftChars="0"/>
              <w:jc w:val="center"/>
              <w:rPr>
                <w:szCs w:val="21"/>
              </w:rPr>
            </w:pPr>
          </w:p>
        </w:tc>
        <w:tc>
          <w:tcPr>
            <w:tcW w:w="2453" w:type="dxa"/>
            <w:tcBorders>
              <w:top w:val="single" w:color="auto" w:sz="4" w:space="0"/>
              <w:bottom w:val="single" w:color="auto" w:sz="4" w:space="0"/>
            </w:tcBorders>
            <w:vAlign w:val="center"/>
          </w:tcPr>
          <w:p>
            <w:pPr>
              <w:spacing w:before="120" w:after="120"/>
              <w:ind w:left="0" w:leftChars="0"/>
              <w:jc w:val="center"/>
              <w:rPr>
                <w:szCs w:val="21"/>
              </w:rPr>
            </w:pPr>
          </w:p>
        </w:tc>
        <w:tc>
          <w:tcPr>
            <w:tcW w:w="4218" w:type="dxa"/>
            <w:tcBorders>
              <w:top w:val="single" w:color="auto" w:sz="4" w:space="0"/>
              <w:bottom w:val="single" w:color="auto" w:sz="4" w:space="0"/>
            </w:tcBorders>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jc w:val="center"/>
        </w:trPr>
        <w:tc>
          <w:tcPr>
            <w:tcW w:w="1052"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widowControl/>
              <w:autoSpaceDE/>
              <w:autoSpaceDN/>
              <w:adjustRightInd/>
              <w:spacing w:before="0" w:beforeLines="0" w:after="0" w:afterLines="0"/>
              <w:ind w:left="0" w:leftChars="0"/>
              <w:jc w:val="center"/>
              <w:rPr>
                <w:color w:val="000000"/>
                <w:szCs w:val="21"/>
              </w:rPr>
            </w:pPr>
            <w:r>
              <w:rPr>
                <w:rFonts w:hint="eastAsia"/>
                <w:szCs w:val="21"/>
              </w:rPr>
              <w:t>审</w:t>
            </w:r>
          </w:p>
        </w:tc>
        <w:tc>
          <w:tcPr>
            <w:tcW w:w="1055" w:type="dxa"/>
            <w:vMerge w:val="restart"/>
            <w:vAlign w:val="center"/>
          </w:tcPr>
          <w:p>
            <w:pPr>
              <w:widowControl/>
              <w:autoSpaceDE/>
              <w:autoSpaceDN/>
              <w:adjustRightInd/>
              <w:spacing w:before="0" w:beforeLines="0" w:after="0" w:afterLines="0"/>
              <w:ind w:left="0" w:leftChars="0"/>
              <w:jc w:val="center"/>
              <w:rPr>
                <w:szCs w:val="21"/>
              </w:rPr>
            </w:pPr>
            <w:r>
              <w:rPr>
                <w:rFonts w:hint="eastAsia"/>
                <w:szCs w:val="21"/>
              </w:rPr>
              <w:t>2.1.6</w:t>
            </w:r>
          </w:p>
        </w:tc>
        <w:tc>
          <w:tcPr>
            <w:tcW w:w="1028" w:type="dxa"/>
            <w:vMerge w:val="restart"/>
            <w:vAlign w:val="center"/>
          </w:tcPr>
          <w:p>
            <w:pPr>
              <w:widowControl/>
              <w:autoSpaceDE/>
              <w:autoSpaceDN/>
              <w:adjustRightInd/>
              <w:spacing w:before="0" w:beforeLines="0" w:after="0" w:afterLines="0" w:line="360" w:lineRule="exact"/>
              <w:ind w:left="0" w:leftChars="0"/>
              <w:jc w:val="center"/>
              <w:rPr>
                <w:szCs w:val="21"/>
              </w:rPr>
            </w:pPr>
            <w:r>
              <w:rPr>
                <w:rFonts w:hint="eastAsia"/>
                <w:szCs w:val="21"/>
              </w:rPr>
              <w:t>报价文件评审</w:t>
            </w:r>
          </w:p>
        </w:tc>
        <w:tc>
          <w:tcPr>
            <w:tcW w:w="2453" w:type="dxa"/>
            <w:vAlign w:val="center"/>
          </w:tcPr>
          <w:p>
            <w:pPr>
              <w:spacing w:before="120" w:after="120"/>
              <w:ind w:left="0" w:leftChars="0"/>
              <w:jc w:val="center"/>
              <w:rPr>
                <w:szCs w:val="21"/>
              </w:rPr>
            </w:pPr>
            <w:r>
              <w:rPr>
                <w:rFonts w:hint="eastAsia"/>
                <w:szCs w:val="21"/>
              </w:rPr>
              <w:t>已标价工程量清单</w:t>
            </w:r>
          </w:p>
        </w:tc>
        <w:tc>
          <w:tcPr>
            <w:tcW w:w="4218" w:type="dxa"/>
            <w:vAlign w:val="center"/>
          </w:tcPr>
          <w:p>
            <w:pPr>
              <w:spacing w:before="120" w:after="120"/>
              <w:ind w:left="0" w:leftChars="0"/>
              <w:jc w:val="center"/>
            </w:pPr>
            <w:r>
              <w:rPr>
                <w:rFonts w:hint="eastAsia"/>
              </w:rPr>
              <w:t>符合第五章“工程量清单”给出的范围及数量以及“说明”中对投标人的要求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052" w:type="dxa"/>
            <w:vMerge w:val="continue"/>
            <w:vAlign w:val="center"/>
          </w:tcPr>
          <w:p>
            <w:pPr>
              <w:spacing w:before="120" w:after="120"/>
              <w:ind w:left="480"/>
              <w:rPr>
                <w:color w:val="000000"/>
                <w:szCs w:val="21"/>
              </w:rPr>
            </w:pPr>
          </w:p>
        </w:tc>
        <w:tc>
          <w:tcPr>
            <w:tcW w:w="1055" w:type="dxa"/>
            <w:vMerge w:val="continue"/>
            <w:vAlign w:val="center"/>
          </w:tcPr>
          <w:p>
            <w:pPr>
              <w:spacing w:before="120" w:after="120"/>
              <w:ind w:left="480"/>
              <w:rPr>
                <w:color w:val="000000"/>
                <w:szCs w:val="21"/>
              </w:rPr>
            </w:pPr>
          </w:p>
        </w:tc>
        <w:tc>
          <w:tcPr>
            <w:tcW w:w="1028" w:type="dxa"/>
            <w:vMerge w:val="continue"/>
            <w:vAlign w:val="center"/>
          </w:tcPr>
          <w:p>
            <w:pPr>
              <w:spacing w:before="120" w:after="120"/>
              <w:ind w:left="480"/>
              <w:rPr>
                <w:color w:val="000000"/>
              </w:rPr>
            </w:pPr>
          </w:p>
        </w:tc>
        <w:tc>
          <w:tcPr>
            <w:tcW w:w="2453" w:type="dxa"/>
            <w:tcBorders>
              <w:bottom w:val="single" w:color="auto" w:sz="4" w:space="0"/>
            </w:tcBorders>
            <w:vAlign w:val="center"/>
          </w:tcPr>
          <w:p>
            <w:pPr>
              <w:spacing w:before="120" w:after="120"/>
              <w:ind w:left="0" w:leftChars="0"/>
              <w:jc w:val="center"/>
              <w:rPr>
                <w:szCs w:val="21"/>
              </w:rPr>
            </w:pPr>
            <w:r>
              <w:rPr>
                <w:rFonts w:hint="eastAsia"/>
                <w:szCs w:val="21"/>
              </w:rPr>
              <w:t>最高限价</w:t>
            </w:r>
          </w:p>
        </w:tc>
        <w:tc>
          <w:tcPr>
            <w:tcW w:w="4218" w:type="dxa"/>
            <w:vAlign w:val="center"/>
          </w:tcPr>
          <w:p>
            <w:pPr>
              <w:spacing w:before="120" w:after="120"/>
              <w:ind w:left="0" w:leftChars="0"/>
              <w:jc w:val="center"/>
            </w:pPr>
            <w:r>
              <w:rPr>
                <w:rFonts w:hint="eastAsia"/>
              </w:rPr>
              <w:t>投标报价不得超过第二章“投标人须知”3.2.2项规定的最高限价</w:t>
            </w:r>
          </w:p>
        </w:tc>
      </w:tr>
    </w:tbl>
    <w:p>
      <w:pPr>
        <w:spacing w:before="120" w:after="120"/>
        <w:ind w:left="480"/>
        <w:rPr>
          <w:b/>
          <w:color w:val="000000"/>
          <w:sz w:val="18"/>
          <w:szCs w:val="24"/>
        </w:rPr>
      </w:pPr>
    </w:p>
    <w:p>
      <w:pPr>
        <w:spacing w:before="120" w:after="120"/>
        <w:ind w:left="480"/>
        <w:rPr>
          <w:b/>
          <w:color w:val="000000"/>
          <w:sz w:val="10"/>
          <w:szCs w:val="24"/>
        </w:rPr>
      </w:pPr>
      <w:r>
        <w:rPr>
          <w:rFonts w:hint="eastAsia"/>
          <w:color w:val="000000"/>
          <w:szCs w:val="24"/>
          <w:lang w:val="en-US" w:bidi="ar-SA"/>
        </w:rPr>
        <mc:AlternateContent>
          <mc:Choice Requires="wps">
            <w:drawing>
              <wp:anchor distT="0" distB="0" distL="114300" distR="114300" simplePos="0" relativeHeight="251601920" behindDoc="0" locked="0" layoutInCell="1" allowOverlap="1">
                <wp:simplePos x="0" y="0"/>
                <wp:positionH relativeFrom="page">
                  <wp:posOffset>1043940</wp:posOffset>
                </wp:positionH>
                <wp:positionV relativeFrom="paragraph">
                  <wp:posOffset>112395</wp:posOffset>
                </wp:positionV>
                <wp:extent cx="1829435" cy="0"/>
                <wp:effectExtent l="0" t="0" r="37465" b="19050"/>
                <wp:wrapTopAndBottom/>
                <wp:docPr id="3" name="直接连接符 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8.85pt;height:0pt;width:144.05pt;mso-position-horizontal-relative:page;mso-wrap-distance-bottom:0pt;mso-wrap-distance-top:0pt;z-index:251601920;mso-width-relative:page;mso-height-relative:page;" filled="f" stroked="t" coordsize="21600,21600" o:gfxdata="UEsFBgAAAAAAAAAAAAAAAAAAAAAAAFBLAwQKAAAAAACHTuJAAAAAAAAAAAAAAAAABAAAAGRycy9Q&#10;SwMEFAAAAAgAh07iQOi51DbYAAAACQEAAA8AAABkcnMvZG93bnJldi54bWxNj0FPwkAQhe8m/IfN&#10;kHiTLaTQWrvloNGEgzEC4bx0x7a2O9t0Fwr/3jEe5DZv5uXN9/L1xXbijINvHCmYzyIQSKUzDVUK&#10;9rvXhxSED5qM7hyhgit6WBeTu1xnxo30iedtqASHkM+0gjqEPpPSlzVa7WeuR+LblxusDiyHSppB&#10;jxxuO7mIopW0uiH+UOsen2ss2+3JKnhP5Yv7aA/l9XvcvaXppn1MNnul7qfz6AlEwEv4N8MvPqND&#10;wUxHdyLjRcd6Fcds5SFJQLAhXi6WII5/C1nk8rZB8QNQSwMEFAAAAAgAh07iQH+WopDXAQAAmAMA&#10;AA4AAABkcnMvZTJvRG9jLnhtbK1TzY7TMBC+I/EOlu80aQvVbtR0D1uWC4JKwANMbSex5D95TNO+&#10;BC+AxA1OHLnzNiyPwdjtlgUuCJHDZMae+Wa+L5Pl1d4atlMRtXctn05qzpQTXmrXt/zN65tHF5xh&#10;AifBeKdaflDIr1YPHyzH0KiZH7yRKjICcdiMoeVDSqGpKhSDsoATH5Sjy85HC4nC2Fcywkjo1lSz&#10;ul5Uo48yRC8UIp2uj5d8VfC7Ton0sutQJWZaTrOlYmOx22yr1RKaPkIYtDiNAf8whQXtqOkZag0J&#10;2Nuo/4CyWkSPvksT4W3lu04LVTgQm2n9G5tXAwRVuJA4GM4y4f+DFS92m8i0bPmcMweWPtHt+y/f&#10;3n38/vUD2dvPn9g8izQGbCj32m3iKcKwiZnxvos2v4kL2xdhD2dh1T4xQYfTi9nl4/kTzsTdXfWz&#10;MERMz5S3LDstN9plztDA7jkmakapdyn52Dg2tnxRXy4IDmhlOgOJXBuIBLq+1KI3Wt5oY3IFxn57&#10;bSLbQV6C8mRKhPtLWm6yBhyOeeXquB6DAvnUSZYOgeRxtMc8j2CV5MwoWvvsESA0CbT5m0xqbVwu&#10;UGVFTzyzxkdVs7f18lDErnJEn79MfFrVvF/3Y/Lv/1Cr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Oi51DbYAAAACQEAAA8AAAAAAAAAAQAgAAAAOAAAAGRycy9kb3ducmV2LnhtbFBLAQIUABQAAAAI&#10;AIdO4kB/lqKQ1wEAAJgDAAAOAAAAAAAAAAEAIAAAAD0BAABkcnMvZTJvRG9jLnhtbFBLBQYAAAAA&#10;BgAGAFkBAACG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本办法仅适用于工程规模较小、技术含量较低的工程。</w:t>
      </w:r>
    </w:p>
    <w:p>
      <w:pPr>
        <w:spacing w:before="120" w:after="120"/>
        <w:ind w:left="480"/>
        <w:rPr>
          <w:position w:val="8"/>
          <w:sz w:val="18"/>
        </w:rPr>
      </w:pPr>
      <w:r>
        <w:rPr>
          <w:rFonts w:hint="eastAsia"/>
          <w:position w:val="8"/>
          <w:sz w:val="18"/>
        </w:rPr>
        <w:t>② “评标办法前附表”用于明确评标的方法、因素、标准和程序。招标人应根据招标项目具体特点和实际需要， 详细列明全部评审因素、标准，没有列明的因素和标准不得作为评标的依据。</w:t>
      </w:r>
    </w:p>
    <w:p>
      <w:pPr>
        <w:spacing w:before="120" w:after="120" w:line="312" w:lineRule="auto"/>
        <w:ind w:left="480"/>
        <w:rPr>
          <w:color w:val="000000"/>
          <w:sz w:val="18"/>
        </w:rPr>
        <w:sectPr>
          <w:headerReference r:id="rId23" w:type="default"/>
          <w:footerReference r:id="rId24" w:type="default"/>
          <w:footerReference r:id="rId25" w:type="even"/>
          <w:type w:val="continuous"/>
          <w:pgSz w:w="11910" w:h="16850"/>
          <w:pgMar w:top="1480" w:right="1200" w:bottom="1240" w:left="1220" w:header="876" w:footer="1060" w:gutter="0"/>
          <w:pgNumType w:start="102"/>
          <w:cols w:space="720" w:num="1"/>
        </w:sectPr>
      </w:pPr>
    </w:p>
    <w:p>
      <w:pPr>
        <w:spacing w:before="120" w:after="120"/>
        <w:ind w:left="480"/>
        <w:rPr>
          <w:position w:val="8"/>
          <w:sz w:val="18"/>
        </w:rPr>
      </w:pPr>
    </w:p>
    <w:p>
      <w:pPr>
        <w:spacing w:before="120" w:after="120"/>
        <w:ind w:left="480"/>
        <w:rPr>
          <w:position w:val="8"/>
          <w:sz w:val="21"/>
        </w:rPr>
      </w:pPr>
      <w:r>
        <w:rPr>
          <w:rFonts w:hint="eastAsia"/>
          <w:position w:val="8"/>
          <w:sz w:val="21"/>
        </w:rPr>
        <w:t>续上表</w:t>
      </w:r>
    </w:p>
    <w:tbl>
      <w:tblPr>
        <w:tblStyle w:val="17"/>
        <w:tblW w:w="932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8"/>
        <w:gridCol w:w="1143"/>
        <w:gridCol w:w="1050"/>
        <w:gridCol w:w="1785"/>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818" w:type="dxa"/>
            <w:vMerge w:val="restart"/>
            <w:shd w:val="clear" w:color="auto" w:fill="auto"/>
            <w:vAlign w:val="center"/>
          </w:tcPr>
          <w:p>
            <w:pPr>
              <w:widowControl/>
              <w:autoSpaceDE/>
              <w:autoSpaceDN/>
              <w:adjustRightInd/>
              <w:spacing w:before="0" w:beforeLines="0" w:after="0" w:afterLines="0"/>
              <w:ind w:left="0" w:leftChars="0"/>
              <w:jc w:val="center"/>
              <w:rPr>
                <w:szCs w:val="21"/>
              </w:rPr>
            </w:pPr>
            <w:r>
              <w:rPr>
                <w:rFonts w:hint="eastAsia"/>
                <w:szCs w:val="21"/>
              </w:rPr>
              <w:t>第</w:t>
            </w:r>
          </w:p>
          <w:p>
            <w:pPr>
              <w:widowControl/>
              <w:autoSpaceDE/>
              <w:autoSpaceDN/>
              <w:adjustRightInd/>
              <w:spacing w:before="0" w:beforeLines="0" w:after="0" w:afterLines="0"/>
              <w:ind w:left="0" w:leftChars="0"/>
              <w:jc w:val="center"/>
              <w:rPr>
                <w:szCs w:val="21"/>
              </w:rPr>
            </w:pPr>
            <w:r>
              <w:rPr>
                <w:rFonts w:hint="eastAsia"/>
                <w:szCs w:val="21"/>
              </w:rPr>
              <w:t>二</w:t>
            </w:r>
          </w:p>
          <w:p>
            <w:pPr>
              <w:widowControl/>
              <w:autoSpaceDE/>
              <w:autoSpaceDN/>
              <w:adjustRightInd/>
              <w:spacing w:before="0" w:beforeLines="0" w:after="0" w:afterLines="0"/>
              <w:ind w:left="0" w:leftChars="0"/>
              <w:jc w:val="center"/>
              <w:rPr>
                <w:szCs w:val="21"/>
              </w:rPr>
            </w:pPr>
            <w:r>
              <w:rPr>
                <w:rFonts w:hint="eastAsia"/>
                <w:szCs w:val="21"/>
              </w:rPr>
              <w:t>信</w:t>
            </w:r>
          </w:p>
          <w:p>
            <w:pPr>
              <w:widowControl/>
              <w:autoSpaceDE/>
              <w:autoSpaceDN/>
              <w:adjustRightInd/>
              <w:spacing w:before="0" w:beforeLines="0" w:after="0" w:afterLines="0"/>
              <w:ind w:left="0" w:leftChars="0"/>
              <w:jc w:val="center"/>
              <w:rPr>
                <w:szCs w:val="21"/>
              </w:rPr>
            </w:pPr>
            <w:r>
              <w:rPr>
                <w:rFonts w:hint="eastAsia"/>
                <w:szCs w:val="21"/>
              </w:rPr>
              <w:t>封</w:t>
            </w:r>
          </w:p>
          <w:p>
            <w:pPr>
              <w:widowControl/>
              <w:autoSpaceDE/>
              <w:autoSpaceDN/>
              <w:adjustRightInd/>
              <w:spacing w:before="0" w:beforeLines="0" w:after="0" w:afterLines="0"/>
              <w:ind w:left="0" w:leftChars="0"/>
              <w:jc w:val="center"/>
              <w:rPr>
                <w:szCs w:val="21"/>
              </w:rPr>
            </w:pPr>
            <w:r>
              <w:rPr>
                <w:rFonts w:hint="eastAsia"/>
                <w:szCs w:val="21"/>
              </w:rPr>
              <w:t>评</w:t>
            </w:r>
          </w:p>
          <w:p>
            <w:pPr>
              <w:spacing w:before="120" w:after="120"/>
              <w:ind w:left="0" w:leftChars="0"/>
              <w:jc w:val="center"/>
              <w:rPr>
                <w:szCs w:val="21"/>
              </w:rPr>
            </w:pPr>
            <w:r>
              <w:rPr>
                <w:rFonts w:hint="eastAsia"/>
                <w:szCs w:val="21"/>
              </w:rPr>
              <w:t>审</w:t>
            </w:r>
          </w:p>
        </w:tc>
        <w:tc>
          <w:tcPr>
            <w:tcW w:w="2193" w:type="dxa"/>
            <w:gridSpan w:val="2"/>
            <w:shd w:val="clear" w:color="auto" w:fill="auto"/>
          </w:tcPr>
          <w:p>
            <w:pPr>
              <w:widowControl/>
              <w:autoSpaceDE/>
              <w:autoSpaceDN/>
              <w:adjustRightInd/>
              <w:spacing w:before="0" w:beforeLines="0" w:after="0" w:afterLines="0"/>
              <w:ind w:left="0" w:leftChars="0"/>
              <w:jc w:val="center"/>
              <w:rPr>
                <w:szCs w:val="21"/>
              </w:rPr>
            </w:pPr>
            <w:r>
              <w:rPr>
                <w:rFonts w:hint="eastAsia"/>
                <w:szCs w:val="21"/>
              </w:rPr>
              <w:t>条款号</w:t>
            </w:r>
          </w:p>
        </w:tc>
        <w:tc>
          <w:tcPr>
            <w:tcW w:w="1785" w:type="dxa"/>
            <w:shd w:val="clear" w:color="auto" w:fill="auto"/>
          </w:tcPr>
          <w:p>
            <w:pPr>
              <w:widowControl/>
              <w:autoSpaceDE/>
              <w:autoSpaceDN/>
              <w:adjustRightInd/>
              <w:spacing w:before="0" w:beforeLines="0" w:after="0" w:afterLines="0"/>
              <w:ind w:left="0" w:leftChars="0"/>
              <w:jc w:val="center"/>
              <w:rPr>
                <w:szCs w:val="21"/>
              </w:rPr>
            </w:pPr>
            <w:r>
              <w:rPr>
                <w:rFonts w:hint="eastAsia"/>
                <w:szCs w:val="21"/>
              </w:rPr>
              <w:t>量化因素</w:t>
            </w:r>
          </w:p>
        </w:tc>
        <w:tc>
          <w:tcPr>
            <w:tcW w:w="4530" w:type="dxa"/>
            <w:shd w:val="clear" w:color="auto" w:fill="auto"/>
          </w:tcPr>
          <w:p>
            <w:pPr>
              <w:widowControl/>
              <w:autoSpaceDE/>
              <w:autoSpaceDN/>
              <w:adjustRightInd/>
              <w:spacing w:before="0" w:beforeLines="0" w:after="0" w:afterLines="0"/>
              <w:ind w:left="0" w:leftChars="0"/>
              <w:jc w:val="center"/>
              <w:rPr>
                <w:szCs w:val="21"/>
              </w:rPr>
            </w:pPr>
            <w:r>
              <w:rPr>
                <w:rFonts w:hint="eastAsia"/>
                <w:szCs w:val="21"/>
              </w:rPr>
              <w:t>量化标准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18" w:type="dxa"/>
            <w:vMerge w:val="continue"/>
            <w:shd w:val="clear" w:color="auto" w:fill="auto"/>
          </w:tcPr>
          <w:p>
            <w:pPr>
              <w:spacing w:before="120" w:after="120"/>
              <w:ind w:left="480" w:right="125"/>
              <w:jc w:val="center"/>
              <w:rPr>
                <w:color w:val="000000"/>
                <w:sz w:val="21"/>
              </w:rPr>
            </w:pPr>
          </w:p>
        </w:tc>
        <w:tc>
          <w:tcPr>
            <w:tcW w:w="1143" w:type="dxa"/>
            <w:shd w:val="clear" w:color="auto" w:fill="auto"/>
            <w:vAlign w:val="center"/>
          </w:tcPr>
          <w:p>
            <w:pPr>
              <w:spacing w:before="120" w:after="120"/>
              <w:ind w:left="480"/>
            </w:pPr>
            <w:r>
              <w:rPr>
                <w:rFonts w:hint="eastAsia"/>
              </w:rPr>
              <w:t>2.2</w:t>
            </w:r>
          </w:p>
        </w:tc>
        <w:tc>
          <w:tcPr>
            <w:tcW w:w="1050" w:type="dxa"/>
            <w:shd w:val="clear" w:color="auto" w:fill="auto"/>
            <w:vAlign w:val="center"/>
          </w:tcPr>
          <w:p>
            <w:pPr>
              <w:widowControl/>
              <w:autoSpaceDE/>
              <w:autoSpaceDN/>
              <w:adjustRightInd/>
              <w:spacing w:before="0" w:beforeLines="0" w:after="0" w:afterLines="0" w:line="360" w:lineRule="exact"/>
              <w:ind w:left="0" w:leftChars="0"/>
              <w:jc w:val="center"/>
            </w:pPr>
            <w:r>
              <w:rPr>
                <w:rFonts w:hint="eastAsia"/>
                <w:szCs w:val="21"/>
              </w:rPr>
              <w:t>详细评审标准</w:t>
            </w:r>
          </w:p>
        </w:tc>
        <w:tc>
          <w:tcPr>
            <w:tcW w:w="1785" w:type="dxa"/>
            <w:shd w:val="clear" w:color="auto" w:fill="auto"/>
            <w:vAlign w:val="center"/>
          </w:tcPr>
          <w:p>
            <w:pPr>
              <w:spacing w:before="120" w:after="120"/>
              <w:ind w:left="0" w:leftChars="0"/>
              <w:jc w:val="center"/>
            </w:pPr>
            <w:r>
              <w:rPr>
                <w:rFonts w:hint="eastAsia"/>
              </w:rPr>
              <w:t>评标价计算</w:t>
            </w:r>
          </w:p>
        </w:tc>
        <w:tc>
          <w:tcPr>
            <w:tcW w:w="4530" w:type="dxa"/>
            <w:shd w:val="clear" w:color="auto" w:fill="auto"/>
            <w:vAlign w:val="center"/>
          </w:tcPr>
          <w:p>
            <w:pPr>
              <w:spacing w:before="120" w:after="120" w:line="360" w:lineRule="exact"/>
              <w:ind w:left="0" w:leftChars="0" w:right="200"/>
              <w:jc w:val="center"/>
              <w:rPr>
                <w:color w:val="000000"/>
                <w:szCs w:val="21"/>
              </w:rPr>
            </w:pPr>
            <w:r>
              <w:rPr>
                <w:rFonts w:hint="eastAsia"/>
              </w:rPr>
              <w:t>经评审的投标价（评标价）＝修正后的投标报价－暂估价－ 暂列金额（不含计日工总额）</w:t>
            </w:r>
            <w:r>
              <w:rPr>
                <w:rFonts w:hint="eastAsia"/>
                <w:color w:val="000000"/>
                <w:sz w:val="20"/>
                <w:szCs w:val="2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18" w:type="dxa"/>
            <w:vMerge w:val="continue"/>
            <w:shd w:val="clear" w:color="auto" w:fill="auto"/>
          </w:tcPr>
          <w:p>
            <w:pPr>
              <w:spacing w:before="120" w:after="120" w:line="226" w:lineRule="exact"/>
              <w:ind w:left="480"/>
              <w:rPr>
                <w:color w:val="000000"/>
                <w:sz w:val="21"/>
              </w:rPr>
            </w:pPr>
          </w:p>
        </w:tc>
        <w:tc>
          <w:tcPr>
            <w:tcW w:w="8508" w:type="dxa"/>
            <w:gridSpan w:val="4"/>
            <w:shd w:val="clear" w:color="auto" w:fill="auto"/>
          </w:tcPr>
          <w:p>
            <w:pPr>
              <w:spacing w:before="120" w:after="120"/>
              <w:ind w:left="480"/>
            </w:pPr>
            <w:r>
              <w:rPr>
                <w:rFonts w:hint="eastAsia"/>
              </w:rPr>
              <w:t>需要补充的其他内容：</w:t>
            </w:r>
          </w:p>
          <w:p>
            <w:pPr>
              <w:spacing w:before="120" w:after="120"/>
              <w:ind w:left="480"/>
            </w:pPr>
            <w:r>
              <w:rPr>
                <w:rFonts w:hint="eastAsia"/>
              </w:rPr>
              <w:t>……</w:t>
            </w:r>
          </w:p>
        </w:tc>
      </w:tr>
    </w:tbl>
    <w:p>
      <w:pPr>
        <w:pStyle w:val="8"/>
      </w:pPr>
    </w:p>
    <w:p>
      <w:pPr>
        <w:pStyle w:val="8"/>
      </w:pPr>
    </w:p>
    <w:p>
      <w:pPr>
        <w:pStyle w:val="8"/>
      </w:pPr>
    </w:p>
    <w:p>
      <w:pPr>
        <w:pStyle w:val="8"/>
      </w:pPr>
    </w:p>
    <w:p>
      <w:pPr>
        <w:pStyle w:val="8"/>
      </w:pPr>
    </w:p>
    <w:p>
      <w:pPr>
        <w:pStyle w:val="8"/>
      </w:pPr>
    </w:p>
    <w:p>
      <w:pPr>
        <w:pStyle w:val="8"/>
      </w:pPr>
    </w:p>
    <w:p>
      <w:pPr>
        <w:pStyle w:val="8"/>
      </w:pPr>
    </w:p>
    <w:p>
      <w:pPr>
        <w:pStyle w:val="3"/>
        <w:spacing w:before="120" w:after="120"/>
        <w:ind w:left="480"/>
        <w:jc w:val="center"/>
        <w:rPr>
          <w:rFonts w:ascii="宋体" w:hAnsi="宋体" w:eastAsia="宋体"/>
        </w:rPr>
      </w:pPr>
      <w:r>
        <w:rPr>
          <w:rFonts w:hint="eastAsia" w:ascii="宋体" w:hAnsi="宋体" w:eastAsia="宋体"/>
        </w:rPr>
        <w:t>评标办法正文部分</w:t>
      </w:r>
    </w:p>
    <w:p>
      <w:pPr>
        <w:spacing w:before="120" w:after="120"/>
        <w:ind w:left="480"/>
      </w:pPr>
    </w:p>
    <w:p>
      <w:pPr>
        <w:spacing w:before="120" w:after="120"/>
        <w:ind w:left="480"/>
        <w:rPr>
          <w:b/>
        </w:rPr>
      </w:pPr>
      <w:r>
        <w:rPr>
          <w:rFonts w:hint="eastAsia"/>
          <w:b/>
        </w:rPr>
        <w:t>1.评标方法</w:t>
      </w:r>
    </w:p>
    <w:p>
      <w:pPr>
        <w:pStyle w:val="8"/>
      </w:pPr>
      <w:r>
        <w:rPr>
          <w:rFonts w:hint="eastAsia"/>
        </w:rPr>
        <w:t>本次评标采用经评审的最低投标价法。评标委员会对满足招标文件实质性要求的投标文件，根据本章第 2.2 款规定的量化因素及量化标准进行价格折算，按照经评审的投标价由低到高的顺序推荐中标候选人，或根据招标人授权直接确定中标人， 但投标报价低于其成本的除外。经评审的投标价相等时，评标委员会应按照评标办法前附表规定的（1）投标报价低的投标人优先；（2）被招标项目所在地省级交通运输主管部门评为较高信用等级的投标人优先；</w:t>
      </w:r>
    </w:p>
    <w:p>
      <w:pPr>
        <w:spacing w:before="120" w:after="120"/>
        <w:ind w:left="480"/>
        <w:rPr>
          <w:b/>
        </w:rPr>
      </w:pPr>
      <w:r>
        <w:rPr>
          <w:rFonts w:hint="eastAsia"/>
          <w:b/>
        </w:rPr>
        <w:t>2.评审标准</w:t>
      </w:r>
    </w:p>
    <w:p>
      <w:pPr>
        <w:pStyle w:val="8"/>
      </w:pPr>
      <w:r>
        <w:rPr>
          <w:rFonts w:hint="eastAsia"/>
        </w:rPr>
        <w:t>2.1 初步评审标准</w:t>
      </w:r>
    </w:p>
    <w:p>
      <w:pPr>
        <w:pStyle w:val="8"/>
      </w:pPr>
      <w:r>
        <w:rPr>
          <w:rFonts w:hint="eastAsia"/>
        </w:rPr>
        <w:t xml:space="preserve">2.1.2 </w:t>
      </w:r>
      <w:r>
        <w:rPr>
          <w:rFonts w:hint="eastAsia"/>
          <w:spacing w:val="-5"/>
        </w:rPr>
        <w:t>资格评审标准：见资格预审文件第三章</w:t>
      </w:r>
      <w:r>
        <w:rPr>
          <w:rFonts w:hint="eastAsia"/>
        </w:rPr>
        <w:t>“资格审查办法”</w:t>
      </w:r>
      <w:r>
        <w:rPr>
          <w:rFonts w:hint="eastAsia"/>
          <w:spacing w:val="-5"/>
        </w:rPr>
        <w:t>详细审查标准</w:t>
      </w:r>
      <w:r>
        <w:rPr>
          <w:rFonts w:hint="eastAsia"/>
        </w:rPr>
        <w:t>（适用于已进行资格预审的</w:t>
      </w:r>
      <w:r>
        <w:rPr>
          <w:rFonts w:hint="eastAsia"/>
          <w:spacing w:val="-120"/>
        </w:rPr>
        <w:t>）</w:t>
      </w:r>
      <w:r>
        <w:rPr>
          <w:rFonts w:hint="eastAsia"/>
        </w:rPr>
        <w:t>。</w:t>
      </w:r>
    </w:p>
    <w:p>
      <w:pPr>
        <w:pStyle w:val="8"/>
      </w:pPr>
      <w:r>
        <w:rPr>
          <w:rFonts w:hint="eastAsia"/>
        </w:rPr>
        <w:t>2.1.4 施工组织设计和主要人员评审标准：见评标办法前附表。</w:t>
      </w:r>
    </w:p>
    <w:p>
      <w:pPr>
        <w:pStyle w:val="8"/>
      </w:pPr>
      <w:r>
        <w:rPr>
          <w:rFonts w:hint="eastAsia"/>
        </w:rPr>
        <w:t>2.2 详细评审标准</w:t>
      </w:r>
    </w:p>
    <w:p>
      <w:pPr>
        <w:spacing w:before="120" w:after="120"/>
        <w:ind w:left="480"/>
        <w:rPr>
          <w:b/>
        </w:rPr>
      </w:pPr>
      <w:r>
        <w:rPr>
          <w:rFonts w:hint="eastAsia"/>
          <w:b/>
        </w:rPr>
        <w:t>3.评标程序</w:t>
      </w:r>
    </w:p>
    <w:p>
      <w:pPr>
        <w:pStyle w:val="8"/>
      </w:pPr>
      <w:r>
        <w:rPr>
          <w:rFonts w:hint="eastAsia"/>
        </w:rPr>
        <w:t>3.1 第一个信封初步评审</w:t>
      </w:r>
    </w:p>
    <w:p>
      <w:pPr>
        <w:pStyle w:val="8"/>
      </w:pPr>
      <w:r>
        <w:rPr>
          <w:rFonts w:hint="eastAsia"/>
        </w:rPr>
        <w:t>3</w:t>
      </w:r>
      <w:r>
        <w:t>.1.1</w:t>
      </w:r>
      <w:r>
        <w:rPr>
          <w:rFonts w:hint="eastAsia"/>
        </w:rPr>
        <w:t>评标委员会可以要求投标人提交第二章“投标人须知”第 3.5.1 项至第 3.5.8项规定的有关证明和证件的原件，以便核验。评标委员会依据本章第 2.1 款规定的标准对投标文件第一个信封（商务及技术文件）进行初步评审。有一项不符合评审标准的，评标委员会应否决其投标。（适用于未进行资格预审的）</w:t>
      </w:r>
    </w:p>
    <w:p>
      <w:pPr>
        <w:pStyle w:val="8"/>
      </w:pPr>
      <w:r>
        <w:rPr>
          <w:rFonts w:hint="eastAsia"/>
        </w:rPr>
        <w:t>3.1.1 评标委员会依据本章第 2.1.1 项、第 2.1.3 项、第 2.1.4 项规定的评审标准对投标文件第一个信封（商务及技术文件）进行初步评审。有一项不符合评审标准的，评标委员会应否决其投标。当投标人资格预审申请文件的内容发生重大变化时， 评标委员会依据本章第 2.1.2 项规定的标准对其更新资料进行评审。（适用于已进行资格预审的）</w:t>
      </w:r>
    </w:p>
    <w:p>
      <w:pPr>
        <w:pStyle w:val="8"/>
      </w:pPr>
      <w:r>
        <w:rPr>
          <w:rFonts w:hint="eastAsia"/>
        </w:rPr>
        <w:t>3.2 第二个信封开标</w:t>
      </w:r>
    </w:p>
    <w:p>
      <w:pPr>
        <w:pStyle w:val="8"/>
      </w:pPr>
      <w:r>
        <w:rPr>
          <w:rFonts w:hint="eastAsia"/>
        </w:rPr>
        <w:t>第一个信封（商务及技术文件）评审结束后，招标人将按照第二章“投标人须知”第 5.1 款规定的时间和地点对通过投标文件第一个信封（商务及技术文件）评审的投标文件第二个信封（报价文件）进行开标。</w:t>
      </w:r>
    </w:p>
    <w:p>
      <w:pPr>
        <w:pStyle w:val="8"/>
      </w:pPr>
      <w:r>
        <w:rPr>
          <w:rFonts w:hint="eastAsia"/>
        </w:rPr>
        <w:t>3.3 第二个信封初步评审</w:t>
      </w:r>
    </w:p>
    <w:p>
      <w:pPr>
        <w:pStyle w:val="8"/>
      </w:pPr>
      <w:r>
        <w:rPr>
          <w:rFonts w:hint="eastAsia"/>
        </w:rPr>
        <w:t>3.3.1  评标委员会依据本章第 2.1.1 项、第 2.1.3 项规定的评审标准对投标文件第二个信封（报价文件）进行初步评审。有一项不符合评审标准的，评标委员会应否决其投标。</w:t>
      </w:r>
    </w:p>
    <w:p>
      <w:pPr>
        <w:pStyle w:val="8"/>
      </w:pPr>
      <w:r>
        <w:rPr>
          <w:rFonts w:hint="eastAsia"/>
        </w:rPr>
        <w:t>3.3.2投标报价有算术错误的，评标委员会按以下原则对投标报价进行修正， 修正的价格经投标人书面确认后具有约束力。投标人不接受修正价格的，评标委员会应否决其投标。</w:t>
      </w:r>
    </w:p>
    <w:p>
      <w:pPr>
        <w:pStyle w:val="8"/>
      </w:pPr>
      <w:r>
        <w:rPr>
          <w:rFonts w:hint="eastAsia"/>
        </w:rPr>
        <w:t>（1）投标文件中的大写金额与小写金额不一致的，以大写金额为准；</w:t>
      </w:r>
    </w:p>
    <w:p>
      <w:pPr>
        <w:pStyle w:val="8"/>
      </w:pPr>
      <w:r>
        <w:rPr>
          <w:rFonts w:hint="eastAsia"/>
        </w:rPr>
        <w:t>（2）总价金额与依据单价计算出的结果不一致的，以单价金额为准修正总价， 但单价金额小数点有明显错误的除外;</w:t>
      </w:r>
    </w:p>
    <w:p>
      <w:pPr>
        <w:pStyle w:val="8"/>
      </w:pPr>
      <w:r>
        <w:rPr>
          <w:rFonts w:hint="eastAsia"/>
        </w:rPr>
        <w:t>（3）当单价与数量相乘不等于合价时，以单价计算为准，如果单价有明显的小数点位置差错，应以标出的合价为准，同时对单价予以修正；</w:t>
      </w:r>
    </w:p>
    <w:p>
      <w:pPr>
        <w:pStyle w:val="8"/>
      </w:pPr>
      <w:r>
        <w:rPr>
          <w:rFonts w:hint="eastAsia"/>
        </w:rPr>
        <w:t>（4）当各子目的合价累计不等于总价时，应以各子目合价累计数为准，修正总价。</w:t>
      </w:r>
    </w:p>
    <w:p>
      <w:pPr>
        <w:pStyle w:val="8"/>
      </w:pPr>
      <w:r>
        <w:rPr>
          <w:rFonts w:hint="eastAsia"/>
        </w:rPr>
        <w:t>3.3.3  工程量清单中的投标报价有其他错误的，评标委员会按以下原则对投标报价进行修正，修正的价格经投标人书面确认后具有约束力。投标人不接受修正价格的，评标委员会应否决其投标。</w:t>
      </w:r>
    </w:p>
    <w:p>
      <w:pPr>
        <w:pStyle w:val="8"/>
      </w:pPr>
      <w:r>
        <w:rPr>
          <w:rFonts w:hint="eastAsia"/>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Style w:val="8"/>
      </w:pPr>
      <w:r>
        <w:rPr>
          <w:rFonts w:hint="eastAsia"/>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Style w:val="8"/>
      </w:pPr>
      <w:r>
        <w:rPr>
          <w:rFonts w:hint="eastAsia"/>
        </w:rPr>
        <w:t>（3）当单价与数量的乘积与合价（金额）虽然一致，但投标人修改了该子目的工程数量，则其合价按招标人给定的工程数量乘以投标人所报单价予以修正。</w:t>
      </w:r>
    </w:p>
    <w:p>
      <w:pPr>
        <w:pStyle w:val="8"/>
        <w:rPr>
          <w:sz w:val="29"/>
        </w:rPr>
      </w:pPr>
      <w:r>
        <w:rPr>
          <w:rFonts w:hint="eastAsia"/>
          <w:lang w:bidi="ar-SA"/>
        </w:rPr>
        <mc:AlternateContent>
          <mc:Choice Requires="wps">
            <w:drawing>
              <wp:anchor distT="0" distB="0" distL="114300" distR="114300" simplePos="0" relativeHeight="251645952" behindDoc="0" locked="0" layoutInCell="1" allowOverlap="1">
                <wp:simplePos x="0" y="0"/>
                <wp:positionH relativeFrom="page">
                  <wp:posOffset>1043940</wp:posOffset>
                </wp:positionH>
                <wp:positionV relativeFrom="paragraph">
                  <wp:posOffset>267335</wp:posOffset>
                </wp:positionV>
                <wp:extent cx="1829435" cy="0"/>
                <wp:effectExtent l="0" t="0" r="37465" b="19050"/>
                <wp:wrapTopAndBottom/>
                <wp:docPr id="5" name="直接连接符 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2.2pt;margin-top:21.05pt;height:0pt;width:144.05pt;mso-position-horizontal-relative:page;mso-wrap-distance-bottom:0pt;mso-wrap-distance-top:0pt;z-index:251645952;mso-width-relative:page;mso-height-relative:page;" filled="f" stroked="t" coordsize="21600,21600" o:gfxdata="UEsFBgAAAAAAAAAAAAAAAAAAAAAAAFBLAwQKAAAAAACHTuJAAAAAAAAAAAAAAAAABAAAAGRycy9Q&#10;SwMEFAAAAAgAh07iQDRT+vzYAAAACQEAAA8AAABkcnMvZG93bnJldi54bWxNj01PwzAMhu9I/IfI&#10;SNxY2qobpWu6AwikHRDahzhnjdeWNk7VZOv27zHiAMfXfvT6cbG62F6ccfStIwXxLAKBVDnTUq1g&#10;v3t9yED4oMno3hEquKKHVXl7U+jcuIk2eN6GWnAJ+VwraEIYcil91aDVfuYGJN4d3Wh14DjW0ox6&#10;4nLbyySKFtLqlvhCowd8brDqtier4D2TL+6j+6yuX9PuLcvW3dPjeq/U/V0cLUEEvIQ/GH70WR1K&#10;djq4Exkves6LNGVUQZrEIBhI58kcxOF3IMtC/v+g/AZQSwMEFAAAAAgAh07iQCWt1BPYAQAAmAMA&#10;AA4AAABkcnMvZTJvRG9jLnhtbK1TzY7TMBC+I/EOlu80aWGr3ajpHrYsFwSVgAeY2k5iyX/ymKZ9&#10;CV4AiRucOHLnbVgeg7HbLbvLBSFymMzYM9/M92WyuNxZw7Yqovau5dNJzZlywkvt+pa/e3v95Jwz&#10;TOAkGO9Uy/cK+eXy8aPFGBo184M3UkVGIA6bMbR8SCk0VYViUBZw4oNydNn5aCFRGPtKRhgJ3Zpq&#10;VtfzavRRhuiFQqTT1eGSLwt+1ymRXncdqsRMy2m2VGwsdpNttVxA00cIgxbHMeAfprCgHTU9Qa0g&#10;AXsf9R9QVovo0XdpIrytfNdpoQoHYjOtH7B5M0BQhQuJg+EkE/4/WPFqu45My5afcebA0ie6+fjt&#10;x4fPP79/Invz9Qs7yyKNARvKvXLreIwwrGNmvOuizW/iwnZF2P1JWLVLTNDh9Hx28ewpdRC3d9Xv&#10;whAxvVDesuy03GiXOUMD25eYqBml3qbkY+PY2PJ5fTEnOKCV6Qwkcm0gEuj6UoveaHmtjckVGPvN&#10;lYlsC3kJypMpEe69tNxkBTgc8srVYT0GBfK5kyztA8njaI95HsEqyZlRtPbZI0BoEmjzN5nU2rhc&#10;oMqKHnlmjQ+qZm/j5b6IXeWIPn+Z+Liqeb/uxuTf/aG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0U/r82AAAAAkBAAAPAAAAAAAAAAEAIAAAADgAAABkcnMvZG93bnJldi54bWxQSwECFAAUAAAA&#10;CACHTuJAJa3UE9gBAACYAwAADgAAAAAAAAABACAAAAA9AQAAZHJzL2Uyb0RvYy54bWxQSwUGAAAA&#10;AAYABgBZAQAAhwUAAAAA&#10;">
                <v:fill on="f" focussize="0,0"/>
                <v:stroke weight="0.48pt" color="#000000" joinstyle="round"/>
                <v:imagedata o:title=""/>
                <o:lock v:ext="edit" aspectratio="f"/>
                <w10:wrap type="topAndBottom"/>
              </v:line>
            </w:pict>
          </mc:Fallback>
        </mc:AlternateContent>
      </w:r>
    </w:p>
    <w:p>
      <w:pPr>
        <w:pStyle w:val="8"/>
      </w:pPr>
    </w:p>
    <w:p>
      <w:pPr>
        <w:pStyle w:val="8"/>
      </w:pPr>
      <w:r>
        <w:rPr>
          <w:rFonts w:hint="eastAsia"/>
        </w:rPr>
        <w:t>① 如本项目招标由投标人按照招标人提供的书面工程量清单填写本合同各工程子目的单价、合价和总额价，则评标委员会按照本章第 3.3.2 项和第 3.3.3 项的规定对投标人的投标报价进行修正。如本项目招标由投标人按</w:t>
      </w:r>
    </w:p>
    <w:p>
      <w:pPr>
        <w:pStyle w:val="8"/>
      </w:pPr>
      <w:r>
        <w:rPr>
          <w:rFonts w:hint="eastAsia"/>
        </w:rPr>
        <w:t>照招标人提供的工程量固化清单电子文件填写工程量清单，无须按照本章第 3.3.2 项和第 3.3.3 项的规定对投标报价进行修正，第 3.3.2 项至第 3.3.4 项内容不适用。</w:t>
      </w:r>
    </w:p>
    <w:p>
      <w:pPr>
        <w:pStyle w:val="8"/>
      </w:pPr>
    </w:p>
    <w:p>
      <w:pPr>
        <w:pStyle w:val="8"/>
      </w:pPr>
      <w:r>
        <w:rPr>
          <w:rFonts w:hint="eastAsia"/>
        </w:rPr>
        <w:t>3.3.4  修正后的最终投标报价若超过最高投标限价（如有），评标委员会应否决其投标。</w:t>
      </w:r>
    </w:p>
    <w:p>
      <w:pPr>
        <w:pStyle w:val="8"/>
      </w:pPr>
    </w:p>
    <w:p>
      <w:pPr>
        <w:pStyle w:val="8"/>
      </w:pPr>
      <w:r>
        <w:rPr>
          <w:rFonts w:hint="eastAsia"/>
        </w:rPr>
        <w:t>3.4 第二个信封详细评审</w:t>
      </w:r>
    </w:p>
    <w:p>
      <w:pPr>
        <w:pStyle w:val="8"/>
      </w:pPr>
      <w:r>
        <w:rPr>
          <w:rFonts w:hint="eastAsia"/>
        </w:rPr>
        <w:t>3.4.1  评标委员会按本章第 2.2 款规定的量化因素和标准进行价格折算，计算出经评审的投标价（即评标价），并编制价格比较一览表。</w:t>
      </w:r>
    </w:p>
    <w:p>
      <w:pPr>
        <w:pStyle w:val="8"/>
      </w:pPr>
      <w:r>
        <w:rPr>
          <w:rFonts w:hint="eastAsia"/>
        </w:rPr>
        <w:t>3.4.2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8"/>
      </w:pPr>
      <w:r>
        <w:rPr>
          <w:rFonts w:hint="eastAsia"/>
        </w:rPr>
        <w:t>3.5 投标文件相关信息的核查</w:t>
      </w:r>
    </w:p>
    <w:p>
      <w:pPr>
        <w:pStyle w:val="8"/>
      </w:pPr>
      <w:r>
        <w:rPr>
          <w:rFonts w:hint="eastAsia"/>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 评标委员会应否决其投标。</w:t>
      </w:r>
    </w:p>
    <w:p>
      <w:pPr>
        <w:pStyle w:val="8"/>
      </w:pPr>
      <w:r>
        <w:rPr>
          <w:rFonts w:hint="eastAsia"/>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Style w:val="8"/>
      </w:pPr>
      <w:r>
        <w:rPr>
          <w:rFonts w:hint="eastAsia"/>
        </w:rPr>
        <w:t>（1）有下列情形之一的，属于投标人相互串通投标：</w:t>
      </w:r>
    </w:p>
    <w:p>
      <w:pPr>
        <w:pStyle w:val="8"/>
      </w:pPr>
      <w:r>
        <w:rPr>
          <w:rFonts w:hint="eastAsia"/>
        </w:rPr>
        <w:t>a.投标人之间协商投标报价等投标文件的实质性内容；</w:t>
      </w:r>
    </w:p>
    <w:p>
      <w:pPr>
        <w:pStyle w:val="8"/>
      </w:pPr>
      <w:r>
        <w:rPr>
          <w:rFonts w:hint="eastAsia"/>
        </w:rPr>
        <w:t>b.投标人之间约定中标人；</w:t>
      </w:r>
    </w:p>
    <w:p>
      <w:pPr>
        <w:pStyle w:val="8"/>
      </w:pPr>
      <w:r>
        <w:rPr>
          <w:rFonts w:hint="eastAsia"/>
        </w:rPr>
        <w:t>c.投标人之间约定部分投标人放弃投标或中标；</w:t>
      </w:r>
    </w:p>
    <w:p>
      <w:pPr>
        <w:pStyle w:val="8"/>
      </w:pPr>
      <w:r>
        <w:rPr>
          <w:rFonts w:hint="eastAsia"/>
        </w:rPr>
        <w:t>d.属于同一集团、协会、商会等组织成员的投标人按照该组织要求协同投标；</w:t>
      </w:r>
    </w:p>
    <w:p>
      <w:pPr>
        <w:pStyle w:val="8"/>
      </w:pPr>
      <w:r>
        <w:rPr>
          <w:rFonts w:hint="eastAsia"/>
        </w:rPr>
        <w:t>e.投标人之间为谋取中标或排斥特定投标人而采取的其他联合行动。</w:t>
      </w:r>
    </w:p>
    <w:p>
      <w:pPr>
        <w:pStyle w:val="8"/>
      </w:pPr>
      <w:r>
        <w:rPr>
          <w:rFonts w:hint="eastAsia"/>
        </w:rPr>
        <w:t>（2）有下列情形之一的，视为投标人相互串通投标：</w:t>
      </w:r>
    </w:p>
    <w:p>
      <w:pPr>
        <w:pStyle w:val="8"/>
      </w:pPr>
      <w:r>
        <w:rPr>
          <w:rFonts w:hint="eastAsia"/>
        </w:rPr>
        <w:t>a.不同投标人的投标文件由同一单位或个人编制；</w:t>
      </w:r>
    </w:p>
    <w:p>
      <w:pPr>
        <w:pStyle w:val="8"/>
      </w:pPr>
      <w:r>
        <w:rPr>
          <w:rFonts w:hint="eastAsia"/>
        </w:rPr>
        <w:t>b.不同投标人委托同一单位或个人办理投标事宜；</w:t>
      </w:r>
    </w:p>
    <w:p>
      <w:pPr>
        <w:pStyle w:val="8"/>
      </w:pPr>
      <w:r>
        <w:rPr>
          <w:rFonts w:hint="eastAsia"/>
        </w:rPr>
        <w:t>c.不同投标人的投标文件载明的项目管理成员为同一人；</w:t>
      </w:r>
    </w:p>
    <w:p>
      <w:pPr>
        <w:pStyle w:val="8"/>
      </w:pPr>
      <w:r>
        <w:rPr>
          <w:rFonts w:hint="eastAsia"/>
        </w:rPr>
        <w:t>d.不同投标人的投标文件异常一致或投标报价呈规律性差异；</w:t>
      </w:r>
    </w:p>
    <w:p>
      <w:pPr>
        <w:pStyle w:val="8"/>
      </w:pPr>
      <w:r>
        <w:rPr>
          <w:rFonts w:hint="eastAsia"/>
        </w:rPr>
        <w:t>e.不同投标人的投标文件相互混装；</w:t>
      </w:r>
    </w:p>
    <w:p>
      <w:pPr>
        <w:pStyle w:val="8"/>
      </w:pPr>
      <w:r>
        <w:rPr>
          <w:rFonts w:hint="eastAsia"/>
        </w:rPr>
        <w:t>f.不同投标人的投标保证金从同一单位或个人的账户转出。</w:t>
      </w:r>
    </w:p>
    <w:p>
      <w:pPr>
        <w:pStyle w:val="8"/>
      </w:pPr>
      <w:r>
        <w:rPr>
          <w:rFonts w:hint="eastAsia"/>
        </w:rPr>
        <w:t>（3）有下列情形之一的，属于招标人与投标人串通投标：</w:t>
      </w:r>
    </w:p>
    <w:p>
      <w:pPr>
        <w:pStyle w:val="8"/>
      </w:pPr>
      <w:r>
        <w:rPr>
          <w:rFonts w:hint="eastAsia"/>
        </w:rPr>
        <w:t xml:space="preserve">招标人在开标前开启投标文件并将有关信息泄露给其他投人; </w:t>
      </w:r>
    </w:p>
    <w:p>
      <w:pPr>
        <w:pStyle w:val="8"/>
      </w:pPr>
      <w:r>
        <w:rPr>
          <w:rFonts w:hint="eastAsia"/>
        </w:rPr>
        <w:t>b.招标人直接或间接向投标人泄露标底、评标委员会成员等信息； c.招标人明示或暗示投标人压低或抬高投标报价；</w:t>
      </w:r>
    </w:p>
    <w:p>
      <w:pPr>
        <w:pStyle w:val="8"/>
      </w:pPr>
      <w:r>
        <w:rPr>
          <w:rFonts w:hint="eastAsia"/>
        </w:rPr>
        <w:t>d.招标人授意投标人撤换、修改投标文件；</w:t>
      </w:r>
    </w:p>
    <w:p>
      <w:pPr>
        <w:pStyle w:val="8"/>
      </w:pPr>
      <w:r>
        <w:rPr>
          <w:rFonts w:hint="eastAsia"/>
        </w:rPr>
        <w:t>e.招标人明示或暗示投标人为特定投标人中标提供方便；</w:t>
      </w:r>
    </w:p>
    <w:p>
      <w:pPr>
        <w:pStyle w:val="8"/>
      </w:pPr>
      <w:r>
        <w:rPr>
          <w:rFonts w:hint="eastAsia"/>
        </w:rPr>
        <w:t>f.招标人与投标人为谋求特定投标人中标而采取的其他串通行为。</w:t>
      </w:r>
    </w:p>
    <w:p>
      <w:pPr>
        <w:pStyle w:val="8"/>
      </w:pPr>
      <w:r>
        <w:rPr>
          <w:rFonts w:hint="eastAsia"/>
        </w:rPr>
        <w:t>（4）投标人有下列情形之一的，属于弄虚作假的行为：</w:t>
      </w:r>
    </w:p>
    <w:p>
      <w:pPr>
        <w:pStyle w:val="8"/>
      </w:pPr>
      <w:r>
        <w:rPr>
          <w:rFonts w:hint="eastAsia"/>
        </w:rPr>
        <w:t>a.使用通过受让或租借等方式获取的资格、资质证书投标；</w:t>
      </w:r>
    </w:p>
    <w:p>
      <w:pPr>
        <w:pStyle w:val="8"/>
      </w:pPr>
      <w:r>
        <w:rPr>
          <w:rFonts w:hint="eastAsia"/>
        </w:rPr>
        <w:t>b.使用伪造、变造的许可证件；</w:t>
      </w:r>
    </w:p>
    <w:p>
      <w:pPr>
        <w:pStyle w:val="8"/>
      </w:pPr>
      <w:r>
        <w:rPr>
          <w:rFonts w:hint="eastAsia"/>
        </w:rPr>
        <w:t>c.提供虚假的财务状况或业绩；</w:t>
      </w:r>
    </w:p>
    <w:p>
      <w:pPr>
        <w:pStyle w:val="8"/>
      </w:pPr>
      <w:r>
        <w:rPr>
          <w:rFonts w:hint="eastAsia"/>
        </w:rPr>
        <w:t>d.提供虚假的项目负责人或主要技术人员简历、劳动关系证明；</w:t>
      </w:r>
    </w:p>
    <w:p>
      <w:pPr>
        <w:pStyle w:val="8"/>
      </w:pPr>
      <w:r>
        <w:rPr>
          <w:rFonts w:hint="eastAsia"/>
        </w:rPr>
        <w:t>e.提供虚假的信用状况；</w:t>
      </w:r>
    </w:p>
    <w:p>
      <w:pPr>
        <w:pStyle w:val="8"/>
      </w:pPr>
      <w:r>
        <w:rPr>
          <w:rFonts w:hint="eastAsia"/>
        </w:rPr>
        <w:t>f.其他弄虚作假的行为。</w:t>
      </w:r>
    </w:p>
    <w:p>
      <w:pPr>
        <w:pStyle w:val="8"/>
      </w:pPr>
      <w:r>
        <w:rPr>
          <w:rFonts w:hint="eastAsia"/>
        </w:rPr>
        <w:t>3</w:t>
      </w:r>
      <w:r>
        <w:t xml:space="preserve">.6 </w:t>
      </w:r>
      <w:r>
        <w:rPr>
          <w:rFonts w:hint="eastAsia"/>
        </w:rPr>
        <w:t>投标文件的澄清和说明</w:t>
      </w:r>
    </w:p>
    <w:p>
      <w:pPr>
        <w:pStyle w:val="8"/>
      </w:pPr>
      <w:r>
        <w:rPr>
          <w:rFonts w:hint="eastAsia"/>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8"/>
      </w:pPr>
      <w:r>
        <w:rPr>
          <w:rFonts w:hint="eastAsia"/>
        </w:rPr>
        <w:t>3.6.2  澄清和说明不得超出投标文件的范围或改变投标文件的实质性内容（算术性错误的修正除外）。投标人的书面澄清、说明属于投标文件的组成部分。</w:t>
      </w:r>
    </w:p>
    <w:p>
      <w:pPr>
        <w:pStyle w:val="8"/>
      </w:pPr>
      <w:r>
        <w:rPr>
          <w:rFonts w:hint="eastAsia"/>
        </w:rPr>
        <w:t>3.6.3  评标委员会不得暗示或诱导投标人作出澄清、说明，对投标人提交的澄清、说明有疑问的，可以要求投标人进一步澄清或说明，直至满足评标委员会的要求。</w:t>
      </w:r>
    </w:p>
    <w:p>
      <w:pPr>
        <w:pStyle w:val="8"/>
      </w:pPr>
      <w:r>
        <w:rPr>
          <w:rFonts w:hint="eastAsia"/>
        </w:rPr>
        <w:t>3.6.4  凡超出招标文件规定的或给发包人带来未曾要求的利益的变化、偏差或其他因素在评标时不予考虑。</w:t>
      </w:r>
    </w:p>
    <w:p>
      <w:pPr>
        <w:pStyle w:val="8"/>
      </w:pPr>
      <w:r>
        <w:rPr>
          <w:rFonts w:hint="eastAsia"/>
        </w:rPr>
        <w:t>3</w:t>
      </w:r>
      <w:r>
        <w:t xml:space="preserve">.7 </w:t>
      </w:r>
      <w:r>
        <w:rPr>
          <w:rFonts w:hint="eastAsia"/>
        </w:rPr>
        <w:t>不得否决投标的情形</w:t>
      </w:r>
    </w:p>
    <w:p>
      <w:pPr>
        <w:pStyle w:val="8"/>
      </w:pPr>
      <w:r>
        <w:rPr>
          <w:rFonts w:hint="eastAsia"/>
        </w:rPr>
        <w:t>投标文件存在第二章“投标人须知”第 1.12.3 项所列情形的，均视为细微偏差，</w:t>
      </w:r>
    </w:p>
    <w:p>
      <w:pPr>
        <w:pStyle w:val="8"/>
      </w:pPr>
      <w:r>
        <w:rPr>
          <w:rFonts w:hint="eastAsia"/>
        </w:rPr>
        <w:t>评标委员会不得否决投标人的投标，应按照第二章“投标人须知”第 1.12.4 项规定的原则处理。</w:t>
      </w:r>
    </w:p>
    <w:p>
      <w:pPr>
        <w:pStyle w:val="8"/>
      </w:pPr>
      <w:r>
        <w:rPr>
          <w:rFonts w:hint="eastAsia"/>
        </w:rPr>
        <w:t>3</w:t>
      </w:r>
      <w:r>
        <w:t>.8</w:t>
      </w:r>
      <w:r>
        <w:rPr>
          <w:rFonts w:hint="eastAsia"/>
        </w:rPr>
        <w:t>评标结果</w:t>
      </w:r>
    </w:p>
    <w:p>
      <w:pPr>
        <w:pStyle w:val="8"/>
      </w:pPr>
      <w:r>
        <w:rPr>
          <w:rFonts w:hint="eastAsia"/>
        </w:rPr>
        <w:t>3.8.1  除第二章“投标人须知”前附表授权直接确定中标人外，评标委员会按照经评审的价格由低到高的顺序推荐中标候选人，并标明排序。</w:t>
      </w:r>
    </w:p>
    <w:p>
      <w:pPr>
        <w:pStyle w:val="8"/>
      </w:pPr>
      <w:r>
        <w:rPr>
          <w:rFonts w:hint="eastAsia"/>
        </w:rPr>
        <w:t>3.8.2  评标委员会完成评标后，应向招标人提交书面评标报告。</w:t>
      </w:r>
      <w:r>
        <w:br w:type="page"/>
      </w:r>
    </w:p>
    <w:p>
      <w:pPr>
        <w:pStyle w:val="2"/>
        <w:spacing w:before="120" w:after="120"/>
        <w:ind w:left="480"/>
        <w:jc w:val="center"/>
      </w:pPr>
      <w:r>
        <w:rPr>
          <w:rFonts w:hint="eastAsia"/>
        </w:rPr>
        <w:t>第四章</w:t>
      </w:r>
      <w:r>
        <w:rPr>
          <w:rFonts w:hint="eastAsia"/>
        </w:rPr>
        <w:tab/>
      </w:r>
      <w:r>
        <w:rPr>
          <w:rFonts w:hint="eastAsia"/>
        </w:rPr>
        <w:t>合同条款及格式</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第一节</w:t>
      </w:r>
      <w:r>
        <w:rPr>
          <w:rFonts w:hint="eastAsia" w:ascii="宋体" w:hAnsi="宋体" w:eastAsia="宋体"/>
        </w:rPr>
        <w:tab/>
      </w:r>
      <w:r>
        <w:rPr>
          <w:rFonts w:hint="eastAsia" w:ascii="宋体" w:hAnsi="宋体" w:eastAsia="宋体"/>
        </w:rPr>
        <w:t>通用合同条款</w:t>
      </w:r>
    </w:p>
    <w:p>
      <w:pPr>
        <w:spacing w:before="120" w:after="120"/>
        <w:ind w:left="480"/>
      </w:pPr>
    </w:p>
    <w:p>
      <w:pPr>
        <w:spacing w:before="120" w:after="120"/>
        <w:ind w:left="480"/>
        <w:sectPr>
          <w:footerReference r:id="rId26" w:type="default"/>
          <w:type w:val="continuous"/>
          <w:pgSz w:w="11910" w:h="16850"/>
          <w:pgMar w:top="1480" w:right="1200" w:bottom="1080" w:left="1220" w:header="883" w:footer="884" w:gutter="0"/>
          <w:cols w:space="720" w:num="1"/>
        </w:sectPr>
      </w:pPr>
      <w:r>
        <w:rPr>
          <w:rFonts w:hint="eastAsia"/>
        </w:rPr>
        <w:t>“通用合同条款”采用《标准施工招标文件（</w:t>
      </w:r>
      <w:r>
        <w:rPr>
          <w:rFonts w:hint="eastAsia"/>
          <w:lang w:val="en-US"/>
        </w:rPr>
        <w:t>2018年</w:t>
      </w:r>
      <w:r>
        <w:rPr>
          <w:rFonts w:hint="eastAsia"/>
        </w:rPr>
        <w:t>）》的“通用合同条款”。</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第二节</w:t>
      </w:r>
      <w:r>
        <w:rPr>
          <w:rFonts w:hint="eastAsia" w:ascii="宋体" w:hAnsi="宋体" w:eastAsia="宋体"/>
        </w:rPr>
        <w:tab/>
      </w:r>
      <w:r>
        <w:rPr>
          <w:rFonts w:hint="eastAsia" w:ascii="宋体" w:hAnsi="宋体" w:eastAsia="宋体"/>
        </w:rPr>
        <w:t>专用合同条款</w:t>
      </w:r>
    </w:p>
    <w:p>
      <w:pPr>
        <w:spacing w:before="120" w:after="120"/>
        <w:ind w:left="480"/>
      </w:pPr>
    </w:p>
    <w:p>
      <w:pPr>
        <w:pStyle w:val="8"/>
      </w:pPr>
      <w:r>
        <w:rPr>
          <w:rFonts w:hint="eastAsia"/>
        </w:rPr>
        <w:t>A.公路工程专用合同条款</w:t>
      </w:r>
    </w:p>
    <w:p>
      <w:pPr>
        <w:spacing w:before="120" w:after="120"/>
        <w:ind w:left="480"/>
      </w:pPr>
    </w:p>
    <w:p>
      <w:pPr>
        <w:spacing w:before="120" w:after="120"/>
        <w:ind w:left="480"/>
        <w:rPr>
          <w:b/>
        </w:rPr>
      </w:pPr>
      <w:r>
        <w:rPr>
          <w:rFonts w:hint="eastAsia"/>
          <w:b/>
        </w:rPr>
        <w:t>1.一般约定</w:t>
      </w:r>
    </w:p>
    <w:p>
      <w:pPr>
        <w:pStyle w:val="8"/>
      </w:pPr>
      <w:r>
        <w:rPr>
          <w:rFonts w:hint="eastAsia"/>
        </w:rPr>
        <w:t>1.1 词语定义</w:t>
      </w:r>
    </w:p>
    <w:p>
      <w:pPr>
        <w:pStyle w:val="8"/>
      </w:pPr>
      <w:r>
        <w:rPr>
          <w:rFonts w:hint="eastAsia"/>
        </w:rPr>
        <w:t>1.1.1 合同</w:t>
      </w:r>
    </w:p>
    <w:p>
      <w:pPr>
        <w:pStyle w:val="8"/>
      </w:pPr>
      <w:r>
        <w:rPr>
          <w:rFonts w:hint="eastAsia"/>
        </w:rPr>
        <w:t>第 1.1.1.6 目细化为：</w:t>
      </w:r>
    </w:p>
    <w:p>
      <w:pPr>
        <w:pStyle w:val="8"/>
      </w:pPr>
      <w:r>
        <w:rPr>
          <w:rFonts w:hint="eastAsia"/>
        </w:rPr>
        <w:t>技术规范：指本合同所约定的技术标准和要求，是合同文件的组成部分。通用合同条款中“技术标准和要求”一词具有相同含义。</w:t>
      </w:r>
    </w:p>
    <w:p>
      <w:pPr>
        <w:pStyle w:val="8"/>
      </w:pPr>
      <w:r>
        <w:rPr>
          <w:rFonts w:hint="eastAsia"/>
        </w:rPr>
        <w:t>第 1.1.1.8 目细化为：</w:t>
      </w:r>
    </w:p>
    <w:p>
      <w:pPr>
        <w:pStyle w:val="8"/>
      </w:pPr>
      <w:r>
        <w:rPr>
          <w:rFonts w:hint="eastAsia"/>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pPr>
        <w:pStyle w:val="8"/>
      </w:pPr>
      <w:r>
        <w:rPr>
          <w:rFonts w:hint="eastAsia"/>
        </w:rPr>
        <w:t>本项补充第 1.1.1.10 目：</w:t>
      </w:r>
    </w:p>
    <w:p>
      <w:pPr>
        <w:pStyle w:val="8"/>
      </w:pPr>
      <w:r>
        <w:rPr>
          <w:rFonts w:hint="eastAsia"/>
        </w:rPr>
        <w:t>1.1.1.10 补遗书：指发出招标文件之后由招标人向已取得招标文件的投标人发出的、编号的对招标文件所作的澄清、修改书。</w:t>
      </w:r>
    </w:p>
    <w:p>
      <w:pPr>
        <w:pStyle w:val="8"/>
      </w:pPr>
      <w:r>
        <w:rPr>
          <w:rFonts w:hint="eastAsia"/>
        </w:rPr>
        <w:t>1.1.2 合同当事人和人员</w:t>
      </w:r>
    </w:p>
    <w:p>
      <w:pPr>
        <w:pStyle w:val="8"/>
      </w:pPr>
      <w:r>
        <w:rPr>
          <w:rFonts w:hint="eastAsia"/>
        </w:rPr>
        <w:t>本项补充第 1.1.2.8 目：</w:t>
      </w:r>
    </w:p>
    <w:p>
      <w:pPr>
        <w:pStyle w:val="8"/>
      </w:pPr>
      <w:r>
        <w:rPr>
          <w:rFonts w:hint="eastAsia"/>
        </w:rPr>
        <w:t>1.1.2.8 承包人项目总工：指由承包人书面委派常驻现场负责管理本合同工程的总工程师或技术总负责人。</w:t>
      </w:r>
    </w:p>
    <w:p>
      <w:pPr>
        <w:pStyle w:val="8"/>
      </w:pPr>
      <w:r>
        <w:rPr>
          <w:rFonts w:hint="eastAsia"/>
        </w:rPr>
        <w:t>1.1.3 工程和设备</w:t>
      </w:r>
    </w:p>
    <w:p>
      <w:pPr>
        <w:pStyle w:val="8"/>
      </w:pPr>
      <w:r>
        <w:rPr>
          <w:rFonts w:hint="eastAsia"/>
        </w:rPr>
        <w:t>第 1.1.3.4 目细化为：</w:t>
      </w:r>
    </w:p>
    <w:p>
      <w:pPr>
        <w:pStyle w:val="8"/>
      </w:pPr>
      <w:r>
        <w:rPr>
          <w:rFonts w:hint="eastAsia"/>
        </w:rPr>
        <w:t>单位工程：指在建设项目中，根据签订的合同，具有独立施工条件的工程。第 1.1.3.10 目细化为：</w:t>
      </w:r>
    </w:p>
    <w:p>
      <w:pPr>
        <w:pStyle w:val="8"/>
      </w:pPr>
      <w:r>
        <w:rPr>
          <w:rFonts w:hint="eastAsia"/>
        </w:rPr>
        <w:t>永久占地：指为实施本合同工程而需要的一切永久占用的土地，包括公路两侧路权范围内的用地。</w:t>
      </w:r>
    </w:p>
    <w:p>
      <w:pPr>
        <w:pStyle w:val="8"/>
      </w:pPr>
      <w:r>
        <w:rPr>
          <w:rFonts w:hint="eastAsia"/>
        </w:rPr>
        <w:t>第 1.1.3.11 目细化为：</w:t>
      </w:r>
    </w:p>
    <w:p>
      <w:pPr>
        <w:pStyle w:val="8"/>
      </w:pPr>
      <w:r>
        <w:rPr>
          <w:rFonts w:hint="eastAsia"/>
        </w:rPr>
        <w:t>临时占地：指为实施本合同工程而需要的一切临时占用的土地，包括施工所用的临时支线、便道、便桥和现场的临时出入通道，以及生产（办公）、生活等临时设施用地等。</w:t>
      </w:r>
    </w:p>
    <w:p>
      <w:pPr>
        <w:pStyle w:val="8"/>
      </w:pPr>
      <w:r>
        <w:rPr>
          <w:rFonts w:hint="eastAsia"/>
        </w:rPr>
        <w:t>本项补充第 1.1.3.12 目、第 1.1.3.13 目：</w:t>
      </w:r>
    </w:p>
    <w:p>
      <w:pPr>
        <w:pStyle w:val="8"/>
      </w:pPr>
      <w:r>
        <w:rPr>
          <w:rFonts w:hint="eastAsia"/>
        </w:rPr>
        <w:t>1.1.3.12</w:t>
      </w:r>
      <w:r>
        <w:t xml:space="preserve"> </w:t>
      </w:r>
      <w:r>
        <w:rPr>
          <w:rFonts w:hint="eastAsia"/>
        </w:rPr>
        <w:t>分部工程：指在单位工程中，按结构部位、路段长度及施工特点或施工任务划分的若干个工程。</w:t>
      </w:r>
    </w:p>
    <w:p>
      <w:pPr>
        <w:pStyle w:val="8"/>
      </w:pPr>
      <w:r>
        <w:rPr>
          <w:rFonts w:hint="eastAsia"/>
        </w:rPr>
        <w:t>1.1.3.13</w:t>
      </w:r>
      <w:r>
        <w:t xml:space="preserve"> </w:t>
      </w:r>
      <w:r>
        <w:rPr>
          <w:rFonts w:hint="eastAsia"/>
        </w:rPr>
        <w:t>分项工程：指在分部工程中，按不同的施工方法、材料、工序及路段长度等划分的若干个工程。</w:t>
      </w:r>
    </w:p>
    <w:p>
      <w:pPr>
        <w:pStyle w:val="8"/>
      </w:pPr>
      <w:r>
        <w:rPr>
          <w:rFonts w:hint="eastAsia"/>
        </w:rPr>
        <w:t>1.1.6 其他</w:t>
      </w:r>
    </w:p>
    <w:p>
      <w:pPr>
        <w:pStyle w:val="8"/>
      </w:pPr>
      <w:r>
        <w:rPr>
          <w:rFonts w:hint="eastAsia"/>
        </w:rPr>
        <w:t>本项补充第 1.1.6.2 目～第 1.1.6.9 目：</w:t>
      </w:r>
    </w:p>
    <w:p>
      <w:pPr>
        <w:pStyle w:val="8"/>
      </w:pPr>
      <w:r>
        <w:rPr>
          <w:rFonts w:hint="eastAsia"/>
        </w:rPr>
        <w:t>1.1.6.2</w:t>
      </w:r>
      <w:r>
        <w:t xml:space="preserve"> </w:t>
      </w:r>
      <w:r>
        <w:rPr>
          <w:rFonts w:hint="eastAsia"/>
        </w:rPr>
        <w:t>竣工验收：指《公路工程竣（交）工验收办法》中的竣工验收。通用合同条款中“国家验收”一词具有相同含义。</w:t>
      </w:r>
    </w:p>
    <w:p>
      <w:pPr>
        <w:pStyle w:val="8"/>
      </w:pPr>
      <w:r>
        <w:rPr>
          <w:rFonts w:hint="eastAsia"/>
        </w:rPr>
        <w:t>1.1.6.</w:t>
      </w:r>
      <w:r>
        <w:t xml:space="preserve">3 </w:t>
      </w:r>
      <w:r>
        <w:rPr>
          <w:rFonts w:hint="eastAsia"/>
        </w:rPr>
        <w:t>交工：指《公路工程竣（交）工验收办法》中的交工。通用合同条款中“竣工”一词具有相同含义。</w:t>
      </w:r>
    </w:p>
    <w:p>
      <w:pPr>
        <w:pStyle w:val="8"/>
      </w:pPr>
      <w:r>
        <w:rPr>
          <w:rFonts w:hint="eastAsia"/>
        </w:rPr>
        <w:t>1.1.6.</w:t>
      </w:r>
      <w:r>
        <w:t xml:space="preserve">4 </w:t>
      </w:r>
      <w:r>
        <w:rPr>
          <w:rFonts w:hint="eastAsia"/>
        </w:rPr>
        <w:t>交工验收：指《公路工程竣（交）工验收办法》中的交工验收。通用合同条款中“竣工验收”一词具有相同含义。</w:t>
      </w:r>
    </w:p>
    <w:p>
      <w:pPr>
        <w:pStyle w:val="8"/>
      </w:pPr>
      <w:r>
        <w:rPr>
          <w:rFonts w:hint="eastAsia"/>
        </w:rPr>
        <w:t>1.1.6.</w:t>
      </w:r>
      <w:r>
        <w:t xml:space="preserve">5 </w:t>
      </w:r>
      <w:r>
        <w:rPr>
          <w:rFonts w:hint="eastAsia"/>
        </w:rPr>
        <w:t>交工验收证书：指《公路工程竣（交）工验收办法》中的交工验收证书。通用合同条款中“工程接收证书”一词具有相同含义。</w:t>
      </w:r>
    </w:p>
    <w:p>
      <w:pPr>
        <w:pStyle w:val="8"/>
      </w:pPr>
      <w:r>
        <w:rPr>
          <w:rFonts w:hint="eastAsia"/>
        </w:rPr>
        <w:t>1.1.6.</w:t>
      </w:r>
      <w:r>
        <w:t xml:space="preserve">6 </w:t>
      </w:r>
      <w:r>
        <w:rPr>
          <w:rFonts w:hint="eastAsia"/>
        </w:rPr>
        <w:t>转包：指承包人违反法律和不履行合同规定的责任和义务，将中标工程全部委托或以专业分包的名义将中标工程肢解后全部委托给其他施工企业施工的行为。</w:t>
      </w:r>
    </w:p>
    <w:p>
      <w:pPr>
        <w:pStyle w:val="8"/>
      </w:pPr>
      <w:r>
        <w:rPr>
          <w:rFonts w:hint="eastAsia"/>
        </w:rPr>
        <w:t>1.1.6.</w:t>
      </w:r>
      <w:r>
        <w:t xml:space="preserve">7 </w:t>
      </w:r>
      <w:r>
        <w:rPr>
          <w:rFonts w:hint="eastAsia"/>
        </w:rPr>
        <w:t>专业分包：指承包人与具有相应资格的施工企业签订专业分包合同， 由分包人承担承包人委托的分部工程、分项工程或适合专业化队伍施工的其他工程， 整体结算，并能独立控制工程质量、施工进度、材料采购、生产安全的施工行为。</w:t>
      </w:r>
    </w:p>
    <w:p>
      <w:pPr>
        <w:pStyle w:val="8"/>
      </w:pPr>
      <w:r>
        <w:rPr>
          <w:rFonts w:hint="eastAsia"/>
        </w:rPr>
        <w:t>1.1.6.</w:t>
      </w:r>
      <w:r>
        <w:t xml:space="preserve">8 </w:t>
      </w:r>
      <w:r>
        <w:rPr>
          <w:rFonts w:hint="eastAsia"/>
        </w:rPr>
        <w:t>劳务分包：指承包人与具有施工劳务资质的劳务企业签订劳务分包合同，由劳务企业提供劳务人员及机具，由承包人统一组织施工、统一控制工程质量、施工进度、材料采购、生产安全的施工行为。</w:t>
      </w:r>
    </w:p>
    <w:p>
      <w:pPr>
        <w:pStyle w:val="8"/>
      </w:pPr>
      <w:r>
        <w:rPr>
          <w:rFonts w:hint="eastAsia"/>
        </w:rPr>
        <w:t>1.1.6.</w:t>
      </w:r>
      <w:r>
        <w:t xml:space="preserve">9 </w:t>
      </w:r>
      <w:r>
        <w:rPr>
          <w:rFonts w:hint="eastAsia"/>
        </w:rPr>
        <w:t>雇用民工：指承包人与具有相应劳动能力的自然人签订劳动合同，由承包人统一组织管理，从事分项工程施工或配套工程施工的行为。</w:t>
      </w:r>
    </w:p>
    <w:p>
      <w:pPr>
        <w:pStyle w:val="8"/>
      </w:pPr>
      <w:r>
        <w:rPr>
          <w:rFonts w:hint="eastAsia"/>
        </w:rPr>
        <w:t>1</w:t>
      </w:r>
      <w:r>
        <w:t xml:space="preserve">.4 </w:t>
      </w:r>
      <w:r>
        <w:rPr>
          <w:rFonts w:hint="eastAsia"/>
        </w:rPr>
        <w:t>合同文件的优先顺序</w:t>
      </w:r>
    </w:p>
    <w:p>
      <w:pPr>
        <w:pStyle w:val="8"/>
      </w:pPr>
      <w:r>
        <w:rPr>
          <w:rFonts w:hint="eastAsia"/>
        </w:rPr>
        <w:t>本款约定为：</w:t>
      </w:r>
    </w:p>
    <w:p>
      <w:pPr>
        <w:pStyle w:val="8"/>
      </w:pPr>
      <w:r>
        <w:rPr>
          <w:rFonts w:hint="eastAsia"/>
        </w:rPr>
        <w:t>组成合同的各项文件应互相解释，互为说明。除项目专用合同条款另有约定外， 解释合同文件的优先顺序如下：</w:t>
      </w:r>
    </w:p>
    <w:p>
      <w:pPr>
        <w:pStyle w:val="8"/>
      </w:pPr>
      <w:r>
        <w:rPr>
          <w:rFonts w:hint="eastAsia"/>
        </w:rPr>
        <w:t>（1）合同协议书及各种合同附件（含评标期间和合同谈判过程中的澄清文件和补充资料）；</w:t>
      </w:r>
    </w:p>
    <w:p>
      <w:pPr>
        <w:pStyle w:val="8"/>
      </w:pPr>
      <w:r>
        <w:rPr>
          <w:rFonts w:hint="eastAsia"/>
        </w:rPr>
        <w:t>（2）中标通知书；</w:t>
      </w:r>
    </w:p>
    <w:p>
      <w:pPr>
        <w:pStyle w:val="8"/>
      </w:pPr>
      <w:r>
        <w:rPr>
          <w:rFonts w:hint="eastAsia"/>
        </w:rPr>
        <w:t>（3）投标函及投标函附录；</w:t>
      </w:r>
    </w:p>
    <w:p>
      <w:pPr>
        <w:pStyle w:val="8"/>
      </w:pPr>
      <w:r>
        <w:rPr>
          <w:rFonts w:hint="eastAsia"/>
        </w:rPr>
        <w:t>（4）项目专用合同条款；</w:t>
      </w:r>
    </w:p>
    <w:p>
      <w:pPr>
        <w:pStyle w:val="8"/>
      </w:pPr>
      <w:r>
        <w:rPr>
          <w:rFonts w:hint="eastAsia"/>
        </w:rPr>
        <w:t>（5）公路工程专用合同条款；</w:t>
      </w:r>
    </w:p>
    <w:p>
      <w:pPr>
        <w:pStyle w:val="8"/>
      </w:pPr>
      <w:r>
        <w:rPr>
          <w:rFonts w:hint="eastAsia"/>
        </w:rPr>
        <w:t>（6）通用合同条款；</w:t>
      </w:r>
    </w:p>
    <w:p>
      <w:pPr>
        <w:pStyle w:val="8"/>
      </w:pPr>
      <w:r>
        <w:rPr>
          <w:rFonts w:hint="eastAsia"/>
        </w:rPr>
        <w:t>（7）工程量清单计量规则；</w:t>
      </w:r>
    </w:p>
    <w:p>
      <w:pPr>
        <w:pStyle w:val="8"/>
      </w:pPr>
      <w:r>
        <w:rPr>
          <w:rFonts w:hint="eastAsia"/>
        </w:rPr>
        <w:t>（8）技术规范；</w:t>
      </w:r>
    </w:p>
    <w:p>
      <w:pPr>
        <w:pStyle w:val="8"/>
      </w:pPr>
      <w:r>
        <w:rPr>
          <w:rFonts w:hint="eastAsia"/>
        </w:rPr>
        <w:t>（9）图纸；</w:t>
      </w:r>
    </w:p>
    <w:p>
      <w:pPr>
        <w:pStyle w:val="8"/>
      </w:pPr>
      <w:r>
        <w:rPr>
          <w:rFonts w:hint="eastAsia"/>
        </w:rPr>
        <w:t>（10）已标价工程量清单；</w:t>
      </w:r>
    </w:p>
    <w:p>
      <w:pPr>
        <w:pStyle w:val="8"/>
      </w:pPr>
      <w:r>
        <w:rPr>
          <w:rFonts w:hint="eastAsia"/>
        </w:rPr>
        <w:t>（11）承包人有关人员、设备投入的承诺及投标文件中的施工组织设计；</w:t>
      </w:r>
    </w:p>
    <w:p>
      <w:pPr>
        <w:pStyle w:val="8"/>
      </w:pPr>
      <w:r>
        <w:rPr>
          <w:rFonts w:hint="eastAsia"/>
        </w:rPr>
        <w:t>其他合同文件。</w:t>
      </w:r>
    </w:p>
    <w:p>
      <w:pPr>
        <w:pStyle w:val="8"/>
      </w:pPr>
      <w:r>
        <w:t xml:space="preserve">1.5 </w:t>
      </w:r>
      <w:r>
        <w:rPr>
          <w:rFonts w:hint="eastAsia"/>
        </w:rPr>
        <w:t>合同协议书</w:t>
      </w:r>
    </w:p>
    <w:p>
      <w:pPr>
        <w:pStyle w:val="8"/>
      </w:pPr>
      <w:r>
        <w:rPr>
          <w:rFonts w:hint="eastAsia"/>
        </w:rPr>
        <w:t>本款补充：</w:t>
      </w:r>
    </w:p>
    <w:p>
      <w:pPr>
        <w:pStyle w:val="8"/>
      </w:pPr>
      <w:r>
        <w:rPr>
          <w:rFonts w:hint="eastAsia"/>
        </w:rPr>
        <w:t>制备本合同文件的费用由发包人承担。在合同协议书签订并生效之前，投标函和中标通知书将对双方具有约束力。</w:t>
      </w:r>
    </w:p>
    <w:p>
      <w:pPr>
        <w:pStyle w:val="8"/>
      </w:pPr>
      <w:r>
        <w:rPr>
          <w:rFonts w:hint="eastAsia"/>
        </w:rPr>
        <w:t>图纸和承包人文件</w:t>
      </w:r>
    </w:p>
    <w:p>
      <w:pPr>
        <w:pStyle w:val="8"/>
      </w:pPr>
      <w:r>
        <w:rPr>
          <w:rFonts w:hint="eastAsia"/>
        </w:rPr>
        <w:t>1</w:t>
      </w:r>
      <w:r>
        <w:t>.6.1</w:t>
      </w:r>
      <w:r>
        <w:rPr>
          <w:rFonts w:hint="eastAsia"/>
        </w:rPr>
        <w:t>图纸的提供</w:t>
      </w:r>
    </w:p>
    <w:p>
      <w:pPr>
        <w:pStyle w:val="8"/>
      </w:pPr>
      <w:r>
        <w:rPr>
          <w:rFonts w:hint="eastAsia"/>
        </w:rPr>
        <w:t>本项细化为：</w:t>
      </w:r>
    </w:p>
    <w:p>
      <w:pPr>
        <w:pStyle w:val="8"/>
      </w:pPr>
      <w:r>
        <w:rPr>
          <w:rFonts w:hint="eastAsia"/>
        </w:rPr>
        <w:t>监理人应在发出中标通知书之后 42 天内，向承包人免费提供由发包人或其委托</w:t>
      </w:r>
    </w:p>
    <w:p>
      <w:pPr>
        <w:pStyle w:val="8"/>
      </w:pPr>
      <w:r>
        <w:rPr>
          <w:rFonts w:hint="eastAsia"/>
        </w:rPr>
        <w:t>的设计单位设计的施工图纸、技术规范和其他技术资料 2 份，并向承包人进行技术交底。承包人需要更多份数时，应自费复制。由于发包人未按时提供图纸造成工期延误的，按第 11.3 款的约定办理。</w:t>
      </w:r>
    </w:p>
    <w:p>
      <w:pPr>
        <w:pStyle w:val="8"/>
      </w:pPr>
      <w:r>
        <w:rPr>
          <w:rFonts w:hint="eastAsia"/>
        </w:rPr>
        <w:t>1.6.2 承包人提供的文件</w:t>
      </w:r>
    </w:p>
    <w:p>
      <w:pPr>
        <w:pStyle w:val="8"/>
      </w:pPr>
      <w:r>
        <w:rPr>
          <w:rFonts w:hint="eastAsia"/>
        </w:rPr>
        <w:t>本项细化为：</w:t>
      </w:r>
    </w:p>
    <w:p>
      <w:pPr>
        <w:pStyle w:val="8"/>
      </w:pPr>
      <w:r>
        <w:rPr>
          <w:rFonts w:hint="eastAsia"/>
        </w:rPr>
        <w:t>有下列情形之一的，承包人应免费向监理人提交相关部分工程的施工图纸 3 份， 并附必要的计算书、技术资料，或施工工艺图、设备安装图及安装设备的使用和维护手册各 2 份供监理人批准。</w:t>
      </w:r>
    </w:p>
    <w:p>
      <w:pPr>
        <w:pStyle w:val="8"/>
      </w:pPr>
      <w:r>
        <w:rPr>
          <w:rFonts w:hint="eastAsia"/>
        </w:rPr>
        <w:t>（1）为使第 1.6.1 项所述的施工图纸适合于经施工测量后的纵、横断面；</w:t>
      </w:r>
    </w:p>
    <w:p>
      <w:pPr>
        <w:pStyle w:val="8"/>
      </w:pPr>
      <w:r>
        <w:rPr>
          <w:rFonts w:hint="eastAsia"/>
        </w:rPr>
        <w:t>（2）为使第 1.6.1 项所述的施工图纸适合于现场具体地形；</w:t>
      </w:r>
    </w:p>
    <w:p>
      <w:pPr>
        <w:pStyle w:val="8"/>
      </w:pPr>
      <w:r>
        <w:rPr>
          <w:rFonts w:hint="eastAsia"/>
        </w:rPr>
        <w:t>（3）为使第 1.6.1 项所述的施工图纸适合于因尺寸与位置变化而引起局部变更；</w:t>
      </w:r>
    </w:p>
    <w:p>
      <w:pPr>
        <w:pStyle w:val="8"/>
      </w:pPr>
      <w:r>
        <w:rPr>
          <w:rFonts w:hint="eastAsia"/>
        </w:rPr>
        <w:t>（4）由于合同要求与施工需要。</w:t>
      </w:r>
    </w:p>
    <w:p>
      <w:pPr>
        <w:pStyle w:val="8"/>
      </w:pPr>
      <w:r>
        <w:rPr>
          <w:rFonts w:hint="eastAsia"/>
        </w:rPr>
        <w:t>此类图纸应按监理人规定的格式和图幅绘制。监理人在收到由承包人绘制的上述工程、工艺图纸、计算书和有关技术资料后 14 天内应予批准或提出修改要求，承包</w:t>
      </w:r>
    </w:p>
    <w:p>
      <w:pPr>
        <w:pStyle w:val="8"/>
      </w:pPr>
      <w:r>
        <w:rPr>
          <w:rFonts w:hint="eastAsia"/>
        </w:rPr>
        <w:t>人应按监理人提出的要求作出修改，重新向监理人提交，监理人应在 7 天内批准或提出进一步的修改意见。</w:t>
      </w:r>
    </w:p>
    <w:p>
      <w:pPr>
        <w:pStyle w:val="8"/>
        <w:sectPr>
          <w:headerReference r:id="rId27" w:type="default"/>
          <w:headerReference r:id="rId28" w:type="even"/>
          <w:type w:val="continuous"/>
          <w:pgSz w:w="11910" w:h="16850"/>
          <w:pgMar w:top="1480" w:right="1200" w:bottom="1080" w:left="1220" w:header="883" w:footer="884" w:gutter="0"/>
          <w:cols w:space="720" w:num="1"/>
        </w:sectPr>
      </w:pPr>
    </w:p>
    <w:p>
      <w:pPr>
        <w:pStyle w:val="8"/>
      </w:pPr>
      <w:r>
        <w:rPr>
          <w:rFonts w:hint="eastAsia"/>
        </w:rPr>
        <w:t>1.6.4 图纸的错误</w:t>
      </w:r>
    </w:p>
    <w:p>
      <w:pPr>
        <w:pStyle w:val="8"/>
      </w:pPr>
      <w:r>
        <w:rPr>
          <w:rFonts w:hint="eastAsia"/>
        </w:rPr>
        <w:t>本项细化为：</w:t>
      </w:r>
    </w:p>
    <w:p>
      <w:pPr>
        <w:pStyle w:val="8"/>
      </w:pPr>
      <w:r>
        <w:rPr>
          <w:rFonts w:hint="eastAsia"/>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8"/>
      </w:pPr>
      <w:r>
        <w:rPr>
          <w:rFonts w:hint="eastAsia"/>
        </w:rPr>
        <w:t>1.9 严禁贿赂</w:t>
      </w:r>
    </w:p>
    <w:p>
      <w:pPr>
        <w:pStyle w:val="8"/>
      </w:pPr>
      <w:r>
        <w:rPr>
          <w:rFonts w:hint="eastAsia"/>
        </w:rPr>
        <w:t>本款补充：</w:t>
      </w:r>
    </w:p>
    <w:p>
      <w:pPr>
        <w:pStyle w:val="8"/>
      </w:pPr>
      <w:r>
        <w:rPr>
          <w:rFonts w:hint="eastAsia"/>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spacing w:before="120" w:after="120"/>
        <w:ind w:left="480"/>
        <w:rPr>
          <w:b/>
        </w:rPr>
      </w:pPr>
      <w:r>
        <w:rPr>
          <w:rFonts w:hint="eastAsia"/>
          <w:b/>
        </w:rPr>
        <w:t>2.发包人义务</w:t>
      </w:r>
    </w:p>
    <w:p>
      <w:pPr>
        <w:pStyle w:val="8"/>
      </w:pPr>
      <w:r>
        <w:rPr>
          <w:rFonts w:hint="eastAsia"/>
        </w:rPr>
        <w:t>2.3</w:t>
      </w:r>
      <w:r>
        <w:rPr>
          <w:rFonts w:hint="eastAsia"/>
          <w:spacing w:val="58"/>
        </w:rPr>
        <w:t xml:space="preserve"> </w:t>
      </w:r>
      <w:r>
        <w:rPr>
          <w:rFonts w:hint="eastAsia"/>
        </w:rPr>
        <w:t>提供施工场地</w:t>
      </w:r>
    </w:p>
    <w:p>
      <w:pPr>
        <w:pStyle w:val="8"/>
      </w:pPr>
      <w:r>
        <w:rPr>
          <w:rFonts w:hint="eastAsia"/>
        </w:rPr>
        <w:t>本款补充：</w:t>
      </w:r>
    </w:p>
    <w:p>
      <w:pPr>
        <w:pStyle w:val="8"/>
      </w:pPr>
      <w:r>
        <w:rPr>
          <w:rFonts w:hint="eastAsia"/>
        </w:rPr>
        <w:t>发包人负责办理永久占地的征用及与之有关的拆迁赔偿手续并承担相关费用。承包人在按第 10 条规定提交施工进度计划的同时，应向监理人提交一份按施工先后次</w:t>
      </w:r>
    </w:p>
    <w:p>
      <w:pPr>
        <w:pStyle w:val="8"/>
      </w:pPr>
      <w:r>
        <w:rPr>
          <w:rFonts w:hint="eastAsia"/>
        </w:rPr>
        <w:t>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 以使承包人能够连续不间断地施工。由于承包人施工考虑不周或措施不当等原因而造成的超计划占地或拆迁等所发生的征用和赔偿费用，应由承包人承担。</w:t>
      </w:r>
    </w:p>
    <w:p>
      <w:pPr>
        <w:pStyle w:val="8"/>
      </w:pPr>
      <w:r>
        <w:rPr>
          <w:rFonts w:hint="eastAsia"/>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spacing w:before="120" w:after="120"/>
        <w:ind w:left="480"/>
        <w:rPr>
          <w:b/>
        </w:rPr>
      </w:pPr>
      <w:r>
        <w:rPr>
          <w:rFonts w:hint="eastAsia"/>
          <w:b/>
        </w:rPr>
        <w:t>3</w:t>
      </w:r>
      <w:r>
        <w:rPr>
          <w:b/>
        </w:rPr>
        <w:t>.</w:t>
      </w:r>
      <w:r>
        <w:rPr>
          <w:rFonts w:hint="eastAsia"/>
          <w:b/>
        </w:rPr>
        <w:t>监理人</w:t>
      </w:r>
    </w:p>
    <w:p>
      <w:pPr>
        <w:pStyle w:val="8"/>
      </w:pPr>
      <w:r>
        <w:rPr>
          <w:rFonts w:hint="eastAsia"/>
        </w:rPr>
        <w:t>3.1 监理人的职责和权力</w:t>
      </w:r>
    </w:p>
    <w:p>
      <w:pPr>
        <w:pStyle w:val="8"/>
      </w:pPr>
      <w:r>
        <w:rPr>
          <w:rFonts w:hint="eastAsia"/>
        </w:rPr>
        <w:t>第 3.1.1 项补充：</w:t>
      </w:r>
    </w:p>
    <w:p>
      <w:pPr>
        <w:pStyle w:val="8"/>
      </w:pPr>
      <w:r>
        <w:rPr>
          <w:rFonts w:hint="eastAsia"/>
        </w:rPr>
        <w:t>监理人在行使下列权力前需要经发包人事先批准：</w:t>
      </w:r>
    </w:p>
    <w:p>
      <w:pPr>
        <w:pStyle w:val="8"/>
      </w:pPr>
      <w:r>
        <w:rPr>
          <w:rFonts w:hint="eastAsia"/>
        </w:rPr>
        <w:t>（1）根据第 4.3 款，同意分包本工程的某些非关键性工作或者适合专业化队伍施工的专项工程；</w:t>
      </w:r>
    </w:p>
    <w:p>
      <w:pPr>
        <w:pStyle w:val="8"/>
      </w:pPr>
      <w:r>
        <w:rPr>
          <w:rFonts w:hint="eastAsia"/>
        </w:rPr>
        <w:t>（2）确定第 4.11 款下产生的费用增加额；</w:t>
      </w:r>
    </w:p>
    <w:p>
      <w:pPr>
        <w:pStyle w:val="8"/>
      </w:pPr>
      <w:r>
        <w:rPr>
          <w:rFonts w:hint="eastAsia"/>
        </w:rPr>
        <w:t>（3）</w:t>
      </w:r>
      <w:r>
        <w:rPr>
          <w:rFonts w:hint="eastAsia"/>
          <w:spacing w:val="-16"/>
        </w:rPr>
        <w:t xml:space="preserve">根据第 </w:t>
      </w:r>
      <w:r>
        <w:rPr>
          <w:rFonts w:hint="eastAsia"/>
          <w:spacing w:val="-3"/>
        </w:rPr>
        <w:t xml:space="preserve">11.1 </w:t>
      </w:r>
      <w:r>
        <w:rPr>
          <w:rFonts w:hint="eastAsia"/>
          <w:spacing w:val="-17"/>
        </w:rPr>
        <w:t xml:space="preserve">款、第 </w:t>
      </w:r>
      <w:r>
        <w:rPr>
          <w:rFonts w:hint="eastAsia"/>
        </w:rPr>
        <w:t xml:space="preserve">12.3 </w:t>
      </w:r>
      <w:r>
        <w:rPr>
          <w:rFonts w:hint="eastAsia"/>
          <w:spacing w:val="-17"/>
        </w:rPr>
        <w:t xml:space="preserve">款、第 </w:t>
      </w:r>
      <w:r>
        <w:rPr>
          <w:rFonts w:hint="eastAsia"/>
        </w:rPr>
        <w:t>12.4 款发布开工通知、暂停施工指示或复工通知；</w:t>
      </w:r>
    </w:p>
    <w:p>
      <w:pPr>
        <w:pStyle w:val="8"/>
      </w:pPr>
      <w:r>
        <w:rPr>
          <w:rFonts w:hint="eastAsia"/>
        </w:rPr>
        <w:t>（4）决定第 11.3 款、第 11.4 款下的工期延长；</w:t>
      </w:r>
    </w:p>
    <w:p>
      <w:pPr>
        <w:pStyle w:val="8"/>
      </w:pPr>
      <w:r>
        <w:rPr>
          <w:rFonts w:hint="eastAsia"/>
        </w:rPr>
        <w:t>（5）审查批准技术方案或设计的变更；</w:t>
      </w:r>
    </w:p>
    <w:p>
      <w:pPr>
        <w:pStyle w:val="8"/>
      </w:pPr>
      <w:r>
        <w:rPr>
          <w:rFonts w:hint="eastAsia"/>
        </w:rPr>
        <w:t>（6）根据第 15.3 款发出的变更指示，其单项工程变更或累计变更涉及的金额超过了项目专用合同条款数据表中规定的金额；</w:t>
      </w:r>
    </w:p>
    <w:p>
      <w:pPr>
        <w:pStyle w:val="8"/>
      </w:pPr>
      <w:r>
        <w:rPr>
          <w:rFonts w:hint="eastAsia"/>
        </w:rPr>
        <w:t>（7）确定第 15.4 款下变更工作的单价；</w:t>
      </w:r>
    </w:p>
    <w:p>
      <w:pPr>
        <w:pStyle w:val="8"/>
      </w:pPr>
      <w:r>
        <w:rPr>
          <w:rFonts w:hint="eastAsia"/>
        </w:rPr>
        <w:t>（8）按照第 15.6 款决定有关暂列金额的使用；</w:t>
      </w:r>
    </w:p>
    <w:p>
      <w:pPr>
        <w:pStyle w:val="8"/>
      </w:pPr>
      <w:r>
        <w:rPr>
          <w:rFonts w:hint="eastAsia"/>
        </w:rPr>
        <w:t>（9）确定第 15.8 款下的暂估价金额；</w:t>
      </w:r>
    </w:p>
    <w:p>
      <w:pPr>
        <w:pStyle w:val="8"/>
      </w:pPr>
      <w:r>
        <w:rPr>
          <w:rFonts w:hint="eastAsia"/>
        </w:rPr>
        <w:t>（10）确定第 23.1 款下的索赔额。</w:t>
      </w:r>
    </w:p>
    <w:p>
      <w:pPr>
        <w:pStyle w:val="8"/>
      </w:pPr>
      <w:r>
        <w:rPr>
          <w:rFonts w:hint="eastAsia"/>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pPr>
        <w:pStyle w:val="8"/>
      </w:pPr>
      <w:r>
        <w:rPr>
          <w:rFonts w:hint="eastAsia"/>
        </w:rPr>
        <w:t>3.5</w:t>
      </w:r>
      <w:r>
        <w:rPr>
          <w:rFonts w:hint="eastAsia"/>
          <w:spacing w:val="58"/>
        </w:rPr>
        <w:t xml:space="preserve"> </w:t>
      </w:r>
      <w:r>
        <w:rPr>
          <w:rFonts w:hint="eastAsia"/>
        </w:rPr>
        <w:t>商定或确定</w:t>
      </w:r>
    </w:p>
    <w:p>
      <w:pPr>
        <w:pStyle w:val="8"/>
      </w:pPr>
      <w:r>
        <w:rPr>
          <w:rFonts w:hint="eastAsia"/>
        </w:rPr>
        <w:t>第 3.5.1 项补充：</w:t>
      </w:r>
    </w:p>
    <w:p>
      <w:pPr>
        <w:pStyle w:val="8"/>
      </w:pPr>
      <w:r>
        <w:rPr>
          <w:rFonts w:hint="eastAsia"/>
        </w:rPr>
        <w:t>如果这项商定或确定导致费用增加和（或）工期延长，或者涉及确定变更工程的价格，则总监理工程师在发出通知前，应征得发包人的同意。</w:t>
      </w:r>
    </w:p>
    <w:p>
      <w:pPr>
        <w:spacing w:before="120" w:after="120"/>
        <w:ind w:left="480"/>
        <w:rPr>
          <w:b/>
        </w:rPr>
      </w:pPr>
      <w:r>
        <w:rPr>
          <w:rFonts w:hint="eastAsia"/>
          <w:b/>
        </w:rPr>
        <w:t>4.承包人</w:t>
      </w:r>
    </w:p>
    <w:p>
      <w:pPr>
        <w:pStyle w:val="8"/>
      </w:pPr>
      <w:r>
        <w:rPr>
          <w:rFonts w:hint="eastAsia"/>
        </w:rPr>
        <w:t>4</w:t>
      </w:r>
      <w:r>
        <w:t xml:space="preserve">.1 </w:t>
      </w:r>
      <w:r>
        <w:rPr>
          <w:rFonts w:hint="eastAsia"/>
        </w:rPr>
        <w:t>承包人的一般义务</w:t>
      </w:r>
    </w:p>
    <w:p>
      <w:pPr>
        <w:pStyle w:val="8"/>
      </w:pPr>
      <w:r>
        <w:rPr>
          <w:rFonts w:hint="eastAsia"/>
        </w:rPr>
        <w:t>4</w:t>
      </w:r>
      <w:r>
        <w:t xml:space="preserve">.1.9 </w:t>
      </w:r>
      <w:r>
        <w:rPr>
          <w:rFonts w:hint="eastAsia"/>
        </w:rPr>
        <w:t>工程的维护和照管</w:t>
      </w:r>
    </w:p>
    <w:p>
      <w:pPr>
        <w:pStyle w:val="8"/>
      </w:pPr>
      <w:r>
        <w:rPr>
          <w:rFonts w:hint="eastAsia"/>
        </w:rPr>
        <w:t>本项细化为：</w:t>
      </w:r>
    </w:p>
    <w:p>
      <w:pPr>
        <w:pStyle w:val="8"/>
      </w:pPr>
      <w:r>
        <w:rPr>
          <w:rFonts w:hint="eastAsia"/>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pStyle w:val="8"/>
      </w:pPr>
      <w:r>
        <w:rPr>
          <w:rFonts w:hint="eastAsia"/>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pPr>
        <w:pStyle w:val="8"/>
        <w:sectPr>
          <w:type w:val="continuous"/>
          <w:pgSz w:w="11910" w:h="16850"/>
          <w:pgMar w:top="1480" w:right="1200" w:bottom="1080" w:left="1220" w:header="883" w:footer="884" w:gutter="0"/>
          <w:cols w:space="720" w:num="1"/>
        </w:sectPr>
      </w:pPr>
    </w:p>
    <w:p>
      <w:pPr>
        <w:pStyle w:val="8"/>
      </w:pPr>
      <w:r>
        <w:t>4.1.10</w:t>
      </w:r>
      <w:r>
        <w:rPr>
          <w:rFonts w:hint="eastAsia"/>
        </w:rPr>
        <w:t>其他义务</w:t>
      </w:r>
    </w:p>
    <w:p>
      <w:pPr>
        <w:pStyle w:val="8"/>
      </w:pPr>
      <w:r>
        <w:rPr>
          <w:rFonts w:hint="eastAsia"/>
        </w:rPr>
        <w:t>本项细化为：</w:t>
      </w:r>
    </w:p>
    <w:p>
      <w:pPr>
        <w:pStyle w:val="8"/>
      </w:pPr>
      <w:r>
        <w:rPr>
          <w:rFonts w:hint="eastAsia"/>
        </w:rPr>
        <w:t>（1） 临时占地由承包人向当地政府土地管理部门申请，并办理租用手续，承包人按有关规定直接支付其费用，发包人对此将予以协调。</w:t>
      </w:r>
    </w:p>
    <w:p>
      <w:pPr>
        <w:pStyle w:val="8"/>
      </w:pPr>
      <w:r>
        <w:rPr>
          <w:rFonts w:hint="eastAsia"/>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 100 章中由承包人按总额报价。</w:t>
      </w:r>
    </w:p>
    <w:p>
      <w:pPr>
        <w:pStyle w:val="8"/>
      </w:pPr>
      <w:r>
        <w:rPr>
          <w:rFonts w:hint="eastAsia"/>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pStyle w:val="8"/>
      </w:pPr>
      <w:r>
        <w:rPr>
          <w:rFonts w:hint="eastAsia"/>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pStyle w:val="8"/>
      </w:pPr>
      <w:r>
        <w:rPr>
          <w:rFonts w:hint="eastAsia"/>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承包人的项目经理部是民工工资支付行为的主体，承包人的项目经理是民工工资</w:t>
      </w:r>
    </w:p>
    <w:p>
      <w:pPr>
        <w:pStyle w:val="8"/>
      </w:pPr>
      <w:r>
        <w:rPr>
          <w:rFonts w:hint="eastAsia"/>
        </w:rPr>
        <w:t>支付的责任人。项目经理部要建立全体民工花名册和工资支付表，确保将工资直接发放给民工本人，或委托银行发放民工工资，严禁发放给“包工头”或其他不具备用工主体资格的组织和个人。</w:t>
      </w:r>
    </w:p>
    <w:p>
      <w:pPr>
        <w:pStyle w:val="8"/>
      </w:pPr>
      <w:r>
        <w:rPr>
          <w:rFonts w:hint="eastAsia"/>
        </w:rPr>
        <w:t>工资支付表应如实记录支付单位、支付时间、支付对象、支付数额、支付对象的身份证号和签字等信息。民工花名册和工资支付表应报监理人备查。</w:t>
      </w:r>
    </w:p>
    <w:p>
      <w:pPr>
        <w:pStyle w:val="8"/>
      </w:pPr>
      <w:r>
        <w:rPr>
          <w:rFonts w:hint="eastAsia"/>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pStyle w:val="8"/>
      </w:pPr>
      <w:r>
        <w:rPr>
          <w:rFonts w:hint="eastAsia"/>
        </w:rPr>
        <w:t>（5）承包人应严格执行招标文件技术规范对施工标准化提出的具体要求，结合本单位施工能力和技术优势，积极采取有利于标准化施工的组织方式和工艺流程， 加强工地建设、工艺控制、人员管理和内业资料管理，强化对施工一线操作人员的</w:t>
      </w:r>
      <w:r>
        <w:rPr>
          <w:rFonts w:hint="eastAsia"/>
          <w:spacing w:val="-2"/>
        </w:rPr>
        <w:t xml:space="preserve">培训，改善职工生产生活条件，与此相关的费用承包人应列入工程量清单第 </w:t>
      </w:r>
      <w:r>
        <w:rPr>
          <w:rFonts w:hint="eastAsia"/>
        </w:rPr>
        <w:t>100 章中。</w:t>
      </w:r>
    </w:p>
    <w:p>
      <w:pPr>
        <w:pStyle w:val="8"/>
      </w:pPr>
      <w:r>
        <w:rPr>
          <w:rFonts w:hint="eastAsia"/>
        </w:rPr>
        <w:t>承包人应履行项目专用合同条款约定的其他义务。</w:t>
      </w:r>
    </w:p>
    <w:p>
      <w:pPr>
        <w:pStyle w:val="8"/>
      </w:pPr>
      <w:r>
        <w:t xml:space="preserve">4.2 </w:t>
      </w:r>
      <w:r>
        <w:rPr>
          <w:rFonts w:hint="eastAsia"/>
        </w:rPr>
        <w:t>履约保证金</w:t>
      </w:r>
    </w:p>
    <w:p>
      <w:pPr>
        <w:pStyle w:val="8"/>
      </w:pPr>
      <w:r>
        <w:rPr>
          <w:rFonts w:hint="eastAsia"/>
        </w:rPr>
        <w:t>本款细化为：</w:t>
      </w:r>
    </w:p>
    <w:p>
      <w:pPr>
        <w:pStyle w:val="8"/>
      </w:pPr>
      <w:r>
        <w:rPr>
          <w:rFonts w:hint="eastAsia"/>
        </w:rPr>
        <w:t>承包人应保证其履约保证金在发包人签发交工验收证书且承包人按照合同约定缴纳质量保证金前一直有效。发包人应在收到承包人缴纳的质量保证金后 28 天内将履约保证金退还给承包人。</w:t>
      </w:r>
    </w:p>
    <w:p>
      <w:pPr>
        <w:pStyle w:val="8"/>
      </w:pPr>
      <w:r>
        <w:rPr>
          <w:rFonts w:hint="eastAsia"/>
        </w:rPr>
        <w:t>承包人拒绝按照本合同约定缴纳质量保证金的，发包人有权从交工付款证书中扣留相应金额作为质量保证金，或者直接将履约保证金金额用于保证承包人在缺陷责任期内履行缺陷修复义务。</w:t>
      </w:r>
    </w:p>
    <w:p>
      <w:pPr>
        <w:pStyle w:val="8"/>
      </w:pPr>
      <w:r>
        <w:rPr>
          <w:rFonts w:hint="eastAsia"/>
        </w:rPr>
        <w:t>4</w:t>
      </w:r>
      <w:r>
        <w:t xml:space="preserve">.3 </w:t>
      </w:r>
      <w:r>
        <w:rPr>
          <w:rFonts w:hint="eastAsia"/>
        </w:rPr>
        <w:t>分包</w:t>
      </w:r>
    </w:p>
    <w:p>
      <w:pPr>
        <w:pStyle w:val="8"/>
      </w:pPr>
      <w:r>
        <w:rPr>
          <w:rFonts w:hint="eastAsia"/>
        </w:rPr>
        <w:t>第 4.3.2 项～第 4.3.4 项细化为：</w:t>
      </w:r>
    </w:p>
    <w:p>
      <w:pPr>
        <w:pStyle w:val="8"/>
      </w:pPr>
      <w:r>
        <w:rPr>
          <w:rFonts w:hint="eastAsia"/>
        </w:rPr>
        <w:t>4.3.2</w:t>
      </w:r>
      <w:r>
        <w:t xml:space="preserve"> </w:t>
      </w:r>
      <w:r>
        <w:rPr>
          <w:rFonts w:hint="eastAsia"/>
        </w:rPr>
        <w:t>承包人不得将工程关键性工作分包给第三人。经发包人同意，承包人可将工程的其他部分或工作分包给第三人。分包包括专业分包和劳务分包。</w:t>
      </w:r>
    </w:p>
    <w:p>
      <w:pPr>
        <w:pStyle w:val="8"/>
      </w:pPr>
      <w:r>
        <w:rPr>
          <w:rFonts w:hint="eastAsia"/>
        </w:rPr>
        <w:t>4.3.</w:t>
      </w:r>
      <w:r>
        <w:t xml:space="preserve">3 </w:t>
      </w:r>
      <w:r>
        <w:rPr>
          <w:rFonts w:hint="eastAsia"/>
        </w:rPr>
        <w:t>专业分包</w:t>
      </w:r>
    </w:p>
    <w:p>
      <w:pPr>
        <w:pStyle w:val="8"/>
      </w:pPr>
      <w:r>
        <w:rPr>
          <w:rFonts w:hint="eastAsia"/>
        </w:rPr>
        <w:t>在工程施工过程中，承包人进行专业分包必须遵守以下规定：</w:t>
      </w:r>
    </w:p>
    <w:p>
      <w:pPr>
        <w:pStyle w:val="8"/>
        <w:rPr>
          <w:color w:val="000000"/>
        </w:rPr>
      </w:pPr>
      <w:r>
        <w:rPr>
          <w:rFonts w:hint="eastAsia"/>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pStyle w:val="8"/>
      </w:pPr>
      <w:r>
        <w:rPr>
          <w:rFonts w:hint="eastAsia"/>
        </w:rPr>
        <w:t>（2）专业分包人的资格能力（含安全生产能力）应与其分包工程的标准和规模相适应，且应当具备如下条件：</w:t>
      </w:r>
    </w:p>
    <w:p>
      <w:pPr>
        <w:pStyle w:val="8"/>
      </w:pPr>
      <w:r>
        <w:rPr>
          <w:rFonts w:hint="eastAsia"/>
        </w:rPr>
        <w:t>具有经工商登记的法人资格；</w:t>
      </w:r>
    </w:p>
    <w:p>
      <w:pPr>
        <w:pStyle w:val="8"/>
      </w:pPr>
      <w:r>
        <w:rPr>
          <w:rFonts w:hint="eastAsia"/>
        </w:rPr>
        <w:t>具有从事类似工程经验的管理与技术人员；</w:t>
      </w:r>
    </w:p>
    <w:p>
      <w:pPr>
        <w:pStyle w:val="8"/>
      </w:pPr>
      <w:r>
        <w:rPr>
          <w:rFonts w:hint="eastAsia"/>
        </w:rPr>
        <w:t>具有（自有或租赁）分包工程所需的施工设备。</w:t>
      </w:r>
    </w:p>
    <w:p>
      <w:pPr>
        <w:pStyle w:val="8"/>
      </w:pPr>
      <w:r>
        <w:rPr>
          <w:rFonts w:hint="eastAsia"/>
        </w:rPr>
        <w:t>承包人应向监理人提交专业分包人的资格能力证明材料，经监理人审查并报发包人批准后，可以将相应专业工程分包给该专业分包人。</w:t>
      </w:r>
    </w:p>
    <w:p>
      <w:pPr>
        <w:pStyle w:val="8"/>
      </w:pPr>
      <w:r>
        <w:rPr>
          <w:rFonts w:hint="eastAsia"/>
        </w:rPr>
        <w:t>（3）专业分包工程不得再次分包。</w:t>
      </w:r>
    </w:p>
    <w:p>
      <w:pPr>
        <w:pStyle w:val="8"/>
      </w:pPr>
      <w:r>
        <w:rPr>
          <w:rFonts w:hint="eastAsia"/>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 确保工程款的支付。承包人应在工程实施前，将经监理人审查同意后的分包合同报发包人备案。</w:t>
      </w:r>
    </w:p>
    <w:p>
      <w:pPr>
        <w:pStyle w:val="8"/>
      </w:pPr>
      <w:r>
        <w:rPr>
          <w:rFonts w:hint="eastAsia"/>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pStyle w:val="8"/>
      </w:pPr>
      <w:r>
        <w:rPr>
          <w:rFonts w:hint="eastAsia"/>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pStyle w:val="8"/>
      </w:pPr>
      <w:r>
        <w:rPr>
          <w:rFonts w:hint="eastAsia"/>
        </w:rPr>
        <w:t>（7）专业分包人应当依据专业分包合同的约定，组织分包工程的施工，并对分包工程的质量、安全和进度等实施有效控制。专业分包人对其分包的工程向承包人负责，并就所分包的工程向发包人承担连带责任。</w:t>
      </w:r>
    </w:p>
    <w:p>
      <w:pPr>
        <w:pStyle w:val="8"/>
      </w:pPr>
      <w:r>
        <w:rPr>
          <w:rFonts w:hint="eastAsia"/>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pStyle w:val="8"/>
      </w:pPr>
      <w:r>
        <w:rPr>
          <w:rFonts w:hint="eastAsia"/>
        </w:rPr>
        <w:t>违反上述规定之一者属违规分包。</w:t>
      </w:r>
    </w:p>
    <w:p>
      <w:pPr>
        <w:pStyle w:val="8"/>
      </w:pPr>
      <w:r>
        <w:rPr>
          <w:rFonts w:hint="eastAsia"/>
        </w:rPr>
        <w:t>4</w:t>
      </w:r>
      <w:r>
        <w:t xml:space="preserve">.3.4 </w:t>
      </w:r>
      <w:r>
        <w:rPr>
          <w:rFonts w:hint="eastAsia"/>
        </w:rPr>
        <w:t>劳务分包</w:t>
      </w:r>
    </w:p>
    <w:p>
      <w:pPr>
        <w:pStyle w:val="8"/>
      </w:pPr>
      <w:r>
        <w:rPr>
          <w:rFonts w:hint="eastAsia"/>
        </w:rPr>
        <w:t>在工程施工过程中，承包人进行劳务分包必须遵守以下规定：</w:t>
      </w:r>
    </w:p>
    <w:p>
      <w:pPr>
        <w:pStyle w:val="8"/>
      </w:pPr>
      <w:r>
        <w:rPr>
          <w:rFonts w:hint="eastAsia"/>
        </w:rPr>
        <w:t>（1）劳务分包人应具有施工劳务资质。</w:t>
      </w:r>
    </w:p>
    <w:p>
      <w:pPr>
        <w:pStyle w:val="8"/>
      </w:pPr>
      <w:r>
        <w:rPr>
          <w:rFonts w:hint="eastAsia"/>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pStyle w:val="8"/>
      </w:pPr>
      <w:r>
        <w:rPr>
          <w:rFonts w:hint="eastAsia"/>
        </w:rPr>
        <w:t>（3）承包人雇用的劳务作业应加入到承包人的施工班组统一管理。有关施工质量、施工安全、施工进度、环境保护、技术方案、试验检测、材料保管与供应、机械设备等都必须由承包人管理与调配，不得以包代管。</w:t>
      </w:r>
    </w:p>
    <w:p>
      <w:pPr>
        <w:pStyle w:val="8"/>
      </w:pPr>
      <w:r>
        <w:rPr>
          <w:rFonts w:hint="eastAsia"/>
        </w:rPr>
        <w:t>（4）承包人应当对劳务分包人员进行安全培训和管理，劳务分包人不得将其分包的劳务作业再次分包。</w:t>
      </w:r>
    </w:p>
    <w:p>
      <w:pPr>
        <w:pStyle w:val="8"/>
      </w:pPr>
      <w:r>
        <w:rPr>
          <w:rFonts w:hint="eastAsia"/>
        </w:rPr>
        <w:t>违反上述规定之一者属违规分包。本款补充第 4.3.6 项、第 4.3.7 项：</w:t>
      </w:r>
    </w:p>
    <w:p>
      <w:pPr>
        <w:pStyle w:val="8"/>
      </w:pPr>
      <w:r>
        <w:rPr>
          <w:rFonts w:hint="eastAsia"/>
        </w:rPr>
        <w:t>4</w:t>
      </w:r>
      <w:r>
        <w:t xml:space="preserve">.3.6 </w:t>
      </w:r>
      <w:r>
        <w:rPr>
          <w:rFonts w:hint="eastAsia"/>
        </w:rPr>
        <w:t>发包人对承包人与分包人之间的法律与经济纠纷不承担任何责任和义务。</w:t>
      </w:r>
    </w:p>
    <w:p>
      <w:pPr>
        <w:pStyle w:val="8"/>
      </w:pPr>
      <w:r>
        <w:rPr>
          <w:rFonts w:hint="eastAsia"/>
        </w:rPr>
        <w:t>本项目的各项分包工作均应遵守《公路工程施工分包管理办法》的有关规定。</w:t>
      </w:r>
    </w:p>
    <w:p>
      <w:pPr>
        <w:pStyle w:val="8"/>
      </w:pPr>
      <w:r>
        <w:rPr>
          <w:rFonts w:hint="eastAsia"/>
        </w:rPr>
        <w:t>4</w:t>
      </w:r>
      <w:r>
        <w:t xml:space="preserve">.4 </w:t>
      </w:r>
      <w:r>
        <w:rPr>
          <w:rFonts w:hint="eastAsia"/>
        </w:rPr>
        <w:t>联合体</w:t>
      </w:r>
    </w:p>
    <w:p>
      <w:pPr>
        <w:pStyle w:val="8"/>
      </w:pPr>
      <w:r>
        <w:rPr>
          <w:rFonts w:hint="eastAsia"/>
        </w:rPr>
        <w:t>本款补充第 4.4.4 项：</w:t>
      </w:r>
    </w:p>
    <w:p>
      <w:pPr>
        <w:pStyle w:val="8"/>
      </w:pPr>
      <w:r>
        <w:rPr>
          <w:rFonts w:hint="eastAsia"/>
        </w:rPr>
        <w:t>未经发包人事先同意，联合体的组成与结构不得变动。</w:t>
      </w:r>
    </w:p>
    <w:p>
      <w:pPr>
        <w:pStyle w:val="8"/>
      </w:pPr>
      <w:r>
        <w:rPr>
          <w:rFonts w:hint="eastAsia"/>
        </w:rPr>
        <w:t>4</w:t>
      </w:r>
      <w:r>
        <w:t xml:space="preserve">.6 </w:t>
      </w:r>
      <w:r>
        <w:rPr>
          <w:rFonts w:hint="eastAsia"/>
        </w:rPr>
        <w:t>承包人人员的管理</w:t>
      </w:r>
    </w:p>
    <w:p>
      <w:pPr>
        <w:pStyle w:val="8"/>
      </w:pPr>
      <w:r>
        <w:rPr>
          <w:rFonts w:hint="eastAsia"/>
        </w:rPr>
        <w:t>第 4.6.3 项细化为：</w:t>
      </w:r>
    </w:p>
    <w:p>
      <w:pPr>
        <w:pStyle w:val="8"/>
      </w:pPr>
      <w:r>
        <w:rPr>
          <w:rFonts w:hint="eastAsia"/>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pStyle w:val="8"/>
      </w:pPr>
      <w:r>
        <w:rPr>
          <w:rFonts w:hint="eastAsia"/>
        </w:rPr>
        <w:t>本款补充第 4.6.5 项：</w:t>
      </w:r>
    </w:p>
    <w:p>
      <w:pPr>
        <w:pStyle w:val="8"/>
      </w:pPr>
      <w:r>
        <w:rPr>
          <w:rFonts w:hint="eastAsia"/>
        </w:rPr>
        <w:t>4.6.5 尽管承包人已按承诺派遣了上述各类人员，但若这些人员仍不能满足合同进度计划和（或）质量要求时，监理人有权要求承包人继续增派或雇用这类人员， 并书面通知承包人和抄送发包人。承包人在接到上述通知后应立即执行监理人的上述指示，不得无故拖延，由此增加的费用和（或）工期延误由承包人承担。</w:t>
      </w:r>
    </w:p>
    <w:p>
      <w:pPr>
        <w:pStyle w:val="8"/>
      </w:pPr>
      <w:r>
        <w:rPr>
          <w:rFonts w:hint="eastAsia"/>
        </w:rPr>
        <w:t>4</w:t>
      </w:r>
      <w:r>
        <w:t xml:space="preserve">.7 </w:t>
      </w:r>
      <w:r>
        <w:rPr>
          <w:rFonts w:hint="eastAsia"/>
        </w:rPr>
        <w:t>撤换承包人项目经理和其他人员</w:t>
      </w:r>
    </w:p>
    <w:p>
      <w:pPr>
        <w:pStyle w:val="8"/>
      </w:pPr>
      <w:r>
        <w:rPr>
          <w:rFonts w:hint="eastAsia"/>
        </w:rPr>
        <w:t>本款细化为：</w:t>
      </w:r>
    </w:p>
    <w:p>
      <w:pPr>
        <w:pStyle w:val="8"/>
      </w:pPr>
      <w:r>
        <w:rPr>
          <w:rFonts w:hint="eastAsia"/>
        </w:rPr>
        <w:t>承包人应对其项目经理和其他人员进行有效管理。监理人要求撤换不能胜任本职工作、行为不端或玩忽职守的承包人项目经理和其他人员的，承包人应予以撤换， 同时委派经发包人与监理人同意的新的项目经理和其他人员。</w:t>
      </w:r>
    </w:p>
    <w:p>
      <w:pPr>
        <w:pStyle w:val="8"/>
        <w:sectPr>
          <w:type w:val="continuous"/>
          <w:pgSz w:w="11910" w:h="16850"/>
          <w:pgMar w:top="1480" w:right="1200" w:bottom="1040" w:left="1220" w:header="876" w:footer="853" w:gutter="0"/>
          <w:cols w:space="720" w:num="1"/>
        </w:sectPr>
      </w:pPr>
    </w:p>
    <w:p>
      <w:pPr>
        <w:pStyle w:val="8"/>
      </w:pPr>
      <w:r>
        <w:rPr>
          <w:rFonts w:hint="eastAsia"/>
        </w:rPr>
        <w:t>4</w:t>
      </w:r>
      <w:r>
        <w:t xml:space="preserve">.9 </w:t>
      </w:r>
      <w:r>
        <w:rPr>
          <w:rFonts w:hint="eastAsia"/>
        </w:rPr>
        <w:t>工程价款应专款专用</w:t>
      </w:r>
    </w:p>
    <w:p>
      <w:pPr>
        <w:pStyle w:val="8"/>
      </w:pPr>
      <w:r>
        <w:rPr>
          <w:rFonts w:hint="eastAsia"/>
        </w:rPr>
        <w:t>本款细化为：</w:t>
      </w:r>
    </w:p>
    <w:p>
      <w:pPr>
        <w:pStyle w:val="8"/>
      </w:pPr>
      <w:r>
        <w:rPr>
          <w:rFonts w:hint="eastAsia"/>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pStyle w:val="8"/>
      </w:pPr>
      <w:r>
        <w:rPr>
          <w:rFonts w:hint="eastAsia"/>
        </w:rPr>
        <w:t>4</w:t>
      </w:r>
      <w:r>
        <w:t xml:space="preserve">.10 </w:t>
      </w:r>
      <w:r>
        <w:rPr>
          <w:rFonts w:hint="eastAsia"/>
        </w:rPr>
        <w:t>承包人现场查勘</w:t>
      </w:r>
    </w:p>
    <w:p>
      <w:pPr>
        <w:pStyle w:val="8"/>
        <w:rPr>
          <w:sz w:val="12"/>
        </w:rPr>
      </w:pPr>
      <w:r>
        <w:rPr>
          <w:rFonts w:hint="eastAsia"/>
        </w:rPr>
        <w:t>第 4.10.1 项细化为：</w:t>
      </w:r>
      <w:r>
        <w:rPr>
          <w:rFonts w:hint="eastAsia"/>
          <w:position w:val="11"/>
          <w:sz w:val="16"/>
        </w:rPr>
        <w:t>①</w:t>
      </w:r>
    </w:p>
    <w:p>
      <w:pPr>
        <w:pStyle w:val="8"/>
      </w:pPr>
      <w:r>
        <w:rPr>
          <w:rFonts w:hint="eastAsia"/>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pStyle w:val="8"/>
      </w:pPr>
      <w:r>
        <w:rPr>
          <w:rFonts w:hint="eastAsia"/>
        </w:rPr>
        <w:t>4</w:t>
      </w:r>
      <w:r>
        <w:t xml:space="preserve">.11 </w:t>
      </w:r>
      <w:r>
        <w:rPr>
          <w:rFonts w:hint="eastAsia"/>
        </w:rPr>
        <w:t>不利物质条件</w:t>
      </w:r>
    </w:p>
    <w:p>
      <w:pPr>
        <w:pStyle w:val="8"/>
      </w:pPr>
      <w:r>
        <w:rPr>
          <w:rFonts w:hint="eastAsia"/>
        </w:rPr>
        <w:t>第 4.11.2 项细化为：</w:t>
      </w:r>
    </w:p>
    <w:p>
      <w:pPr>
        <w:pStyle w:val="8"/>
      </w:pPr>
      <w:r>
        <w:rPr>
          <w:rFonts w:hint="eastAsia"/>
        </w:rPr>
        <w:t>4</w:t>
      </w:r>
      <w:r>
        <w:t>.11.2</w:t>
      </w:r>
      <w:r>
        <w:rPr>
          <w:rFonts w:hint="eastAsia"/>
        </w:rPr>
        <w:t>承包人遇到不可预见的不利物质条件时，应采取适应不利物质条件的合理措施继续施工，并及时通知监理人。监理人应当及时发出指示，指示构成变更的， 按第 15 条约定办理。监理人没有发出指示的，承包人因采取合理措施而增加的费用和（或）工期延误，由发包人承担。</w:t>
      </w:r>
    </w:p>
    <w:p>
      <w:pPr>
        <w:pStyle w:val="8"/>
      </w:pPr>
      <w:r>
        <w:rPr>
          <w:rFonts w:hint="eastAsia"/>
        </w:rPr>
        <w:t>本款补充第 4.11.3 项：</w:t>
      </w:r>
    </w:p>
    <w:p>
      <w:pPr>
        <w:pStyle w:val="8"/>
      </w:pPr>
      <w:r>
        <w:rPr>
          <w:rFonts w:hint="eastAsia"/>
        </w:rPr>
        <w:t>4</w:t>
      </w:r>
      <w:r>
        <w:t>.11.3</w:t>
      </w:r>
      <w:r>
        <w:rPr>
          <w:rFonts w:hint="eastAsia"/>
        </w:rPr>
        <w:t>可预见的不利物质条件</w:t>
      </w:r>
    </w:p>
    <w:p>
      <w:pPr>
        <w:pStyle w:val="8"/>
      </w:pPr>
      <w:r>
        <w:rPr>
          <w:rFonts w:hint="eastAsia"/>
        </w:rPr>
        <w:t>（1）对于项目专用合同条款中已经明确指出的不利物质条件无论承包人是否有其经历和经验均视为承包人在接受合同时已预见其影响，并已在签约合同价中计入因其影响而可能发生的一切费用。</w:t>
      </w:r>
    </w:p>
    <w:p>
      <w:pPr>
        <w:pStyle w:val="8"/>
      </w:pPr>
      <w:r>
        <w:rPr>
          <w:rFonts w:hint="eastAsia"/>
          <w:lang w:bidi="ar-SA"/>
        </w:rPr>
        <mc:AlternateContent>
          <mc:Choice Requires="wps">
            <w:drawing>
              <wp:anchor distT="0" distB="0" distL="114300" distR="114300" simplePos="0" relativeHeight="251666432" behindDoc="0" locked="0" layoutInCell="1" allowOverlap="1">
                <wp:simplePos x="0" y="0"/>
                <wp:positionH relativeFrom="page">
                  <wp:posOffset>1043940</wp:posOffset>
                </wp:positionH>
                <wp:positionV relativeFrom="paragraph">
                  <wp:posOffset>238125</wp:posOffset>
                </wp:positionV>
                <wp:extent cx="1829435" cy="0"/>
                <wp:effectExtent l="0" t="0" r="37465" b="19050"/>
                <wp:wrapTopAndBottom/>
                <wp:docPr id="7" name="直接连接符 7"/>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8.75pt;height:0pt;width:144.05pt;mso-position-horizontal-relative:page;mso-wrap-distance-bottom:0pt;mso-wrap-distance-top:0pt;z-index:251666432;mso-width-relative:page;mso-height-relative:page;" filled="f" stroked="t" coordsize="21600,21600" o:gfxdata="UEsFBgAAAAAAAAAAAAAAAAAAAAAAAFBLAwQKAAAAAACHTuJAAAAAAAAAAAAAAAAABAAAAGRycy9Q&#10;SwMEFAAAAAgAh07iQIrsVJfYAAAACQEAAA8AAABkcnMvZG93bnJldi54bWxNj0FPwkAQhe8m/ofN&#10;mHCTLVCg1m45aDThYIhAPC/dsa3tzjbdhcK/d4wHuM2beXnzvWx1tq04Ye9rRwom4wgEUuFMTaWC&#10;/e7tMQHhgyajW0eo4IIeVvn9XaZT4wb6xNM2lIJDyKdaQRVCl0rpiwqt9mPXIfHt2/VWB5Z9KU2v&#10;Bw63rZxG0UJaXRN/qHSHLxUWzfZoFXwk8tVtmq/i8jPs3pNk3Twt13ulRg+T6BlEwHO4muEPn9Eh&#10;Z6aDO5LxomW9iGO2Kpgt5yDYEM+nPBz+FzLP5G2D/BdQSwMEFAAAAAgAh07iQPbJ2PPTAQAAigMA&#10;AA4AAABkcnMvZTJvRG9jLnhtbK1TzY7TMBC+I/EOlu80aYHubtR0D1uWC4JKwANMbSex5D95TNO+&#10;BC+AxA1OHLnv27A8BmO32+XnghA5TMbjmW/m+zJZXO6sYVsVUXvX8umk5kw54aV2fcvfvrl+dM4Z&#10;JnASjHeq5XuF/HL58MFiDI2a+cEbqSIjEIfNGFo+pBSaqkIxKAs48UE5uux8tJDoGPtKRhgJ3Zpq&#10;VtfzavRRhuiFQqTo6nDJlwW/65RIr7oOVWKm5TRbKjYWu8m2Wi6g6SOEQYvjGPAPU1jQjpqeoFaQ&#10;gL2L+g8oq0X06Ls0Ed5Wvuu0UIUDsZnWv7F5PUBQhQuJg+EkE/4/WPFyu45My5afcebA0ie6/fD1&#10;2/tP328+kr398pmdZZHGgA3lXrl1PJ4wrGNmvOuizW/iwnZF2P1JWLVLTFBwej67ePL4KWfi7q66&#10;LwwR03PlLctOy412mTM0sH2BiZpR6l1KDhvHxpbP64s5wQGtTGcgkWsDkUDXl1r0RstrbUyuwNhv&#10;rkxkW8hLUJ5MiXB/SctNVoDDIa9cHdZjUCCfOcnSPpA8jvaY5xGskpwZRWufPQKEJoE2f5NJrY2j&#10;CbKqBx2zt/FyX+QtcfrgZcbjcuaN+vlcqu9/oe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uxU&#10;l9gAAAAJAQAADwAAAAAAAAABACAAAAA4AAAAZHJzL2Rvd25yZXYueG1sUEsBAhQAFAAAAAgAh07i&#10;QPbJ2PPTAQAAigMAAA4AAAAAAAAAAQAgAAAAPQEAAGRycy9lMm9Eb2MueG1sUEsFBgAAAAAGAAYA&#10;WQEAAIIFA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如果在招标阶段，招标人在图纸中直接指定了取土场和弃土场位置，且作为投标人投标报价的依据，则招标人应在项目专用合同条款中对本项规定进行调整。</w:t>
      </w:r>
    </w:p>
    <w:p>
      <w:pPr>
        <w:pStyle w:val="8"/>
      </w:pPr>
    </w:p>
    <w:p>
      <w:pPr>
        <w:pStyle w:val="8"/>
      </w:pPr>
      <w:r>
        <w:rPr>
          <w:rFonts w:hint="eastAsia"/>
        </w:rPr>
        <w:t>（2）对于项目专用合同条款未明确指出，但是在不利物质条件发生之前，监理人已经指示承包人有可能发生，但承包人未能及时采取有效措施，而导致的损失和后果均由承包人承担。</w:t>
      </w:r>
    </w:p>
    <w:p>
      <w:pPr>
        <w:spacing w:before="120" w:after="120"/>
        <w:ind w:left="480"/>
      </w:pPr>
    </w:p>
    <w:p>
      <w:pPr>
        <w:pStyle w:val="8"/>
      </w:pPr>
      <w:r>
        <w:rPr>
          <w:rFonts w:hint="eastAsia"/>
        </w:rPr>
        <w:t>补充第 4.12 款、第 4.13 款：</w:t>
      </w:r>
    </w:p>
    <w:p>
      <w:pPr>
        <w:pStyle w:val="8"/>
      </w:pPr>
    </w:p>
    <w:p>
      <w:pPr>
        <w:pStyle w:val="8"/>
      </w:pPr>
      <w:r>
        <w:rPr>
          <w:rFonts w:hint="eastAsia"/>
        </w:rPr>
        <w:t>4</w:t>
      </w:r>
      <w:r>
        <w:t xml:space="preserve">.12 </w:t>
      </w:r>
      <w:r>
        <w:rPr>
          <w:rFonts w:hint="eastAsia"/>
        </w:rPr>
        <w:t>投标文件的完备性</w:t>
      </w:r>
    </w:p>
    <w:p>
      <w:pPr>
        <w:pStyle w:val="8"/>
      </w:pPr>
      <w:r>
        <w:rPr>
          <w:rFonts w:hint="eastAsia"/>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pStyle w:val="8"/>
      </w:pPr>
      <w:r>
        <w:rPr>
          <w:rFonts w:hint="eastAsia"/>
        </w:rPr>
        <w:t>4</w:t>
      </w:r>
      <w:r>
        <w:t xml:space="preserve">.13 </w:t>
      </w:r>
      <w:r>
        <w:rPr>
          <w:rFonts w:hint="eastAsia"/>
        </w:rPr>
        <w:t>开展党建工作要求</w:t>
      </w:r>
    </w:p>
    <w:p>
      <w:pPr>
        <w:pStyle w:val="8"/>
      </w:pPr>
      <w:r>
        <w:rPr>
          <w:rFonts w:hint="eastAsia"/>
        </w:rPr>
        <w:t>对于政府投资的国家高速公路项目，或承包人为国有控股或参股企业的，承包人应按规定在项目现场设立基层党组织。不满足上述情形的，承包人应创造条件使党员能够参加党组织生活并接受相应管理。</w:t>
      </w:r>
    </w:p>
    <w:p>
      <w:pPr>
        <w:pStyle w:val="8"/>
      </w:pPr>
      <w:r>
        <w:rPr>
          <w:rFonts w:hint="eastAsia"/>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spacing w:before="120" w:after="120"/>
        <w:ind w:left="480"/>
        <w:rPr>
          <w:b/>
        </w:rPr>
      </w:pPr>
      <w:r>
        <w:rPr>
          <w:rFonts w:hint="eastAsia"/>
          <w:b/>
        </w:rPr>
        <w:t>5</w:t>
      </w:r>
      <w:r>
        <w:rPr>
          <w:b/>
        </w:rPr>
        <w:t>.</w:t>
      </w:r>
      <w:r>
        <w:rPr>
          <w:rFonts w:hint="eastAsia"/>
          <w:b/>
        </w:rPr>
        <w:t>材料和工程设备</w:t>
      </w:r>
    </w:p>
    <w:p>
      <w:pPr>
        <w:pStyle w:val="8"/>
      </w:pPr>
      <w:r>
        <w:rPr>
          <w:rFonts w:hint="eastAsia"/>
        </w:rPr>
        <w:t>5.2 发包人提供的材料和工程设备</w:t>
      </w:r>
    </w:p>
    <w:p>
      <w:pPr>
        <w:pStyle w:val="8"/>
      </w:pPr>
      <w:r>
        <w:rPr>
          <w:rFonts w:hint="eastAsia"/>
        </w:rPr>
        <w:t>第 5.2.3 项补充：</w:t>
      </w:r>
    </w:p>
    <w:p>
      <w:pPr>
        <w:pStyle w:val="8"/>
      </w:pPr>
      <w:r>
        <w:rPr>
          <w:rFonts w:hint="eastAsia"/>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spacing w:before="120" w:after="120"/>
        <w:ind w:left="480"/>
        <w:rPr>
          <w:b/>
        </w:rPr>
      </w:pPr>
      <w:r>
        <w:rPr>
          <w:rFonts w:hint="eastAsia"/>
          <w:b/>
        </w:rPr>
        <w:t>6.施工设备和临时设施</w:t>
      </w:r>
    </w:p>
    <w:p>
      <w:pPr>
        <w:pStyle w:val="8"/>
      </w:pPr>
      <w:r>
        <w:rPr>
          <w:rFonts w:hint="eastAsia"/>
        </w:rPr>
        <w:t>6</w:t>
      </w:r>
      <w:r>
        <w:t xml:space="preserve">.1 </w:t>
      </w:r>
      <w:r>
        <w:rPr>
          <w:rFonts w:hint="eastAsia"/>
        </w:rPr>
        <w:t>承包人提供的施工设备和临时设施</w:t>
      </w:r>
    </w:p>
    <w:p>
      <w:pPr>
        <w:pStyle w:val="8"/>
      </w:pPr>
      <w:r>
        <w:rPr>
          <w:rFonts w:hint="eastAsia"/>
        </w:rPr>
        <w:t>第 6.1.2 项约定为：</w:t>
      </w:r>
    </w:p>
    <w:p>
      <w:pPr>
        <w:pStyle w:val="8"/>
      </w:pPr>
      <w:r>
        <w:rPr>
          <w:rFonts w:hint="eastAsia"/>
        </w:rPr>
        <w:t>承包人应自行承担修建临时设施的费用，需要临时占地的，应由承包人按第</w:t>
      </w:r>
    </w:p>
    <w:p>
      <w:pPr>
        <w:pStyle w:val="8"/>
      </w:pPr>
      <w:r>
        <w:rPr>
          <w:rFonts w:hint="eastAsia"/>
        </w:rPr>
        <w:t>4.1.10 项（1）目的规定办理。</w:t>
      </w:r>
    </w:p>
    <w:p>
      <w:pPr>
        <w:pStyle w:val="8"/>
      </w:pPr>
      <w:r>
        <w:rPr>
          <w:rFonts w:hint="eastAsia"/>
        </w:rPr>
        <w:t>6.3 要求承包人增加或更换施工设备</w:t>
      </w:r>
    </w:p>
    <w:p>
      <w:pPr>
        <w:pStyle w:val="8"/>
      </w:pPr>
      <w:r>
        <w:rPr>
          <w:rFonts w:hint="eastAsia"/>
        </w:rPr>
        <w:t>本款细化为：</w:t>
      </w:r>
    </w:p>
    <w:p>
      <w:pPr>
        <w:pStyle w:val="8"/>
      </w:pPr>
      <w:r>
        <w:rPr>
          <w:rFonts w:hint="eastAsia"/>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spacing w:before="120" w:after="120"/>
        <w:ind w:left="480"/>
        <w:rPr>
          <w:b/>
        </w:rPr>
      </w:pPr>
      <w:r>
        <w:rPr>
          <w:rFonts w:hint="eastAsia"/>
          <w:b/>
        </w:rPr>
        <w:t>7</w:t>
      </w:r>
      <w:r>
        <w:rPr>
          <w:b/>
        </w:rPr>
        <w:t>.</w:t>
      </w:r>
      <w:r>
        <w:rPr>
          <w:rFonts w:hint="eastAsia"/>
          <w:b/>
        </w:rPr>
        <w:t>交通运输</w:t>
      </w:r>
    </w:p>
    <w:p>
      <w:pPr>
        <w:pStyle w:val="8"/>
      </w:pPr>
      <w:r>
        <w:rPr>
          <w:rFonts w:hint="eastAsia"/>
        </w:rPr>
        <w:t>7</w:t>
      </w:r>
      <w:r>
        <w:t xml:space="preserve">.1 </w:t>
      </w:r>
      <w:r>
        <w:rPr>
          <w:rFonts w:hint="eastAsia"/>
        </w:rPr>
        <w:t>道路通行权和场外设施</w:t>
      </w:r>
    </w:p>
    <w:p>
      <w:pPr>
        <w:pStyle w:val="8"/>
      </w:pPr>
      <w:r>
        <w:rPr>
          <w:rFonts w:hint="eastAsia"/>
        </w:rPr>
        <w:t>本款约定为：</w:t>
      </w:r>
    </w:p>
    <w:p>
      <w:pPr>
        <w:pStyle w:val="8"/>
      </w:pPr>
      <w:r>
        <w:rPr>
          <w:rFonts w:hint="eastAsia"/>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spacing w:before="120" w:after="120"/>
        <w:ind w:left="480"/>
        <w:rPr>
          <w:b/>
        </w:rPr>
      </w:pPr>
      <w:r>
        <w:rPr>
          <w:rFonts w:hint="eastAsia"/>
          <w:b/>
        </w:rPr>
        <w:t>8</w:t>
      </w:r>
      <w:r>
        <w:rPr>
          <w:b/>
        </w:rPr>
        <w:t xml:space="preserve">. </w:t>
      </w:r>
      <w:r>
        <w:rPr>
          <w:rFonts w:hint="eastAsia"/>
          <w:b/>
        </w:rPr>
        <w:t>测量放线</w:t>
      </w:r>
    </w:p>
    <w:p>
      <w:pPr>
        <w:pStyle w:val="8"/>
      </w:pPr>
      <w:r>
        <w:rPr>
          <w:rFonts w:hint="eastAsia"/>
        </w:rPr>
        <w:t>8.4 监理人使用施工控制网</w:t>
      </w:r>
    </w:p>
    <w:p>
      <w:pPr>
        <w:pStyle w:val="8"/>
      </w:pPr>
      <w:r>
        <w:rPr>
          <w:rFonts w:hint="eastAsia"/>
        </w:rPr>
        <w:t>本款补充：</w:t>
      </w:r>
    </w:p>
    <w:p>
      <w:pPr>
        <w:pStyle w:val="8"/>
      </w:pPr>
      <w:r>
        <w:rPr>
          <w:rFonts w:hint="eastAsia"/>
        </w:rPr>
        <w:t>经监理人批准，其他相关承包人也可免费使用施工控制网。</w:t>
      </w:r>
    </w:p>
    <w:p>
      <w:pPr>
        <w:spacing w:before="120" w:after="120"/>
        <w:ind w:left="480"/>
        <w:rPr>
          <w:b/>
        </w:rPr>
      </w:pPr>
      <w:r>
        <w:rPr>
          <w:rFonts w:hint="eastAsia"/>
          <w:b/>
        </w:rPr>
        <w:t>9</w:t>
      </w:r>
      <w:r>
        <w:rPr>
          <w:b/>
        </w:rPr>
        <w:t>.</w:t>
      </w:r>
      <w:r>
        <w:rPr>
          <w:rFonts w:hint="eastAsia"/>
          <w:b/>
        </w:rPr>
        <w:t>施工安全、治安保卫和环境保护</w:t>
      </w:r>
    </w:p>
    <w:p>
      <w:pPr>
        <w:pStyle w:val="8"/>
      </w:pPr>
      <w:r>
        <w:rPr>
          <w:rFonts w:hint="eastAsia"/>
        </w:rPr>
        <w:t>9</w:t>
      </w:r>
      <w:r>
        <w:t xml:space="preserve">.2 </w:t>
      </w:r>
      <w:r>
        <w:rPr>
          <w:rFonts w:hint="eastAsia"/>
        </w:rPr>
        <w:t>承包人的施工安全责任</w:t>
      </w:r>
    </w:p>
    <w:p>
      <w:pPr>
        <w:pStyle w:val="8"/>
      </w:pPr>
      <w:r>
        <w:rPr>
          <w:rFonts w:hint="eastAsia"/>
        </w:rPr>
        <w:t>第 9.2.1 项细化为：</w:t>
      </w:r>
    </w:p>
    <w:p>
      <w:pPr>
        <w:pStyle w:val="8"/>
      </w:pPr>
      <w:r>
        <w:rPr>
          <w:rFonts w:hint="eastAsia"/>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8"/>
      </w:pPr>
      <w:r>
        <w:rPr>
          <w:rFonts w:hint="eastAsia"/>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pStyle w:val="8"/>
      </w:pPr>
      <w:r>
        <w:rPr>
          <w:rFonts w:hint="eastAsia"/>
        </w:rPr>
        <w:t>本项目需要编制专项施工方案的工程包括但不限于以下内容：</w:t>
      </w:r>
    </w:p>
    <w:p>
      <w:pPr>
        <w:pStyle w:val="8"/>
      </w:pPr>
      <w:r>
        <w:rPr>
          <w:rFonts w:hint="eastAsia"/>
        </w:rPr>
        <w:t>（1）不良地质条件下有潜在危险性的土方、石方开挖；</w:t>
      </w:r>
    </w:p>
    <w:p>
      <w:pPr>
        <w:pStyle w:val="8"/>
      </w:pPr>
      <w:r>
        <w:rPr>
          <w:rFonts w:hint="eastAsia"/>
        </w:rPr>
        <w:t>（2）滑坡和高边坡处理；</w:t>
      </w:r>
    </w:p>
    <w:p>
      <w:pPr>
        <w:pStyle w:val="8"/>
      </w:pPr>
      <w:r>
        <w:rPr>
          <w:rFonts w:hint="eastAsia"/>
        </w:rPr>
        <w:t>（3）桩基础、挡墙基础、深水基础及围堰工程；</w:t>
      </w:r>
    </w:p>
    <w:p>
      <w:pPr>
        <w:pStyle w:val="8"/>
      </w:pPr>
      <w:r>
        <w:rPr>
          <w:rFonts w:hint="eastAsia"/>
        </w:rPr>
        <w:t>（4）桥梁工程中的梁、拱、柱等构件施工等；</w:t>
      </w:r>
    </w:p>
    <w:p>
      <w:pPr>
        <w:pStyle w:val="8"/>
      </w:pPr>
      <w:r>
        <w:rPr>
          <w:rFonts w:hint="eastAsia"/>
        </w:rPr>
        <w:t>（5）隧道工程中的不良地质隧道、高瓦斯隧道等；</w:t>
      </w:r>
    </w:p>
    <w:p>
      <w:pPr>
        <w:pStyle w:val="8"/>
      </w:pPr>
      <w:r>
        <w:rPr>
          <w:rFonts w:hint="eastAsia"/>
        </w:rPr>
        <w:t>（6）水上工程中的打桩船作业、施工船作业、外海孤岛作业、边通航边施工作业等；</w:t>
      </w:r>
    </w:p>
    <w:p>
      <w:pPr>
        <w:pStyle w:val="8"/>
      </w:pPr>
      <w:r>
        <w:rPr>
          <w:rFonts w:hint="eastAsia"/>
        </w:rPr>
        <w:t>（7）水下工程中的水下焊接、混凝土浇筑、爆破工程等；</w:t>
      </w:r>
    </w:p>
    <w:p>
      <w:pPr>
        <w:pStyle w:val="8"/>
      </w:pPr>
      <w:r>
        <w:rPr>
          <w:rFonts w:hint="eastAsia"/>
        </w:rPr>
        <w:t>（8）爆破工程；</w:t>
      </w:r>
    </w:p>
    <w:p>
      <w:pPr>
        <w:pStyle w:val="8"/>
      </w:pPr>
      <w:r>
        <w:rPr>
          <w:rFonts w:hint="eastAsia"/>
        </w:rPr>
        <w:t>（9）大型临时工程中的大型支架、模板、便桥的架设与拆除；桥梁、码头的加固与拆除；</w:t>
      </w:r>
    </w:p>
    <w:p>
      <w:pPr>
        <w:pStyle w:val="8"/>
      </w:pPr>
      <w:r>
        <w:rPr>
          <w:rFonts w:hint="eastAsia"/>
        </w:rPr>
        <w:t>（10）其他危险性较大的工程。</w:t>
      </w:r>
    </w:p>
    <w:p>
      <w:pPr>
        <w:pStyle w:val="8"/>
      </w:pPr>
      <w:r>
        <w:rPr>
          <w:rFonts w:hint="eastAsia"/>
        </w:rPr>
        <w:t>监理人和发包人在检查中发现有安全问题或有违反安全管理规章制度的情况时，可视为承包人违约，应按第 22.1 款的规定办理。</w:t>
      </w:r>
    </w:p>
    <w:p>
      <w:pPr>
        <w:pStyle w:val="8"/>
      </w:pPr>
      <w:r>
        <w:rPr>
          <w:rFonts w:hint="eastAsia"/>
        </w:rPr>
        <w:t>第 9.2.5 项细化为：</w:t>
      </w:r>
    </w:p>
    <w:p>
      <w:pPr>
        <w:pStyle w:val="8"/>
      </w:pPr>
      <w:r>
        <w:rPr>
          <w:rFonts w:hint="eastAsia"/>
        </w:rPr>
        <w:t>除项目专用合同条款另有约定外，安全生产费用应为投标价（不含安全生产费及建筑工程一切险及第三者责任险的保险费）的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pPr>
        <w:pStyle w:val="8"/>
      </w:pPr>
      <w:r>
        <w:rPr>
          <w:rFonts w:hint="eastAsia"/>
        </w:rPr>
        <w:t>本款补充第 9.2.8 项~第 9.2.11 项：</w:t>
      </w:r>
    </w:p>
    <w:p>
      <w:pPr>
        <w:pStyle w:val="8"/>
      </w:pPr>
      <w:r>
        <w:rPr>
          <w:rFonts w:hint="eastAsia"/>
        </w:rPr>
        <w:t>9.2.8</w:t>
      </w:r>
      <w:r>
        <w:t xml:space="preserve"> </w:t>
      </w:r>
      <w:r>
        <w:rPr>
          <w:rFonts w:hint="eastAsia"/>
        </w:rPr>
        <w:t>承包人应充分关注和保障所有在现场工作的人员的安全，采取以下有效措施，使现场和本合同工程的实施保持有条不紊，以免使上述人员的安全受到威胁。</w:t>
      </w:r>
    </w:p>
    <w:p>
      <w:pPr>
        <w:pStyle w:val="8"/>
      </w:pPr>
      <w:r>
        <w:rPr>
          <w:rFonts w:hint="eastAsia"/>
        </w:rPr>
        <w:t>（1）按《公路水运工程安全生产监督管理办法》规定的最低数量和资质条件配备专职安全生产管理人员；</w:t>
      </w:r>
    </w:p>
    <w:p>
      <w:pPr>
        <w:pStyle w:val="8"/>
      </w:pPr>
      <w:r>
        <w:rPr>
          <w:rFonts w:hint="eastAsia"/>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pStyle w:val="8"/>
      </w:pPr>
      <w:r>
        <w:rPr>
          <w:rFonts w:hint="eastAsia"/>
        </w:rPr>
        <w:t>（3）所有施工机具设备和高空作业设备均应定期检查，并有安全员的签字记录；</w:t>
      </w:r>
    </w:p>
    <w:p>
      <w:pPr>
        <w:pStyle w:val="8"/>
      </w:pPr>
      <w:r>
        <w:rPr>
          <w:rFonts w:hint="eastAsia"/>
        </w:rPr>
        <w:t>（4）根据本合同各单位工程的施工特点，严格执行《公路水运工程安全生产监督管理办法》《公路工程施工安全技术规范》等有关规定。</w:t>
      </w:r>
    </w:p>
    <w:p>
      <w:pPr>
        <w:pStyle w:val="8"/>
      </w:pPr>
      <w:r>
        <w:rPr>
          <w:rFonts w:hint="eastAsia"/>
        </w:rPr>
        <w:t>9.2.</w:t>
      </w:r>
      <w:r>
        <w:t xml:space="preserve">9 </w:t>
      </w:r>
      <w:r>
        <w:rPr>
          <w:rFonts w:hint="eastAsia"/>
        </w:rPr>
        <w:t>为了保护本合同工程免遭损坏，或为了现场附近和过往群众的安全与方便，在确有必要的时候和地方，或当监理人或有关主管部门要求时，承包人应自费提供照明、警卫、护栅、警告标志等安全防护设施。</w:t>
      </w:r>
    </w:p>
    <w:p>
      <w:pPr>
        <w:pStyle w:val="8"/>
      </w:pPr>
      <w:r>
        <w:rPr>
          <w:rFonts w:hint="eastAsia"/>
        </w:rPr>
        <w:t>9.2.</w:t>
      </w:r>
      <w:r>
        <w:t xml:space="preserve">10 </w:t>
      </w:r>
      <w:r>
        <w:rPr>
          <w:rFonts w:hint="eastAsia"/>
        </w:rPr>
        <w:t>在通航水域施工时，承包人应与当地主管部门取得联系，设置必要的导航标志，及时发布航行通告，确保施工水域安全。</w:t>
      </w:r>
    </w:p>
    <w:p>
      <w:pPr>
        <w:pStyle w:val="8"/>
      </w:pPr>
      <w:r>
        <w:rPr>
          <w:rFonts w:hint="eastAsia"/>
        </w:rPr>
        <w:t>9.2.</w:t>
      </w:r>
      <w:r>
        <w:t xml:space="preserve">11 </w:t>
      </w:r>
      <w:r>
        <w:rPr>
          <w:rFonts w:hint="eastAsia"/>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pPr>
      <w:r>
        <w:rPr>
          <w:rFonts w:hint="eastAsia"/>
        </w:rPr>
        <w:t>9</w:t>
      </w:r>
      <w:r>
        <w:t xml:space="preserve">.4 </w:t>
      </w:r>
      <w:r>
        <w:rPr>
          <w:rFonts w:hint="eastAsia"/>
        </w:rPr>
        <w:t>环境保护</w:t>
      </w:r>
    </w:p>
    <w:p>
      <w:pPr>
        <w:pStyle w:val="8"/>
      </w:pPr>
      <w:r>
        <w:rPr>
          <w:rFonts w:hint="eastAsia"/>
        </w:rPr>
        <w:t>本款补充第 9.4.7 项~第 9.4.11 项：</w:t>
      </w:r>
    </w:p>
    <w:p>
      <w:pPr>
        <w:pStyle w:val="8"/>
      </w:pPr>
      <w:r>
        <w:rPr>
          <w:rFonts w:hint="eastAsia"/>
        </w:rPr>
        <w:t>9</w:t>
      </w:r>
      <w:r>
        <w:t xml:space="preserve">.4.7 </w:t>
      </w:r>
      <w:r>
        <w:rPr>
          <w:rFonts w:hint="eastAsia"/>
        </w:rPr>
        <w:t>承包人应切实执行技术规范中有关环境保护方面的条款和规定。</w:t>
      </w:r>
    </w:p>
    <w:p>
      <w:pPr>
        <w:pStyle w:val="8"/>
      </w:pPr>
      <w:r>
        <w:rPr>
          <w:rFonts w:hint="eastAsia"/>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pStyle w:val="8"/>
      </w:pPr>
      <w:r>
        <w:rPr>
          <w:rFonts w:hint="eastAsia"/>
        </w:rPr>
        <w:t>（2）对于公路施工中粉尘污染的主要污染源――灰土拌和、施工车辆和筑路机械运行及运输产生的扬尘，应采取有效措施减轻其对施工现场的大气污染，保护人民健康，如：</w:t>
      </w:r>
    </w:p>
    <w:p>
      <w:pPr>
        <w:pStyle w:val="8"/>
      </w:pPr>
      <w:r>
        <w:rPr>
          <w:rFonts w:hint="eastAsia"/>
        </w:rPr>
        <w:t>拌和设备应有较好的密封，或有防尘设备。</w:t>
      </w:r>
    </w:p>
    <w:p>
      <w:pPr>
        <w:pStyle w:val="8"/>
      </w:pPr>
      <w:r>
        <w:rPr>
          <w:rFonts w:hint="eastAsia"/>
        </w:rPr>
        <w:t>施工通道、沥青混凝土拌和站及灰土拌和站应经常进行洒水降尘。</w:t>
      </w:r>
    </w:p>
    <w:p>
      <w:pPr>
        <w:pStyle w:val="8"/>
      </w:pPr>
      <w:r>
        <w:rPr>
          <w:rFonts w:hint="eastAsia"/>
        </w:rPr>
        <w:t>路面施工应注意保持水分，以免扬尘。</w:t>
      </w:r>
    </w:p>
    <w:p>
      <w:pPr>
        <w:pStyle w:val="8"/>
      </w:pPr>
      <w:r>
        <w:rPr>
          <w:rFonts w:hint="eastAsia"/>
        </w:rPr>
        <w:t>隧道出渣和桥梁钻孔灌注桩施工时排出的泥浆要进行妥善处理，严禁向河流或农田排放。</w:t>
      </w:r>
    </w:p>
    <w:p>
      <w:pPr>
        <w:pStyle w:val="8"/>
      </w:pPr>
      <w:r>
        <w:rPr>
          <w:rFonts w:hint="eastAsia"/>
        </w:rPr>
        <w:t>（3）采取可靠措施保证原有交通的正常通行，维持沿线村镇的居民饮水、农田灌溉、生产生活用电及通信等管线的正常使用。</w:t>
      </w:r>
    </w:p>
    <w:p>
      <w:pPr>
        <w:pStyle w:val="8"/>
      </w:pPr>
      <w:r>
        <w:rPr>
          <w:rFonts w:hint="eastAsia"/>
        </w:rPr>
        <w:t>9.4.</w:t>
      </w:r>
      <w:r>
        <w:t xml:space="preserve">8 </w:t>
      </w:r>
      <w:r>
        <w:rPr>
          <w:rFonts w:hint="eastAsia"/>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pStyle w:val="8"/>
      </w:pPr>
      <w:r>
        <w:rPr>
          <w:rFonts w:hint="eastAsia"/>
        </w:rPr>
        <w:t>9</w:t>
      </w:r>
      <w:r>
        <w:t xml:space="preserve">.4.9 </w:t>
      </w:r>
      <w:r>
        <w:rPr>
          <w:rFonts w:hint="eastAsia"/>
        </w:rPr>
        <w:t>在施工期间，承包人应随时保持现场整洁，施工设备和材料、工程设备应整齐妥善存放和储存，废料与垃圾及不再需要的临时设施应及时从现场清除、拆除并运走。</w:t>
      </w:r>
    </w:p>
    <w:p>
      <w:pPr>
        <w:pStyle w:val="8"/>
      </w:pPr>
      <w:r>
        <w:rPr>
          <w:rFonts w:hint="eastAsia"/>
        </w:rPr>
        <w:t>9.4.</w:t>
      </w:r>
      <w:r>
        <w:t xml:space="preserve">10 </w:t>
      </w:r>
      <w:r>
        <w:rPr>
          <w:rFonts w:hint="eastAsia"/>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pStyle w:val="8"/>
        <w:sectPr>
          <w:type w:val="continuous"/>
          <w:pgSz w:w="11910" w:h="16850"/>
          <w:pgMar w:top="1480" w:right="1200" w:bottom="1040" w:left="1220" w:header="876" w:footer="853" w:gutter="0"/>
          <w:cols w:space="720" w:num="1"/>
        </w:sectPr>
      </w:pPr>
      <w:r>
        <w:rPr>
          <w:rFonts w:hint="eastAsia"/>
        </w:rPr>
        <w:t>9</w:t>
      </w:r>
      <w:r>
        <w:t xml:space="preserve">.4.11 </w:t>
      </w:r>
      <w:r>
        <w:rPr>
          <w:rFonts w:hint="eastAsia"/>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 要完善施工中的临时排水系统，加强施工便道的管理。取（弃）土场必须先挡后弃， 严禁在指定的取（弃）土场以外的地方乱挖乱弃。</w:t>
      </w:r>
    </w:p>
    <w:p>
      <w:pPr>
        <w:pStyle w:val="8"/>
        <w:sectPr>
          <w:type w:val="continuous"/>
          <w:pgSz w:w="11910" w:h="16850"/>
          <w:pgMar w:top="1480" w:right="1200" w:bottom="1080" w:left="1220" w:header="883" w:footer="884" w:gutter="0"/>
          <w:cols w:space="720" w:num="1"/>
        </w:sectPr>
      </w:pPr>
    </w:p>
    <w:p>
      <w:pPr>
        <w:pStyle w:val="8"/>
        <w:sectPr>
          <w:type w:val="continuous"/>
          <w:pgSz w:w="11910" w:h="16850"/>
          <w:pgMar w:top="1480" w:right="1200" w:bottom="1040" w:left="1220" w:header="876" w:footer="853" w:gutter="0"/>
          <w:cols w:space="720" w:num="1"/>
        </w:sectPr>
      </w:pPr>
    </w:p>
    <w:p>
      <w:pPr>
        <w:pStyle w:val="8"/>
        <w:sectPr>
          <w:type w:val="continuous"/>
          <w:pgSz w:w="11910" w:h="16850"/>
          <w:pgMar w:top="1480" w:right="1200" w:bottom="1080" w:left="1220" w:header="883" w:footer="884" w:gutter="0"/>
          <w:cols w:space="720" w:num="1"/>
        </w:sectPr>
      </w:pPr>
    </w:p>
    <w:p>
      <w:pPr>
        <w:pStyle w:val="8"/>
        <w:sectPr>
          <w:footerReference r:id="rId29" w:type="default"/>
          <w:footerReference r:id="rId30" w:type="even"/>
          <w:type w:val="continuous"/>
          <w:pgSz w:w="11910" w:h="16850"/>
          <w:pgMar w:top="1480" w:right="1200" w:bottom="1040" w:left="1220" w:header="876" w:footer="853" w:gutter="0"/>
          <w:pgNumType w:start="120"/>
          <w:cols w:space="720" w:num="1"/>
        </w:sectPr>
      </w:pPr>
    </w:p>
    <w:p>
      <w:pPr>
        <w:spacing w:before="120" w:after="120"/>
        <w:ind w:left="480"/>
        <w:rPr>
          <w:b/>
        </w:rPr>
      </w:pPr>
      <w:r>
        <w:rPr>
          <w:rFonts w:hint="eastAsia"/>
          <w:b/>
        </w:rPr>
        <w:t>1</w:t>
      </w:r>
      <w:r>
        <w:rPr>
          <w:b/>
        </w:rPr>
        <w:t>0.</w:t>
      </w:r>
      <w:r>
        <w:rPr>
          <w:rFonts w:hint="eastAsia"/>
          <w:b/>
        </w:rPr>
        <w:t>进度计划</w:t>
      </w:r>
    </w:p>
    <w:p>
      <w:pPr>
        <w:pStyle w:val="8"/>
      </w:pPr>
      <w:r>
        <w:rPr>
          <w:rFonts w:hint="eastAsia"/>
        </w:rPr>
        <w:t>1</w:t>
      </w:r>
      <w:r>
        <w:t xml:space="preserve">0.1 </w:t>
      </w:r>
      <w:r>
        <w:rPr>
          <w:rFonts w:hint="eastAsia"/>
        </w:rPr>
        <w:t>合同进度计划</w:t>
      </w:r>
    </w:p>
    <w:p>
      <w:pPr>
        <w:pStyle w:val="8"/>
      </w:pPr>
      <w:r>
        <w:rPr>
          <w:rFonts w:hint="eastAsia"/>
        </w:rPr>
        <w:t>本款补充：</w:t>
      </w:r>
    </w:p>
    <w:p>
      <w:pPr>
        <w:pStyle w:val="8"/>
      </w:pPr>
      <w:r>
        <w:rPr>
          <w:rFonts w:hint="eastAsia"/>
        </w:rPr>
        <w:t>承包人编制施工方案说明的内容见项目专用合同条款。</w:t>
      </w:r>
    </w:p>
    <w:p>
      <w:pPr>
        <w:pStyle w:val="8"/>
      </w:pPr>
      <w:r>
        <w:rPr>
          <w:rFonts w:hint="eastAsia"/>
        </w:rPr>
        <w:t>承包人向监理人报送施工进度计划和施工方案说明的期限：签订合同协议书后28 天之内。</w:t>
      </w:r>
    </w:p>
    <w:p>
      <w:pPr>
        <w:pStyle w:val="8"/>
      </w:pPr>
      <w:r>
        <w:rPr>
          <w:rFonts w:hint="eastAsia"/>
        </w:rPr>
        <w:t>监理人应在 14 天内对承包人施工进度计划和施工方案说明予以批复或提出修改意见。</w:t>
      </w:r>
    </w:p>
    <w:p>
      <w:pPr>
        <w:pStyle w:val="8"/>
      </w:pPr>
      <w:r>
        <w:rPr>
          <w:rFonts w:hint="eastAsia"/>
        </w:rPr>
        <w:t>合同进度计划应按照关键线路网络图和主要工作横道图两种形式分别编绘，并应包括每月预计完成的工作量和形象进度。</w:t>
      </w:r>
    </w:p>
    <w:p>
      <w:pPr>
        <w:pStyle w:val="8"/>
      </w:pPr>
      <w:r>
        <w:rPr>
          <w:rFonts w:hint="eastAsia"/>
        </w:rPr>
        <w:t>合同进度计划的修订</w:t>
      </w:r>
    </w:p>
    <w:p>
      <w:pPr>
        <w:pStyle w:val="8"/>
      </w:pPr>
      <w:r>
        <w:rPr>
          <w:rFonts w:hint="eastAsia"/>
        </w:rPr>
        <w:t>本款补充：</w:t>
      </w:r>
    </w:p>
    <w:p>
      <w:pPr>
        <w:pStyle w:val="8"/>
      </w:pPr>
      <w:r>
        <w:rPr>
          <w:rFonts w:hint="eastAsia"/>
        </w:rPr>
        <w:t>承包人提交合同进度计划修订申请报告，并附有关措施和相关资料的期限：实际进度发生滞后的当月 25 日前。</w:t>
      </w:r>
    </w:p>
    <w:p>
      <w:pPr>
        <w:pStyle w:val="8"/>
      </w:pPr>
      <w:r>
        <w:rPr>
          <w:rFonts w:hint="eastAsia"/>
        </w:rPr>
        <w:t>监理人批复修订合同进度计划的期限：收到修订合同进度计划后 14 天内。</w:t>
      </w:r>
    </w:p>
    <w:p>
      <w:pPr>
        <w:pStyle w:val="8"/>
      </w:pPr>
      <w:r>
        <w:rPr>
          <w:rFonts w:hint="eastAsia"/>
        </w:rPr>
        <w:t>本条补充第 10.3 款、第 10.4 款：</w:t>
      </w:r>
    </w:p>
    <w:p>
      <w:pPr>
        <w:pStyle w:val="8"/>
      </w:pPr>
      <w:r>
        <w:rPr>
          <w:rFonts w:hint="eastAsia"/>
        </w:rPr>
        <w:t>1</w:t>
      </w:r>
      <w:r>
        <w:t xml:space="preserve">0.3 </w:t>
      </w:r>
      <w:r>
        <w:rPr>
          <w:rFonts w:hint="eastAsia"/>
        </w:rPr>
        <w:t>年度施工计划</w:t>
      </w:r>
    </w:p>
    <w:p>
      <w:pPr>
        <w:pStyle w:val="8"/>
      </w:pPr>
      <w:r>
        <w:rPr>
          <w:rFonts w:hint="eastAsia"/>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pPr>
        <w:pStyle w:val="8"/>
      </w:pPr>
      <w:r>
        <w:rPr>
          <w:rFonts w:hint="eastAsia"/>
        </w:rPr>
        <w:t>合同用款计划</w:t>
      </w:r>
    </w:p>
    <w:p>
      <w:pPr>
        <w:pStyle w:val="8"/>
      </w:pPr>
      <w:r>
        <w:rPr>
          <w:rFonts w:hint="eastAsia"/>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pPr>
        <w:spacing w:before="120" w:after="120"/>
        <w:ind w:left="480"/>
        <w:rPr>
          <w:b/>
        </w:rPr>
      </w:pPr>
      <w:r>
        <w:rPr>
          <w:rFonts w:hint="eastAsia"/>
          <w:b/>
        </w:rPr>
        <w:t>1</w:t>
      </w:r>
      <w:r>
        <w:rPr>
          <w:b/>
        </w:rPr>
        <w:t>1.</w:t>
      </w:r>
      <w:r>
        <w:rPr>
          <w:rFonts w:hint="eastAsia"/>
          <w:b/>
        </w:rPr>
        <w:t>开工和交工</w:t>
      </w:r>
    </w:p>
    <w:p>
      <w:pPr>
        <w:pStyle w:val="8"/>
      </w:pPr>
      <w:r>
        <w:t xml:space="preserve">11.1 </w:t>
      </w:r>
      <w:r>
        <w:rPr>
          <w:rFonts w:hint="eastAsia"/>
        </w:rPr>
        <w:t>开工</w:t>
      </w:r>
    </w:p>
    <w:p>
      <w:pPr>
        <w:pStyle w:val="8"/>
      </w:pPr>
      <w:r>
        <w:rPr>
          <w:rFonts w:hint="eastAsia"/>
        </w:rPr>
        <w:t>第 11.1.2 项补充：</w:t>
      </w:r>
    </w:p>
    <w:p>
      <w:pPr>
        <w:pStyle w:val="8"/>
      </w:pPr>
      <w:r>
        <w:rPr>
          <w:rFonts w:hint="eastAsia"/>
        </w:rPr>
        <w:t>承包人应在分部工程开工前 14 天向监理人提交分部工程开工报审表，若承包人的开工准备、工作计划和质量控制方法是可接受的且已获得批准，则经监理人书面同意，分部工程才能开工。</w:t>
      </w:r>
    </w:p>
    <w:p>
      <w:pPr>
        <w:pStyle w:val="8"/>
      </w:pPr>
      <w:r>
        <w:t xml:space="preserve">11.2 </w:t>
      </w:r>
      <w:r>
        <w:rPr>
          <w:rFonts w:hint="eastAsia"/>
        </w:rPr>
        <w:t>发包人的工期延误</w:t>
      </w:r>
    </w:p>
    <w:p>
      <w:pPr>
        <w:pStyle w:val="8"/>
      </w:pPr>
      <w:r>
        <w:rPr>
          <w:rFonts w:hint="eastAsia"/>
        </w:rPr>
        <w:t>本款补充：</w:t>
      </w:r>
    </w:p>
    <w:p>
      <w:pPr>
        <w:pStyle w:val="8"/>
      </w:pPr>
      <w:r>
        <w:rPr>
          <w:rFonts w:hint="eastAsia"/>
        </w:rPr>
        <w:t>即使由于上述原因造成工期延误，如果受影响的工程并非处在工程施工进度网络计划的关键线路上，则承包人无权要求延长总工期。</w:t>
      </w:r>
    </w:p>
    <w:p>
      <w:pPr>
        <w:pStyle w:val="8"/>
      </w:pPr>
      <w:r>
        <w:rPr>
          <w:rFonts w:hint="eastAsia"/>
        </w:rPr>
        <w:t>1</w:t>
      </w:r>
      <w:r>
        <w:t xml:space="preserve">1.3 </w:t>
      </w:r>
      <w:r>
        <w:rPr>
          <w:rFonts w:hint="eastAsia"/>
        </w:rPr>
        <w:t>异常恶劣的气候条件</w:t>
      </w:r>
    </w:p>
    <w:p>
      <w:pPr>
        <w:pStyle w:val="8"/>
      </w:pPr>
      <w:r>
        <w:rPr>
          <w:rFonts w:hint="eastAsia"/>
        </w:rPr>
        <w:t>本款补充：</w:t>
      </w:r>
    </w:p>
    <w:p>
      <w:pPr>
        <w:pStyle w:val="8"/>
      </w:pPr>
      <w:r>
        <w:rPr>
          <w:rFonts w:hint="eastAsia"/>
        </w:rPr>
        <w:t>异常气候是指项目所在地 30 年以上一遇的罕见气候现象</w:t>
      </w:r>
      <w:r>
        <w:fldChar w:fldCharType="begin"/>
      </w:r>
      <w:r>
        <w:instrText xml:space="preserve"> HYPERLINK "http://baike.baidu.com/view/8193.htm" \h </w:instrText>
      </w:r>
      <w:r>
        <w:fldChar w:fldCharType="separate"/>
      </w:r>
      <w:r>
        <w:rPr>
          <w:rFonts w:hint="eastAsia"/>
        </w:rPr>
        <w:t>（包括温度</w:t>
      </w:r>
      <w:r>
        <w:rPr>
          <w:rFonts w:hint="eastAsia"/>
        </w:rPr>
        <w:fldChar w:fldCharType="end"/>
      </w:r>
      <w:r>
        <w:rPr>
          <w:rFonts w:hint="eastAsia"/>
        </w:rPr>
        <w:t>、降水、降雪、风等）。异常恶劣的气候条件在项目专用合同条款中作具体约定。</w:t>
      </w:r>
    </w:p>
    <w:p>
      <w:pPr>
        <w:pStyle w:val="8"/>
      </w:pPr>
      <w:r>
        <w:rPr>
          <w:rFonts w:hint="eastAsia"/>
        </w:rPr>
        <w:t>承包人的工期延误</w:t>
      </w:r>
    </w:p>
    <w:p>
      <w:pPr>
        <w:pStyle w:val="8"/>
      </w:pPr>
      <w:r>
        <w:rPr>
          <w:rFonts w:hint="eastAsia"/>
        </w:rPr>
        <w:t>本款细化为：</w:t>
      </w:r>
    </w:p>
    <w:p>
      <w:pPr>
        <w:pStyle w:val="8"/>
      </w:pPr>
      <w:r>
        <w:rPr>
          <w:rFonts w:hint="eastAsia"/>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pStyle w:val="8"/>
      </w:pPr>
      <w:r>
        <w:rPr>
          <w:rFonts w:hint="eastAsia"/>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w:t>
      </w:r>
    </w:p>
    <w:p>
      <w:pPr>
        <w:pStyle w:val="8"/>
      </w:pPr>
      <w:r>
        <w:rPr>
          <w:rFonts w:hint="eastAsia"/>
        </w:rPr>
        <w:t>发包人可按第 22.1 款终止对承包人的雇用，也可将本合同工程中的一部分工作交由其他承包人或其他分包人完成。在不解除本合同规定的承包人责任和义务的同时， 承包人应承担因此所增加的一切费用。</w:t>
      </w:r>
    </w:p>
    <w:p>
      <w:pPr>
        <w:pStyle w:val="8"/>
      </w:pPr>
      <w:r>
        <w:rPr>
          <w:rFonts w:hint="eastAsia"/>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pStyle w:val="8"/>
      </w:pPr>
      <w:r>
        <w:rPr>
          <w:rFonts w:hint="eastAsia"/>
        </w:rPr>
        <w:t>（4）承包人支付逾期交工违约金，不免除承包人完成工程及修补缺陷的义务。</w:t>
      </w:r>
    </w:p>
    <w:p>
      <w:pPr>
        <w:pStyle w:val="8"/>
        <w:rPr>
          <w:color w:val="000000"/>
        </w:rPr>
      </w:pPr>
      <w:r>
        <w:rPr>
          <w:rFonts w:hint="eastAsia"/>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pStyle w:val="8"/>
      </w:pPr>
      <w:r>
        <w:rPr>
          <w:rFonts w:hint="eastAsia"/>
        </w:rPr>
        <w:t>1</w:t>
      </w:r>
      <w:r>
        <w:t xml:space="preserve">1.5 </w:t>
      </w:r>
      <w:r>
        <w:rPr>
          <w:rFonts w:hint="eastAsia"/>
        </w:rPr>
        <w:t>工期提前</w:t>
      </w:r>
    </w:p>
    <w:p>
      <w:pPr>
        <w:pStyle w:val="8"/>
      </w:pPr>
      <w:r>
        <w:rPr>
          <w:rFonts w:hint="eastAsia"/>
        </w:rPr>
        <w:t>本款补充：</w:t>
      </w:r>
    </w:p>
    <w:p>
      <w:pPr>
        <w:pStyle w:val="8"/>
      </w:pPr>
      <w:r>
        <w:rPr>
          <w:rFonts w:hint="eastAsia"/>
        </w:rPr>
        <w:t>发包人不得随意要求承包人提前交工，承包人也不得随意提出提前交工的建议。如遇特殊情况，确需将工期提前的，发包人和承包人必须采取有效措施，确保工程质量。</w:t>
      </w:r>
    </w:p>
    <w:p>
      <w:pPr>
        <w:pStyle w:val="8"/>
      </w:pPr>
      <w:r>
        <w:rPr>
          <w:rFonts w:hint="eastAsia"/>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pStyle w:val="8"/>
      </w:pPr>
      <w:r>
        <w:rPr>
          <w:rFonts w:hint="eastAsia"/>
        </w:rPr>
        <w:t>本条补充第 11.7 款：</w:t>
      </w:r>
    </w:p>
    <w:p>
      <w:pPr>
        <w:pStyle w:val="8"/>
      </w:pPr>
      <w:r>
        <w:t xml:space="preserve">11.6 </w:t>
      </w:r>
      <w:r>
        <w:rPr>
          <w:rFonts w:hint="eastAsia"/>
        </w:rPr>
        <w:t>工作时间的限制</w:t>
      </w:r>
    </w:p>
    <w:p>
      <w:pPr>
        <w:pStyle w:val="8"/>
      </w:pPr>
      <w:r>
        <w:rPr>
          <w:rFonts w:hint="eastAsia"/>
        </w:rPr>
        <w:t>承包人在夜间或国家规定的节假日进行永久工程的施工，应向监理人报告，以便监理人履行监理职责和义务。</w:t>
      </w:r>
    </w:p>
    <w:p>
      <w:pPr>
        <w:pStyle w:val="8"/>
      </w:pPr>
      <w:r>
        <w:rPr>
          <w:rFonts w:hint="eastAsia"/>
        </w:rPr>
        <w:t>但是，为了抢救生命或保护财产，或为了工程的安全、质量而不可避免地短暂作业，则不必事先向监理人报告。但承包人应在事后立即向监理人报告。</w:t>
      </w:r>
    </w:p>
    <w:p>
      <w:pPr>
        <w:pStyle w:val="8"/>
      </w:pPr>
      <w:r>
        <w:rPr>
          <w:rFonts w:hint="eastAsia"/>
        </w:rPr>
        <w:t>本款规定不适用于习惯上或施工本身要求实行连续生产的作业。</w:t>
      </w:r>
    </w:p>
    <w:p>
      <w:pPr>
        <w:spacing w:before="120" w:after="120"/>
        <w:ind w:left="480"/>
        <w:rPr>
          <w:b/>
        </w:rPr>
      </w:pPr>
      <w:r>
        <w:rPr>
          <w:rFonts w:hint="eastAsia"/>
          <w:b/>
        </w:rPr>
        <w:t>1</w:t>
      </w:r>
      <w:r>
        <w:rPr>
          <w:b/>
        </w:rPr>
        <w:t>2.</w:t>
      </w:r>
      <w:r>
        <w:rPr>
          <w:rFonts w:hint="eastAsia"/>
          <w:b/>
        </w:rPr>
        <w:t>暂停施工</w:t>
      </w:r>
    </w:p>
    <w:p>
      <w:pPr>
        <w:pStyle w:val="8"/>
      </w:pPr>
      <w:r>
        <w:t xml:space="preserve">12.1 </w:t>
      </w:r>
      <w:r>
        <w:rPr>
          <w:rFonts w:hint="eastAsia"/>
        </w:rPr>
        <w:t>承包人暂停施工的责任</w:t>
      </w:r>
    </w:p>
    <w:p>
      <w:pPr>
        <w:pStyle w:val="8"/>
      </w:pPr>
      <w:r>
        <w:rPr>
          <w:rFonts w:hint="eastAsia"/>
        </w:rPr>
        <w:t>本款第（5）项细化为：</w:t>
      </w:r>
    </w:p>
    <w:p>
      <w:pPr>
        <w:pStyle w:val="8"/>
      </w:pPr>
      <w:r>
        <w:rPr>
          <w:rFonts w:hint="eastAsia"/>
        </w:rPr>
        <w:t>（5）现场气候条件导致的必要停工（第 11.4 款约定的异常恶劣的气候条件除外）；</w:t>
      </w:r>
    </w:p>
    <w:p>
      <w:pPr>
        <w:pStyle w:val="8"/>
      </w:pPr>
      <w:r>
        <w:rPr>
          <w:rFonts w:hint="eastAsia"/>
        </w:rPr>
        <w:t>项目专用合同条款可能约定的由承包人承担的其他暂停施工。</w:t>
      </w:r>
    </w:p>
    <w:p>
      <w:pPr>
        <w:spacing w:before="120" w:after="120"/>
        <w:ind w:left="480"/>
        <w:rPr>
          <w:b/>
        </w:rPr>
      </w:pPr>
      <w:r>
        <w:rPr>
          <w:rFonts w:hint="eastAsia"/>
          <w:b/>
        </w:rPr>
        <w:t>1</w:t>
      </w:r>
      <w:r>
        <w:rPr>
          <w:b/>
        </w:rPr>
        <w:t xml:space="preserve">3. </w:t>
      </w:r>
      <w:r>
        <w:rPr>
          <w:rFonts w:hint="eastAsia"/>
          <w:b/>
        </w:rPr>
        <w:t>工程质量</w:t>
      </w:r>
    </w:p>
    <w:p>
      <w:pPr>
        <w:pStyle w:val="8"/>
      </w:pPr>
      <w:r>
        <w:t xml:space="preserve">13.1 </w:t>
      </w:r>
      <w:r>
        <w:rPr>
          <w:rFonts w:hint="eastAsia"/>
        </w:rPr>
        <w:t>工程质量要求</w:t>
      </w:r>
    </w:p>
    <w:p>
      <w:pPr>
        <w:pStyle w:val="8"/>
      </w:pPr>
      <w:r>
        <w:rPr>
          <w:rFonts w:hint="eastAsia"/>
        </w:rPr>
        <w:t>第 13.1.1 项约定为：</w:t>
      </w:r>
    </w:p>
    <w:p>
      <w:pPr>
        <w:pStyle w:val="8"/>
      </w:pPr>
      <w:r>
        <w:rPr>
          <w:rFonts w:hint="eastAsia"/>
        </w:rPr>
        <w:t>工程质量验收按技术规范及《公路工程质量检验评定标准》执行。</w:t>
      </w:r>
    </w:p>
    <w:p>
      <w:pPr>
        <w:pStyle w:val="8"/>
      </w:pPr>
      <w:r>
        <w:rPr>
          <w:rFonts w:hint="eastAsia"/>
        </w:rPr>
        <w:t>本款补充第 13.1.4 项、第 13.1.5 项：</w:t>
      </w:r>
    </w:p>
    <w:p>
      <w:pPr>
        <w:pStyle w:val="8"/>
      </w:pPr>
      <w:r>
        <w:rPr>
          <w:rFonts w:hint="eastAsia"/>
        </w:rPr>
        <w:t>13.1.4</w:t>
      </w:r>
      <w:r>
        <w:t xml:space="preserve"> </w:t>
      </w:r>
      <w:r>
        <w:rPr>
          <w:rFonts w:hint="eastAsia"/>
        </w:rPr>
        <w:t>发包人和承包人应严格遵守《关于严格落实公路工程质量责任制的若干意见》的相关规定，认真执行工程质量责任登记制度并按要求填写工程质量责任登记表。</w:t>
      </w:r>
    </w:p>
    <w:p>
      <w:pPr>
        <w:pStyle w:val="8"/>
      </w:pPr>
      <w:r>
        <w:rPr>
          <w:rFonts w:hint="eastAsia"/>
        </w:rPr>
        <w:t>13.1.5</w:t>
      </w:r>
      <w:r>
        <w:t xml:space="preserve"> </w:t>
      </w:r>
      <w:r>
        <w:rPr>
          <w:rFonts w:hint="eastAsia"/>
        </w:rPr>
        <w:t>本项目严格执行质量责任追究制度。质量事故处理实行“四不放过”原则： 事故原因调查不清不放过；事故责任者没有受到教育不放过；没有防范措施不放过； 相关责任人没受到处理不放过。</w:t>
      </w:r>
    </w:p>
    <w:p>
      <w:pPr>
        <w:pStyle w:val="8"/>
      </w:pPr>
      <w:r>
        <w:rPr>
          <w:rFonts w:hint="eastAsia"/>
        </w:rPr>
        <w:t>1</w:t>
      </w:r>
      <w:r>
        <w:t>3.2</w:t>
      </w:r>
      <w:r>
        <w:rPr>
          <w:rFonts w:hint="eastAsia"/>
        </w:rPr>
        <w:t>承包人的质量管理</w:t>
      </w:r>
    </w:p>
    <w:p>
      <w:pPr>
        <w:pStyle w:val="8"/>
      </w:pPr>
      <w:r>
        <w:rPr>
          <w:rFonts w:hint="eastAsia"/>
        </w:rPr>
        <w:t>第 13.2.1 项补充：</w:t>
      </w:r>
    </w:p>
    <w:p>
      <w:pPr>
        <w:pStyle w:val="8"/>
      </w:pPr>
      <w:r>
        <w:rPr>
          <w:rFonts w:hint="eastAsia"/>
        </w:rPr>
        <w:t>承包人提交工程质量保证措施文件的期限：签订合同协议书后 28 天之内。</w:t>
      </w:r>
    </w:p>
    <w:p>
      <w:pPr>
        <w:pStyle w:val="8"/>
      </w:pPr>
      <w:r>
        <w:rPr>
          <w:rFonts w:hint="eastAsia"/>
        </w:rPr>
        <w:t>本款补充第 13.2.3 项~第 13.2.10 项：</w:t>
      </w:r>
    </w:p>
    <w:p>
      <w:pPr>
        <w:pStyle w:val="8"/>
      </w:pPr>
      <w:r>
        <w:rPr>
          <w:rFonts w:hint="eastAsia"/>
        </w:rPr>
        <w:t>13.2.3</w:t>
      </w:r>
      <w:r>
        <w:t xml:space="preserve"> </w:t>
      </w:r>
      <w:r>
        <w:rPr>
          <w:rFonts w:hint="eastAsia"/>
        </w:rPr>
        <w:t>公路工程施行质量责任终身制。承包人应当书面明确相应的项目负责人和质量负责人。承包人的相关人员按照国家法律法规和有关规定在工程合理使用年限内承担相应的质量责任。</w:t>
      </w:r>
    </w:p>
    <w:p>
      <w:pPr>
        <w:pStyle w:val="8"/>
      </w:pPr>
      <w:r>
        <w:rPr>
          <w:rFonts w:hint="eastAsia"/>
        </w:rPr>
        <w:t>13.2.</w:t>
      </w:r>
      <w:r>
        <w:t xml:space="preserve">4 </w:t>
      </w:r>
      <w:r>
        <w:rPr>
          <w:rFonts w:hint="eastAsia"/>
        </w:rPr>
        <w:t>承包人应当建立健全工程质量保证体系，制定质量管理制度，强化工程质量管理措施，完善工程质量目标保障机制；严格遵守国家有关法律、法规和规章， 严格执行公路工程强制性技术标准、各类技术规范及规程，全面履行工程合同义务。</w:t>
      </w:r>
    </w:p>
    <w:p>
      <w:pPr>
        <w:pStyle w:val="8"/>
      </w:pPr>
      <w:r>
        <w:rPr>
          <w:rFonts w:hint="eastAsia"/>
        </w:rPr>
        <w:t>13.2.</w:t>
      </w:r>
      <w:r>
        <w:t xml:space="preserve">5 </w:t>
      </w:r>
      <w:r>
        <w:rPr>
          <w:rFonts w:hint="eastAsia"/>
        </w:rPr>
        <w:t>承包人对工程施工质量负责，应当按合同约定设立现场质量管理机构、配备工程技术人员和质量管理人员，落实工程施工质量责任制。</w:t>
      </w:r>
    </w:p>
    <w:p>
      <w:pPr>
        <w:pStyle w:val="8"/>
      </w:pPr>
      <w:r>
        <w:rPr>
          <w:rFonts w:hint="eastAsia"/>
        </w:rPr>
        <w:t>13.2.</w:t>
      </w:r>
      <w:r>
        <w:t xml:space="preserve">6 </w:t>
      </w:r>
      <w:r>
        <w:rPr>
          <w:rFonts w:hint="eastAsia"/>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pStyle w:val="8"/>
      </w:pPr>
      <w:r>
        <w:rPr>
          <w:rFonts w:hint="eastAsia"/>
        </w:rPr>
        <w:t>13.2.</w:t>
      </w:r>
      <w:r>
        <w:t xml:space="preserve">7 </w:t>
      </w:r>
      <w:r>
        <w:rPr>
          <w:rFonts w:hint="eastAsia"/>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pStyle w:val="8"/>
      </w:pPr>
      <w:r>
        <w:rPr>
          <w:rFonts w:hint="eastAsia"/>
        </w:rPr>
        <w:t>13.2.</w:t>
      </w:r>
      <w:r>
        <w:t xml:space="preserve">8 </w:t>
      </w:r>
      <w:r>
        <w:rPr>
          <w:rFonts w:hint="eastAsia"/>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pStyle w:val="8"/>
      </w:pPr>
      <w:r>
        <w:rPr>
          <w:rFonts w:hint="eastAsia"/>
        </w:rPr>
        <w:t>13.2.</w:t>
      </w:r>
      <w:r>
        <w:t xml:space="preserve">9 </w:t>
      </w:r>
      <w:r>
        <w:rPr>
          <w:rFonts w:hint="eastAsia"/>
        </w:rPr>
        <w:t>承包人应当依法规范分包行为，并对承担的工程质量负总责，分包单位对分包合同范围内的工程质量负责。</w:t>
      </w:r>
    </w:p>
    <w:p>
      <w:pPr>
        <w:pStyle w:val="8"/>
      </w:pPr>
      <w:r>
        <w:rPr>
          <w:rFonts w:hint="eastAsia"/>
        </w:rPr>
        <w:t>1</w:t>
      </w:r>
      <w:r>
        <w:t xml:space="preserve">3.2.10 </w:t>
      </w:r>
      <w:r>
        <w:rPr>
          <w:rFonts w:hint="eastAsia"/>
        </w:rPr>
        <w:t>承包人驻工程现场机构应在现场驻地和重要的分部、分项工程施工现场设置明显的工程质量责任登记表公示牌。</w:t>
      </w:r>
    </w:p>
    <w:p>
      <w:pPr>
        <w:pStyle w:val="8"/>
      </w:pPr>
      <w:r>
        <w:rPr>
          <w:rFonts w:hint="eastAsia"/>
        </w:rPr>
        <w:t>13.4 监理人的质量检查</w:t>
      </w:r>
    </w:p>
    <w:p>
      <w:pPr>
        <w:pStyle w:val="8"/>
      </w:pPr>
      <w:r>
        <w:rPr>
          <w:rFonts w:hint="eastAsia"/>
        </w:rPr>
        <w:t>本款补充：</w:t>
      </w:r>
    </w:p>
    <w:p>
      <w:pPr>
        <w:pStyle w:val="8"/>
      </w:pPr>
      <w:r>
        <w:rPr>
          <w:rFonts w:hint="eastAsia"/>
        </w:rPr>
        <w:t>监理人及其委派的检验人员，应能进入工程现场，以及材料或工程设备的制造、加工或制配的车间和场所，包括不属于承包人的车间或场所进行检查，承包人应为此提供便利和协助。</w:t>
      </w:r>
    </w:p>
    <w:p>
      <w:pPr>
        <w:pStyle w:val="8"/>
      </w:pPr>
      <w:r>
        <w:rPr>
          <w:rFonts w:hint="eastAsia"/>
        </w:rPr>
        <w:t>监理人可以将材料或工程设备的检查和检验委托给一家独立的有质量检验认证资格的检验单位。该独立检验单位的检验结果应视为监理人完成的。监理人应将这种委托的通知书不少于 7 天前交给承包人。</w:t>
      </w:r>
    </w:p>
    <w:p>
      <w:pPr>
        <w:pStyle w:val="8"/>
      </w:pPr>
      <w:r>
        <w:rPr>
          <w:rFonts w:hint="eastAsia"/>
        </w:rPr>
        <w:t>13.5 工程隐蔽部位覆盖前的检查</w:t>
      </w:r>
    </w:p>
    <w:p>
      <w:pPr>
        <w:pStyle w:val="8"/>
      </w:pPr>
      <w:r>
        <w:rPr>
          <w:rFonts w:hint="eastAsia"/>
        </w:rPr>
        <w:t>第 13.5.1 项补充：</w:t>
      </w:r>
    </w:p>
    <w:p>
      <w:pPr>
        <w:pStyle w:val="8"/>
      </w:pPr>
      <w:r>
        <w:rPr>
          <w:rFonts w:hint="eastAsia"/>
        </w:rPr>
        <w:t>当监理人有指令时，承包人应对重要隐蔽工程进行拍摄或照相并应保证监理人有充分的机会对将要覆盖或掩蔽的工程进行检查和量测，特别是在基础以上的任一部分工程修筑之前，对该基础进行检查。</w:t>
      </w:r>
    </w:p>
    <w:p>
      <w:pPr>
        <w:pStyle w:val="8"/>
      </w:pPr>
      <w:r>
        <w:rPr>
          <w:rFonts w:hint="eastAsia"/>
        </w:rPr>
        <w:t>13.6 清除不合格工程</w:t>
      </w:r>
    </w:p>
    <w:p>
      <w:pPr>
        <w:pStyle w:val="8"/>
      </w:pPr>
      <w:r>
        <w:rPr>
          <w:rFonts w:hint="eastAsia"/>
        </w:rPr>
        <w:t>第 13.6.1 项细化为：</w:t>
      </w:r>
    </w:p>
    <w:p>
      <w:pPr>
        <w:pStyle w:val="8"/>
      </w:pPr>
      <w:r>
        <w:rPr>
          <w:rFonts w:hint="eastAsia"/>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 工期延误由承包人承担。</w:t>
      </w:r>
    </w:p>
    <w:p>
      <w:pPr>
        <w:pStyle w:val="8"/>
      </w:pPr>
      <w:r>
        <w:rPr>
          <w:rFonts w:hint="eastAsia"/>
        </w:rPr>
        <w:t>（2</w:t>
      </w:r>
      <w:r>
        <w:rPr>
          <w:rFonts w:hint="eastAsia"/>
          <w:spacing w:val="-104"/>
        </w:rPr>
        <w:t>）</w:t>
      </w:r>
      <w:r>
        <w:rPr>
          <w:rFonts w:hint="eastAsia"/>
        </w:rPr>
        <w:t>如果承包人未在规定时间内执行监理人的指示，发包人有权雇用他人执行，由此增加的费用和（或）工期延误由承包人承担。</w:t>
      </w:r>
    </w:p>
    <w:p>
      <w:pPr>
        <w:spacing w:before="120" w:after="120"/>
        <w:ind w:left="480"/>
        <w:rPr>
          <w:b/>
        </w:rPr>
      </w:pPr>
      <w:r>
        <w:rPr>
          <w:rFonts w:hint="eastAsia"/>
          <w:b/>
        </w:rPr>
        <w:t>14.试验和检验</w:t>
      </w:r>
    </w:p>
    <w:p>
      <w:pPr>
        <w:pStyle w:val="8"/>
      </w:pPr>
      <w:r>
        <w:rPr>
          <w:rFonts w:hint="eastAsia"/>
        </w:rPr>
        <w:t>本条补充第 14.4 款：</w:t>
      </w:r>
    </w:p>
    <w:p>
      <w:pPr>
        <w:pStyle w:val="8"/>
      </w:pPr>
      <w:r>
        <w:rPr>
          <w:rFonts w:hint="eastAsia"/>
        </w:rPr>
        <w:t>14.4 试验和检验费用</w:t>
      </w:r>
    </w:p>
    <w:p>
      <w:pPr>
        <w:pStyle w:val="8"/>
      </w:pPr>
      <w:r>
        <w:rPr>
          <w:rFonts w:hint="eastAsia"/>
        </w:rPr>
        <w:t>（1）承包人应负责提供合同和技术规范规定的试验和检验所需的全部样品，并承担其费用。</w:t>
      </w:r>
    </w:p>
    <w:p>
      <w:pPr>
        <w:pStyle w:val="8"/>
      </w:pPr>
      <w:r>
        <w:rPr>
          <w:rFonts w:hint="eastAsia"/>
        </w:rPr>
        <w:t>（2）在合同中明确规定的试验和检验，包括无须在工程量清单中单独列项和已在工程量清单中单独列项的试验和检验，其试验和检验的费用由承包人承担。</w:t>
      </w:r>
    </w:p>
    <w:p>
      <w:pPr>
        <w:pStyle w:val="8"/>
      </w:pPr>
      <w:r>
        <w:rPr>
          <w:rFonts w:hint="eastAsia"/>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spacing w:before="120" w:after="120"/>
        <w:ind w:left="480"/>
        <w:rPr>
          <w:b/>
        </w:rPr>
      </w:pPr>
      <w:r>
        <w:rPr>
          <w:rFonts w:hint="eastAsia"/>
          <w:b/>
        </w:rPr>
        <w:t>1</w:t>
      </w:r>
      <w:r>
        <w:rPr>
          <w:b/>
        </w:rPr>
        <w:t>5.</w:t>
      </w:r>
      <w:r>
        <w:rPr>
          <w:rFonts w:hint="eastAsia"/>
          <w:b/>
        </w:rPr>
        <w:t>变更</w:t>
      </w:r>
    </w:p>
    <w:p>
      <w:pPr>
        <w:pStyle w:val="8"/>
      </w:pPr>
      <w:r>
        <w:rPr>
          <w:rFonts w:hint="eastAsia"/>
        </w:rPr>
        <w:t>变更的范围和内容</w:t>
      </w:r>
    </w:p>
    <w:p>
      <w:pPr>
        <w:pStyle w:val="8"/>
      </w:pPr>
      <w:r>
        <w:rPr>
          <w:rFonts w:hint="eastAsia"/>
        </w:rPr>
        <w:t>本款第（1）项细化为：</w:t>
      </w:r>
    </w:p>
    <w:p>
      <w:pPr>
        <w:pStyle w:val="8"/>
      </w:pPr>
      <w:r>
        <w:rPr>
          <w:rFonts w:hint="eastAsia"/>
        </w:rPr>
        <w:t>（1）取消合同中任何一项工作，但被取消的工作不能转由发包人或其他人实施，由于承包人违约造成的情况除外；</w:t>
      </w:r>
    </w:p>
    <w:p>
      <w:pPr>
        <w:pStyle w:val="8"/>
      </w:pPr>
      <w:r>
        <w:rPr>
          <w:rFonts w:hint="eastAsia"/>
        </w:rPr>
        <w:t>15.3 变更程序</w:t>
      </w:r>
    </w:p>
    <w:p>
      <w:pPr>
        <w:pStyle w:val="8"/>
      </w:pPr>
      <w:r>
        <w:rPr>
          <w:rFonts w:hint="eastAsia"/>
        </w:rPr>
        <w:t>本款补充第 15.3.4 项：</w:t>
      </w:r>
    </w:p>
    <w:p>
      <w:pPr>
        <w:pStyle w:val="8"/>
      </w:pPr>
      <w:r>
        <w:rPr>
          <w:rFonts w:hint="eastAsia"/>
        </w:rPr>
        <w:t>15.3.4 设计变更程序应执行《公路工程设计变更管理办法》的相关规定。</w:t>
      </w:r>
    </w:p>
    <w:p>
      <w:pPr>
        <w:pStyle w:val="8"/>
      </w:pPr>
      <w:r>
        <w:rPr>
          <w:rFonts w:hint="eastAsia"/>
        </w:rPr>
        <w:t>15.4变更的估价原则</w:t>
      </w:r>
    </w:p>
    <w:p>
      <w:pPr>
        <w:pStyle w:val="8"/>
      </w:pPr>
      <w:r>
        <w:rPr>
          <w:rFonts w:hint="eastAsia"/>
        </w:rPr>
        <w:t>本款细化为：</w:t>
      </w:r>
    </w:p>
    <w:p>
      <w:pPr>
        <w:pStyle w:val="8"/>
      </w:pPr>
      <w:r>
        <w:rPr>
          <w:rFonts w:hint="eastAsia"/>
        </w:rPr>
        <w:t>除项目专用合同条款另有约定外，因变更引起的价格调整按照本款约定处理。</w:t>
      </w:r>
    </w:p>
    <w:p>
      <w:pPr>
        <w:pStyle w:val="8"/>
      </w:pPr>
      <w:r>
        <w:rPr>
          <w:rFonts w:hint="eastAsia"/>
        </w:rPr>
        <w:t>1</w:t>
      </w:r>
      <w:r>
        <w:t xml:space="preserve">5.4.1 </w:t>
      </w:r>
      <w:r>
        <w:rPr>
          <w:rFonts w:hint="eastAsia"/>
        </w:rPr>
        <w:t>如果取消某项工作，则该项工作的总额价不予支付。</w:t>
      </w:r>
    </w:p>
    <w:p>
      <w:pPr>
        <w:pStyle w:val="8"/>
      </w:pPr>
      <w:r>
        <w:rPr>
          <w:rFonts w:hint="eastAsia"/>
        </w:rPr>
        <w:t>1</w:t>
      </w:r>
      <w:r>
        <w:t xml:space="preserve">5.4.2 </w:t>
      </w:r>
      <w:r>
        <w:rPr>
          <w:rFonts w:hint="eastAsia"/>
        </w:rPr>
        <w:t>已标价工程量清单中有适用于变更工作的子目的，采用该子目的单价。</w:t>
      </w:r>
    </w:p>
    <w:p>
      <w:pPr>
        <w:pStyle w:val="8"/>
      </w:pPr>
      <w:r>
        <w:rPr>
          <w:rFonts w:hint="eastAsia"/>
        </w:rPr>
        <w:t>1</w:t>
      </w:r>
      <w:r>
        <w:t xml:space="preserve">5.4.3 </w:t>
      </w:r>
      <w:r>
        <w:rPr>
          <w:rFonts w:hint="eastAsia"/>
        </w:rPr>
        <w:t>已标价工程量清单中无适用于变更工作的子目，但有类似子目的，可在合理范围内参照类似子目的单价，由监理人按第 3.5 款商定或确定变更工作的单价。</w:t>
      </w:r>
    </w:p>
    <w:p>
      <w:pPr>
        <w:pStyle w:val="8"/>
      </w:pPr>
      <w:r>
        <w:rPr>
          <w:rFonts w:hint="eastAsia"/>
        </w:rPr>
        <w:t>1</w:t>
      </w:r>
      <w:r>
        <w:t xml:space="preserve">5.4.4 </w:t>
      </w:r>
      <w:r>
        <w:rPr>
          <w:rFonts w:hint="eastAsia"/>
        </w:rPr>
        <w:t>已标价工程量清单中无适用或类似子目的单价，可在综合考虑承包人在投标时所提供的单价分析表的基础上，由监理人按第 3.5 款商定或确定变更工作的单价。</w:t>
      </w:r>
    </w:p>
    <w:p>
      <w:pPr>
        <w:pStyle w:val="8"/>
      </w:pPr>
      <w:r>
        <w:rPr>
          <w:rFonts w:hint="eastAsia"/>
        </w:rPr>
        <w:t>1</w:t>
      </w:r>
      <w:r>
        <w:t xml:space="preserve">5.4.5 </w:t>
      </w:r>
      <w:r>
        <w:rPr>
          <w:rFonts w:hint="eastAsia"/>
        </w:rPr>
        <w:t>如果本工程的变更指示是因承包人过错、承包人违反合同或承包人责任造成的，则这种违约引起的任何额外费用应由承包人承担。</w:t>
      </w:r>
    </w:p>
    <w:p>
      <w:pPr>
        <w:pStyle w:val="8"/>
      </w:pPr>
      <w:r>
        <w:rPr>
          <w:rFonts w:hint="eastAsia"/>
        </w:rPr>
        <w:t>15.5 承包人的合理化建议</w:t>
      </w:r>
    </w:p>
    <w:p>
      <w:pPr>
        <w:pStyle w:val="8"/>
      </w:pPr>
      <w:r>
        <w:rPr>
          <w:rFonts w:hint="eastAsia"/>
        </w:rPr>
        <w:t>第 15.5.2 项约定为：</w:t>
      </w:r>
    </w:p>
    <w:p>
      <w:pPr>
        <w:pStyle w:val="8"/>
      </w:pPr>
      <w:r>
        <w:rPr>
          <w:rFonts w:hint="eastAsia"/>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pStyle w:val="8"/>
      </w:pPr>
      <w:r>
        <w:rPr>
          <w:rFonts w:hint="eastAsia"/>
        </w:rPr>
        <w:t>15.6 暂列金额</w:t>
      </w:r>
    </w:p>
    <w:p>
      <w:pPr>
        <w:pStyle w:val="8"/>
      </w:pPr>
      <w:r>
        <w:rPr>
          <w:rFonts w:hint="eastAsia"/>
        </w:rPr>
        <w:t>本款细化为：</w:t>
      </w:r>
    </w:p>
    <w:p>
      <w:pPr>
        <w:pStyle w:val="8"/>
      </w:pPr>
      <w:r>
        <w:rPr>
          <w:rFonts w:hint="eastAsia"/>
        </w:rPr>
        <w:t>1</w:t>
      </w:r>
      <w:r>
        <w:t xml:space="preserve">5.6.1 </w:t>
      </w:r>
      <w:r>
        <w:rPr>
          <w:rFonts w:hint="eastAsia"/>
        </w:rPr>
        <w:t>暂列金额应由监理人报发包人批准后指令全部或部分地使用，或者根本不予动用。</w:t>
      </w:r>
    </w:p>
    <w:p>
      <w:pPr>
        <w:pStyle w:val="8"/>
      </w:pPr>
      <w:r>
        <w:rPr>
          <w:rFonts w:hint="eastAsia"/>
        </w:rPr>
        <w:t>1</w:t>
      </w:r>
      <w:r>
        <w:t xml:space="preserve">5.6.2 </w:t>
      </w:r>
      <w:r>
        <w:rPr>
          <w:rFonts w:hint="eastAsia"/>
        </w:rPr>
        <w:t>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pPr>
        <w:pStyle w:val="8"/>
      </w:pPr>
      <w:r>
        <w:rPr>
          <w:rFonts w:hint="eastAsia"/>
        </w:rPr>
        <w:t>15.6.3 当监理人提出要求时，承包人应提供有关暂列金额支出的所有报价单、发票、凭证和账单或收据，除非该工作是根据已标价工程量清单列明的单价或总额价进行的估价。</w:t>
      </w:r>
    </w:p>
    <w:p>
      <w:pPr>
        <w:spacing w:before="120" w:after="120"/>
        <w:ind w:left="480"/>
        <w:rPr>
          <w:b/>
        </w:rPr>
      </w:pPr>
      <w:r>
        <w:rPr>
          <w:rFonts w:hint="eastAsia"/>
          <w:b/>
        </w:rPr>
        <w:t>1</w:t>
      </w:r>
      <w:r>
        <w:rPr>
          <w:b/>
        </w:rPr>
        <w:t>6.</w:t>
      </w:r>
      <w:r>
        <w:rPr>
          <w:rFonts w:hint="eastAsia"/>
          <w:b/>
        </w:rPr>
        <w:t>价格调整</w:t>
      </w:r>
    </w:p>
    <w:p>
      <w:pPr>
        <w:pStyle w:val="8"/>
      </w:pPr>
      <w:r>
        <w:t xml:space="preserve">16.1 </w:t>
      </w:r>
      <w:r>
        <w:rPr>
          <w:rFonts w:hint="eastAsia"/>
        </w:rPr>
        <w:t>物价波动引起的价格调整</w:t>
      </w:r>
    </w:p>
    <w:p>
      <w:pPr>
        <w:pStyle w:val="8"/>
      </w:pPr>
      <w:r>
        <w:rPr>
          <w:rFonts w:hint="eastAsia"/>
        </w:rPr>
        <w:t>本款约定为：</w:t>
      </w:r>
    </w:p>
    <w:p>
      <w:pPr>
        <w:pStyle w:val="8"/>
      </w:pPr>
      <w:r>
        <w:rPr>
          <w:rFonts w:hint="eastAsia"/>
        </w:rPr>
        <w:t>（1）除项目专用合同条款另有约定外，因物价波动引起的价格调整应按项目专用合同条款数据表的规定，按照第 16.1.1 项或第 16.1.2 项约定的原则处理；或者</w:t>
      </w:r>
    </w:p>
    <w:p>
      <w:pPr>
        <w:pStyle w:val="8"/>
      </w:pPr>
      <w:r>
        <w:rPr>
          <w:rFonts w:hint="eastAsia"/>
        </w:rPr>
        <w:t>（2）在合同执行期间（包括工期拖延期间）由于人工、材料和设备价格的上涨而引起工程施工成本增加的风险由承包人自行承担，合同价格不会因此而调整。</w:t>
      </w:r>
    </w:p>
    <w:p>
      <w:pPr>
        <w:pStyle w:val="8"/>
      </w:pPr>
      <w:r>
        <w:rPr>
          <w:rFonts w:hint="eastAsia"/>
        </w:rPr>
        <w:t>16.1.1 采用价格指数调整价格差额</w:t>
      </w:r>
    </w:p>
    <w:p>
      <w:pPr>
        <w:pStyle w:val="8"/>
      </w:pPr>
      <w:r>
        <w:rPr>
          <w:rFonts w:hint="eastAsia"/>
        </w:rPr>
        <w:t>16.1.1.1 价格调整公式</w:t>
      </w:r>
    </w:p>
    <w:p>
      <w:pPr>
        <w:pStyle w:val="8"/>
      </w:pPr>
      <w:r>
        <w:rPr>
          <w:rFonts w:hint="eastAsia"/>
        </w:rPr>
        <w:t>价格调整公式后增加备注如下：</w:t>
      </w:r>
    </w:p>
    <w:p>
      <w:pPr>
        <w:pStyle w:val="8"/>
      </w:pPr>
      <w:r>
        <w:rPr>
          <w:rFonts w:hint="eastAsia"/>
        </w:rPr>
        <w:t>式中，A=</w:t>
      </w:r>
      <w:r>
        <w:rPr>
          <w:rFonts w:hint="eastAsia"/>
          <w:spacing w:val="-1"/>
        </w:rPr>
        <w:t>1</w:t>
      </w:r>
      <w:r>
        <w:rPr>
          <w:rFonts w:hint="eastAsia"/>
          <w:spacing w:val="1"/>
          <w:w w:val="99"/>
        </w:rPr>
        <w:t>－</w:t>
      </w:r>
      <w:r>
        <w:rPr>
          <w:rFonts w:hint="eastAsia"/>
          <w:spacing w:val="2"/>
          <w:w w:val="99"/>
        </w:rPr>
        <w:t>（</w:t>
      </w:r>
      <w:r>
        <w:rPr>
          <w:rFonts w:hint="eastAsia"/>
          <w:spacing w:val="-2"/>
        </w:rPr>
        <w:t>B</w:t>
      </w:r>
      <w:r>
        <w:rPr>
          <w:rFonts w:hint="eastAsia"/>
          <w:spacing w:val="-2"/>
          <w:w w:val="97"/>
          <w:vertAlign w:val="subscript"/>
        </w:rPr>
        <w:t>1</w:t>
      </w:r>
      <w:r>
        <w:rPr>
          <w:rFonts w:hint="eastAsia"/>
          <w:spacing w:val="1"/>
          <w:w w:val="99"/>
        </w:rPr>
        <w:t>＋</w:t>
      </w:r>
      <w:r>
        <w:rPr>
          <w:rFonts w:hint="eastAsia"/>
        </w:rPr>
        <w:t>B</w:t>
      </w:r>
      <w:r>
        <w:rPr>
          <w:rFonts w:hint="eastAsia"/>
          <w:spacing w:val="-2"/>
          <w:w w:val="97"/>
          <w:vertAlign w:val="subscript"/>
        </w:rPr>
        <w:t>2</w:t>
      </w:r>
      <w:r>
        <w:rPr>
          <w:rFonts w:hint="eastAsia"/>
          <w:spacing w:val="1"/>
          <w:w w:val="99"/>
        </w:rPr>
        <w:t>＋</w:t>
      </w:r>
      <w:r>
        <w:rPr>
          <w:rFonts w:hint="eastAsia"/>
          <w:spacing w:val="-2"/>
        </w:rPr>
        <w:t>B</w:t>
      </w:r>
      <w:r>
        <w:rPr>
          <w:rFonts w:hint="eastAsia"/>
          <w:w w:val="97"/>
          <w:vertAlign w:val="subscript"/>
        </w:rPr>
        <w:t>3</w:t>
      </w:r>
      <w:r>
        <w:rPr>
          <w:rFonts w:hint="eastAsia"/>
          <w:spacing w:val="1"/>
          <w:w w:val="99"/>
        </w:rPr>
        <w:t>＋</w:t>
      </w:r>
      <w:r>
        <w:rPr>
          <w:rFonts w:hint="eastAsia"/>
          <w:spacing w:val="-2"/>
          <w:w w:val="97"/>
          <w:vertAlign w:val="subscript"/>
        </w:rPr>
        <w:t>……</w:t>
      </w:r>
      <w:r>
        <w:rPr>
          <w:rFonts w:hint="eastAsia"/>
          <w:w w:val="99"/>
        </w:rPr>
        <w:t>＋</w:t>
      </w:r>
      <w:r>
        <w:rPr>
          <w:rFonts w:hint="eastAsia"/>
        </w:rPr>
        <w:t>B</w:t>
      </w:r>
      <w:r>
        <w:rPr>
          <w:rFonts w:hint="eastAsia"/>
          <w:spacing w:val="-1"/>
          <w:w w:val="97"/>
          <w:vertAlign w:val="subscript"/>
        </w:rPr>
        <w:t>n</w:t>
      </w:r>
      <w:r>
        <w:rPr>
          <w:rFonts w:hint="eastAsia"/>
          <w:spacing w:val="-118"/>
          <w:w w:val="99"/>
        </w:rPr>
        <w:t>）</w:t>
      </w:r>
      <w:r>
        <w:rPr>
          <w:rFonts w:hint="eastAsia"/>
        </w:rPr>
        <w:t>。</w:t>
      </w:r>
    </w:p>
    <w:p>
      <w:pPr>
        <w:pStyle w:val="8"/>
      </w:pPr>
      <w:r>
        <w:rPr>
          <w:rFonts w:hint="eastAsia"/>
        </w:rPr>
        <w:t>本目最后一段文字细化为：</w:t>
      </w:r>
    </w:p>
    <w:p>
      <w:pPr>
        <w:pStyle w:val="8"/>
      </w:pPr>
      <w:r>
        <w:rPr>
          <w:rFonts w:hint="eastAsia"/>
        </w:rPr>
        <w:t>在采用价格调整公式进行调价时，还应遵守以下规定：</w:t>
      </w:r>
    </w:p>
    <w:p>
      <w:pPr>
        <w:pStyle w:val="8"/>
      </w:pPr>
      <w:r>
        <w:rPr>
          <w:rFonts w:hint="eastAsia"/>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pPr>
        <w:pStyle w:val="8"/>
      </w:pPr>
      <w:r>
        <w:rPr>
          <w:rFonts w:hint="eastAsia"/>
        </w:rPr>
        <w:t>（2）价格调整公式中的变值权重，由发包人根据项目实际情况测算确定范围， 并在投标函附录价格指数和权重表中约定范围；承包人在投标时在此范围内填写各可调因子的权重，合同实施期间将按此权重进行调价。</w:t>
      </w:r>
    </w:p>
    <w:p>
      <w:pPr>
        <w:spacing w:before="120" w:after="120"/>
        <w:ind w:left="480"/>
        <w:rPr>
          <w:b/>
        </w:rPr>
      </w:pPr>
      <w:r>
        <w:rPr>
          <w:rFonts w:hint="eastAsia"/>
          <w:b/>
        </w:rPr>
        <w:t>1</w:t>
      </w:r>
      <w:r>
        <w:rPr>
          <w:b/>
        </w:rPr>
        <w:t>7.</w:t>
      </w:r>
      <w:r>
        <w:rPr>
          <w:rFonts w:hint="eastAsia"/>
          <w:b/>
        </w:rPr>
        <w:t>计量与支付</w:t>
      </w:r>
    </w:p>
    <w:p>
      <w:pPr>
        <w:pStyle w:val="8"/>
      </w:pPr>
      <w:r>
        <w:rPr>
          <w:rFonts w:hint="eastAsia"/>
        </w:rPr>
        <w:t>1</w:t>
      </w:r>
      <w:r>
        <w:t>7.1</w:t>
      </w:r>
      <w:r>
        <w:rPr>
          <w:rFonts w:hint="eastAsia"/>
        </w:rPr>
        <w:t>计量</w:t>
      </w:r>
    </w:p>
    <w:p>
      <w:pPr>
        <w:pStyle w:val="8"/>
      </w:pPr>
      <w:r>
        <w:rPr>
          <w:rFonts w:hint="eastAsia"/>
        </w:rPr>
        <w:t>1</w:t>
      </w:r>
      <w:r>
        <w:t xml:space="preserve">7.1.2 </w:t>
      </w:r>
      <w:r>
        <w:rPr>
          <w:rFonts w:hint="eastAsia"/>
        </w:rPr>
        <w:t>计量方法</w:t>
      </w:r>
    </w:p>
    <w:p>
      <w:pPr>
        <w:pStyle w:val="8"/>
      </w:pPr>
      <w:r>
        <w:rPr>
          <w:rFonts w:hint="eastAsia"/>
        </w:rPr>
        <w:t>本项约定为：</w:t>
      </w:r>
    </w:p>
    <w:p>
      <w:pPr>
        <w:pStyle w:val="8"/>
      </w:pPr>
      <w:r>
        <w:rPr>
          <w:rFonts w:hint="eastAsia"/>
        </w:rPr>
        <w:t>工程的计量应以净值为准，除非项目专用合同条款另有约定。工程量清单中各个子目的具体计量方法按本合同文件工程量清单计量规则中的规定执行。</w:t>
      </w:r>
    </w:p>
    <w:p>
      <w:pPr>
        <w:pStyle w:val="8"/>
      </w:pPr>
      <w:r>
        <w:rPr>
          <w:rFonts w:hint="eastAsia"/>
        </w:rPr>
        <w:t>17.1.4 单价子目的计量</w:t>
      </w:r>
    </w:p>
    <w:p>
      <w:pPr>
        <w:pStyle w:val="8"/>
      </w:pPr>
      <w:r>
        <w:rPr>
          <w:rFonts w:hint="eastAsia"/>
        </w:rPr>
        <w:t>本项补充：</w:t>
      </w:r>
    </w:p>
    <w:p>
      <w:pPr>
        <w:pStyle w:val="8"/>
      </w:pPr>
      <w:r>
        <w:rPr>
          <w:rFonts w:hint="eastAsia"/>
        </w:rPr>
        <w:t>（7）承包人未在已标价工程量清单中填入单价或总额价的工程子目，将被认为其已包含在本合同的其他子目的单价和总额价中，发包人将不另行支付。</w:t>
      </w:r>
    </w:p>
    <w:p>
      <w:pPr>
        <w:pStyle w:val="8"/>
      </w:pPr>
      <w:r>
        <w:rPr>
          <w:rFonts w:hint="eastAsia"/>
        </w:rPr>
        <w:t>17.1.5 总价子目的计量</w:t>
      </w:r>
    </w:p>
    <w:p>
      <w:pPr>
        <w:pStyle w:val="8"/>
      </w:pPr>
      <w:r>
        <w:rPr>
          <w:rFonts w:hint="eastAsia"/>
        </w:rPr>
        <w:t>本项补充：</w:t>
      </w:r>
    </w:p>
    <w:p>
      <w:pPr>
        <w:pStyle w:val="8"/>
      </w:pPr>
      <w:r>
        <w:rPr>
          <w:rFonts w:hint="eastAsia"/>
        </w:rPr>
        <w:t>本项目工程量清单中要求承包人以“总额”方式报价的子目，各子目的支付原则和支付进度按项目专用合同条款的规定执行。</w:t>
      </w:r>
    </w:p>
    <w:p>
      <w:pPr>
        <w:pStyle w:val="8"/>
      </w:pPr>
      <w:r>
        <w:rPr>
          <w:rFonts w:hint="eastAsia"/>
        </w:rPr>
        <w:t>17.2 预付款</w:t>
      </w:r>
    </w:p>
    <w:p>
      <w:pPr>
        <w:pStyle w:val="8"/>
      </w:pPr>
      <w:r>
        <w:rPr>
          <w:rFonts w:hint="eastAsia"/>
        </w:rPr>
        <w:t>17.2.1 预付款</w:t>
      </w:r>
    </w:p>
    <w:p>
      <w:pPr>
        <w:pStyle w:val="8"/>
      </w:pPr>
      <w:r>
        <w:rPr>
          <w:rFonts w:hint="eastAsia"/>
        </w:rPr>
        <w:t>本项约定为：</w:t>
      </w:r>
    </w:p>
    <w:p>
      <w:pPr>
        <w:pStyle w:val="8"/>
      </w:pPr>
      <w:r>
        <w:rPr>
          <w:rFonts w:hint="eastAsia"/>
        </w:rPr>
        <w:t>预付款包括开工预付款和材料、设备预付款。具体额度和预付办法如下：</w:t>
      </w:r>
    </w:p>
    <w:p>
      <w:pPr>
        <w:pStyle w:val="8"/>
      </w:pPr>
      <w:r>
        <w:rPr>
          <w:rFonts w:hint="eastAsia"/>
        </w:rPr>
        <w:t>（1）开工预付款的金额在项目专用合同条款数据表中约定。在承包人签订了合同协议书且承包人承诺的主要设备进场后，监理人应在当期进度付款证书中向承包人支付开工预付款。</w:t>
      </w:r>
    </w:p>
    <w:p>
      <w:pPr>
        <w:pStyle w:val="8"/>
      </w:pPr>
      <w:r>
        <w:rPr>
          <w:rFonts w:hint="eastAsia"/>
        </w:rPr>
        <w:t>承包人不得将该预付款用于与本工程无关的支出，监理人有权监督承包人对该项费用的使用，如经查实承包人滥用开工预付款，发包人有权立即向银行索赔履约保证金，并解除合同。</w:t>
      </w:r>
    </w:p>
    <w:p>
      <w:pPr>
        <w:pStyle w:val="8"/>
      </w:pPr>
      <w:r>
        <w:rPr>
          <w:rFonts w:hint="eastAsia"/>
        </w:rPr>
        <w:t>（2）材料、设备预付款按项目专用合同条款数据表中所列主要材料、设备单据费用（进口的材料、设备为到岸价，国内采购的为出厂价或销售价，地方材料为堆场价）的百分比支付。其预付条件为：</w:t>
      </w:r>
    </w:p>
    <w:p>
      <w:pPr>
        <w:pStyle w:val="8"/>
        <w:numPr>
          <w:ilvl w:val="0"/>
          <w:numId w:val="1"/>
        </w:numPr>
        <w:ind w:leftChars="0" w:firstLineChars="0"/>
      </w:pPr>
      <w:r>
        <w:rPr>
          <w:rFonts w:hint="eastAsia"/>
        </w:rPr>
        <w:t>材料、设备符合规范要求并经监理人认可；</w:t>
      </w:r>
    </w:p>
    <w:p>
      <w:pPr>
        <w:pStyle w:val="8"/>
        <w:numPr>
          <w:ilvl w:val="0"/>
          <w:numId w:val="1"/>
        </w:numPr>
        <w:ind w:leftChars="0" w:firstLineChars="0"/>
      </w:pPr>
      <w:r>
        <w:rPr>
          <w:rFonts w:hint="eastAsia"/>
        </w:rPr>
        <w:t>承包人已出具材料、设备费用凭证或支付单据；</w:t>
      </w:r>
    </w:p>
    <w:p>
      <w:pPr>
        <w:pStyle w:val="8"/>
        <w:numPr>
          <w:ilvl w:val="0"/>
          <w:numId w:val="1"/>
        </w:numPr>
        <w:ind w:leftChars="0" w:firstLineChars="0"/>
      </w:pPr>
      <w:r>
        <w:rPr>
          <w:rFonts w:hint="eastAsia"/>
        </w:rPr>
        <w:t>材料、设备已在现场交货，且存储良好，监理人认为材料、设备的存储方法符合要求。</w:t>
      </w:r>
    </w:p>
    <w:p>
      <w:pPr>
        <w:pStyle w:val="8"/>
      </w:pPr>
      <w:r>
        <w:rPr>
          <w:rFonts w:hint="eastAsia"/>
        </w:rPr>
        <w:t>则监理人应将此项金额作为材料、设备预付款计入下一次的进度付款证书中。在预计交工前 3 个月，将不再支付材料、设备预付款。</w:t>
      </w:r>
    </w:p>
    <w:p>
      <w:pPr>
        <w:pStyle w:val="8"/>
      </w:pPr>
      <w:r>
        <w:rPr>
          <w:rFonts w:hint="eastAsia"/>
        </w:rPr>
        <w:t>1</w:t>
      </w:r>
      <w:r>
        <w:t xml:space="preserve">7.2.2 </w:t>
      </w:r>
      <w:r>
        <w:rPr>
          <w:rFonts w:hint="eastAsia"/>
        </w:rPr>
        <w:t>预付款保函</w:t>
      </w:r>
    </w:p>
    <w:p>
      <w:pPr>
        <w:pStyle w:val="8"/>
      </w:pPr>
      <w:r>
        <w:rPr>
          <w:rFonts w:hint="eastAsia"/>
        </w:rPr>
        <w:t>本项细化为：</w:t>
      </w:r>
    </w:p>
    <w:p>
      <w:pPr>
        <w:pStyle w:val="8"/>
      </w:pPr>
      <w:r>
        <w:rPr>
          <w:rFonts w:hint="eastAsia"/>
        </w:rPr>
        <w:t>承包人无须向发包人提交预付款保函。发包人向承包人支付的预付款，应按照本合同第 17.2.1 项规定使用，承包人提交的履约保证金对预付款的正常使用承担保证责任。</w:t>
      </w:r>
    </w:p>
    <w:p>
      <w:pPr>
        <w:pStyle w:val="8"/>
      </w:pPr>
      <w:r>
        <w:rPr>
          <w:rFonts w:hint="eastAsia"/>
        </w:rPr>
        <w:t>1</w:t>
      </w:r>
      <w:r>
        <w:t xml:space="preserve">7.2.3 </w:t>
      </w:r>
      <w:r>
        <w:rPr>
          <w:rFonts w:hint="eastAsia"/>
        </w:rPr>
        <w:t>预付款的扣回与还清</w:t>
      </w:r>
    </w:p>
    <w:p>
      <w:pPr>
        <w:pStyle w:val="8"/>
      </w:pPr>
      <w:r>
        <w:rPr>
          <w:rFonts w:hint="eastAsia"/>
        </w:rPr>
        <w:t>本项约定为：</w:t>
      </w:r>
    </w:p>
    <w:p>
      <w:pPr>
        <w:pStyle w:val="8"/>
      </w:pPr>
      <w:r>
        <w:rPr>
          <w:rFonts w:hint="eastAsia"/>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pStyle w:val="8"/>
      </w:pPr>
      <w:r>
        <w:rPr>
          <w:rFonts w:hint="eastAsia"/>
        </w:rPr>
        <w:t>（2）当材料、设备已用于或安装在永久工程之中时，材料、设备预付款应从进度付款证书中扣回，扣回期不超过 3 个月。已经支付材料、设备预付款的材料、设备的所有权应属于发包人。</w:t>
      </w:r>
    </w:p>
    <w:p>
      <w:pPr>
        <w:pStyle w:val="8"/>
      </w:pPr>
      <w:r>
        <w:rPr>
          <w:rFonts w:hint="eastAsia"/>
        </w:rPr>
        <w:t>1</w:t>
      </w:r>
      <w:r>
        <w:t xml:space="preserve">7.3 </w:t>
      </w:r>
      <w:r>
        <w:rPr>
          <w:rFonts w:hint="eastAsia"/>
        </w:rPr>
        <w:t>工程进度付款</w:t>
      </w:r>
    </w:p>
    <w:p>
      <w:pPr>
        <w:pStyle w:val="8"/>
      </w:pPr>
      <w:r>
        <w:rPr>
          <w:rFonts w:hint="eastAsia"/>
        </w:rPr>
        <w:t>17.3.3 进度付款证书和支付时间</w:t>
      </w:r>
    </w:p>
    <w:p>
      <w:pPr>
        <w:pStyle w:val="8"/>
      </w:pPr>
      <w:r>
        <w:rPr>
          <w:rFonts w:hint="eastAsia"/>
        </w:rPr>
        <w:t>本项（1）目补充：</w:t>
      </w:r>
    </w:p>
    <w:p>
      <w:pPr>
        <w:pStyle w:val="8"/>
      </w:pPr>
      <w:r>
        <w:rPr>
          <w:rFonts w:hint="eastAsia"/>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pStyle w:val="8"/>
      </w:pPr>
      <w:r>
        <w:rPr>
          <w:rFonts w:hint="eastAsia"/>
        </w:rPr>
        <w:t>本项（2）目细化为：</w:t>
      </w:r>
    </w:p>
    <w:p>
      <w:pPr>
        <w:pStyle w:val="8"/>
      </w:pPr>
      <w:r>
        <w:rPr>
          <w:rFonts w:hint="eastAsia"/>
        </w:rPr>
        <w:t>发包人应在监理人收到进度付款申请单且承包人提交了合格的增值税专用发票后的 28 天内，将进度应付款支付给承包人。</w:t>
      </w:r>
    </w:p>
    <w:p>
      <w:pPr>
        <w:pStyle w:val="8"/>
      </w:pPr>
      <w:r>
        <w:rPr>
          <w:rFonts w:hint="eastAsia"/>
        </w:rPr>
        <w:t>发包人不按期支付的，按项目专用合同条款数据表中约定的利率向承包人支付逾期付款违约金。违约金计算基数为发包人的全部未付款额，时间从应付而未付该款额之日算起（不计复利）。</w:t>
      </w:r>
    </w:p>
    <w:p>
      <w:pPr>
        <w:pStyle w:val="8"/>
      </w:pPr>
      <w:r>
        <w:rPr>
          <w:rFonts w:hint="eastAsia"/>
        </w:rPr>
        <w:t>本款补充第 17.3.5 项：</w:t>
      </w:r>
    </w:p>
    <w:p>
      <w:pPr>
        <w:pStyle w:val="8"/>
      </w:pPr>
      <w:r>
        <w:rPr>
          <w:rFonts w:hint="eastAsia"/>
        </w:rPr>
        <w:t>17.3.5 农民工工资保证金</w:t>
      </w:r>
    </w:p>
    <w:p>
      <w:pPr>
        <w:pStyle w:val="8"/>
      </w:pPr>
      <w:r>
        <w:rPr>
          <w:rFonts w:hint="eastAsia"/>
        </w:rPr>
        <w:t>（1）为确保施工过程中农民工工资实时、足额发放到位，承包人应按照项目专用合同条款约定的时间和金额缴存农民工工资保证金。</w:t>
      </w:r>
    </w:p>
    <w:p>
      <w:pPr>
        <w:pStyle w:val="8"/>
      </w:pPr>
      <w:r>
        <w:rPr>
          <w:rFonts w:hint="eastAsia"/>
        </w:rPr>
        <w:t>（2）农民工工资保证金可采用银行保函或现金、支票形式。采用银行保函时， 出具保函的银行须具有相应担保能力，且按照发包人批准的格式出具，所需费用由承包人承担。</w:t>
      </w:r>
    </w:p>
    <w:p>
      <w:pPr>
        <w:pStyle w:val="8"/>
      </w:pPr>
      <w:r>
        <w:rPr>
          <w:rFonts w:hint="eastAsia"/>
        </w:rPr>
        <w:t>（3）农民工工资保证金的扣留条件、返还时间按照项目专用合同条款的约定执行。</w:t>
      </w:r>
    </w:p>
    <w:p>
      <w:pPr>
        <w:pStyle w:val="8"/>
      </w:pPr>
    </w:p>
    <w:p>
      <w:pPr>
        <w:pStyle w:val="8"/>
      </w:pPr>
      <w:r>
        <w:rPr>
          <w:rFonts w:hint="eastAsia"/>
        </w:rPr>
        <w:t>1</w:t>
      </w:r>
      <w:r>
        <w:t xml:space="preserve">7.4 </w:t>
      </w:r>
      <w:r>
        <w:rPr>
          <w:rFonts w:hint="eastAsia"/>
        </w:rPr>
        <w:t>质量保证金</w:t>
      </w:r>
    </w:p>
    <w:p>
      <w:pPr>
        <w:pStyle w:val="8"/>
      </w:pPr>
      <w:r>
        <w:rPr>
          <w:rFonts w:hint="eastAsia"/>
        </w:rPr>
        <w:t>第 17.4.1 项、第 17.4.2 项细化为：</w:t>
      </w:r>
    </w:p>
    <w:p>
      <w:pPr>
        <w:pStyle w:val="8"/>
      </w:pPr>
      <w:r>
        <w:rPr>
          <w:rFonts w:hint="eastAsia"/>
        </w:rPr>
        <w:t>17.4.1</w:t>
      </w:r>
      <w:r>
        <w:t xml:space="preserve"> </w:t>
      </w:r>
      <w:r>
        <w:rPr>
          <w:rFonts w:hint="eastAsia"/>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pStyle w:val="8"/>
      </w:pPr>
      <w:r>
        <w:rPr>
          <w:rFonts w:hint="eastAsia"/>
        </w:rPr>
        <w:t xml:space="preserve">质量保证金采用现金、支票形式提交的，发包人应在项目专用合同条款数据表中明确是否计付利息以及利息的计算方式。 </w:t>
      </w:r>
    </w:p>
    <w:p>
      <w:pPr>
        <w:pStyle w:val="8"/>
      </w:pPr>
      <w:r>
        <w:rPr>
          <w:rFonts w:hint="eastAsia"/>
        </w:rPr>
        <w:t>17.4.2</w:t>
      </w:r>
      <w:r>
        <w:t xml:space="preserve"> </w:t>
      </w:r>
      <w:r>
        <w:rPr>
          <w:rFonts w:hint="eastAsia"/>
        </w:rPr>
        <w:t>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天内会同承包人按照合同约定的内容核实承包人是否完成缺陷责任。如无异议，发包人应当在核实后将剩余保证金返还承包人。</w:t>
      </w:r>
    </w:p>
    <w:p>
      <w:pPr>
        <w:pStyle w:val="8"/>
      </w:pPr>
      <w:r>
        <w:rPr>
          <w:rFonts w:hint="eastAsia"/>
        </w:rPr>
        <w:t>1</w:t>
      </w:r>
      <w:r>
        <w:t xml:space="preserve">7.5 </w:t>
      </w:r>
      <w:r>
        <w:rPr>
          <w:rFonts w:hint="eastAsia"/>
        </w:rPr>
        <w:t>交工结算</w:t>
      </w:r>
    </w:p>
    <w:p>
      <w:pPr>
        <w:pStyle w:val="8"/>
      </w:pPr>
      <w:r>
        <w:rPr>
          <w:rFonts w:hint="eastAsia"/>
        </w:rPr>
        <w:t>1</w:t>
      </w:r>
      <w:r>
        <w:t xml:space="preserve">7.5.1 </w:t>
      </w:r>
      <w:r>
        <w:rPr>
          <w:rFonts w:hint="eastAsia"/>
        </w:rPr>
        <w:t>交工付款申请单</w:t>
      </w:r>
    </w:p>
    <w:p>
      <w:pPr>
        <w:pStyle w:val="8"/>
      </w:pPr>
      <w:r>
        <w:rPr>
          <w:rFonts w:hint="eastAsia"/>
        </w:rPr>
        <w:t>本项（1）目约定为：</w:t>
      </w:r>
    </w:p>
    <w:p>
      <w:pPr>
        <w:pStyle w:val="8"/>
      </w:pPr>
      <w:r>
        <w:rPr>
          <w:rFonts w:hint="eastAsia"/>
        </w:rPr>
        <w:t>承包人向监理人提交交工付款申请单（包括相关证明材料）的份数在项目专用合同条款数据表中约定；期限：交工验收证书签发后 42 天内。</w:t>
      </w:r>
    </w:p>
    <w:p>
      <w:pPr>
        <w:pStyle w:val="8"/>
      </w:pPr>
      <w:r>
        <w:rPr>
          <w:rFonts w:hint="eastAsia"/>
        </w:rPr>
        <w:t>1</w:t>
      </w:r>
      <w:r>
        <w:t xml:space="preserve">7.5.2 </w:t>
      </w:r>
      <w:r>
        <w:rPr>
          <w:rFonts w:hint="eastAsia"/>
        </w:rPr>
        <w:t>交工付款证书及支付时间</w:t>
      </w:r>
    </w:p>
    <w:p>
      <w:pPr>
        <w:pStyle w:val="8"/>
      </w:pPr>
      <w:r>
        <w:rPr>
          <w:rFonts w:hint="eastAsia"/>
        </w:rPr>
        <w:t>本项（2）目细化为：</w:t>
      </w:r>
    </w:p>
    <w:p>
      <w:pPr>
        <w:pStyle w:val="8"/>
      </w:pPr>
      <w:r>
        <w:rPr>
          <w:rFonts w:hint="eastAsia"/>
        </w:rPr>
        <w:t>发包人应在监理人出具交工付款证书且承包人提交了合格的增值税专用发票后的 14 天内，将应支付款支付给承包人。发包人不按期支付的，按第 17.3.3（2）目的约定，将逾期付款违约金支付给承包人。</w:t>
      </w:r>
    </w:p>
    <w:p>
      <w:pPr>
        <w:pStyle w:val="8"/>
      </w:pPr>
      <w:r>
        <w:rPr>
          <w:rFonts w:hint="eastAsia"/>
        </w:rPr>
        <w:t>1</w:t>
      </w:r>
      <w:r>
        <w:t xml:space="preserve">7.6 </w:t>
      </w:r>
      <w:r>
        <w:rPr>
          <w:rFonts w:hint="eastAsia"/>
        </w:rPr>
        <w:t>最终结清</w:t>
      </w:r>
    </w:p>
    <w:p>
      <w:pPr>
        <w:pStyle w:val="8"/>
      </w:pPr>
      <w:r>
        <w:rPr>
          <w:rFonts w:hint="eastAsia"/>
        </w:rPr>
        <w:t>1</w:t>
      </w:r>
      <w:r>
        <w:t xml:space="preserve">7.6.1 </w:t>
      </w:r>
      <w:r>
        <w:rPr>
          <w:rFonts w:hint="eastAsia"/>
        </w:rPr>
        <w:t>最终结清申请单</w:t>
      </w:r>
    </w:p>
    <w:p>
      <w:pPr>
        <w:pStyle w:val="8"/>
      </w:pPr>
      <w:r>
        <w:rPr>
          <w:rFonts w:hint="eastAsia"/>
        </w:rPr>
        <w:t>本项（1）目约定为：</w:t>
      </w:r>
    </w:p>
    <w:p>
      <w:pPr>
        <w:pStyle w:val="8"/>
      </w:pPr>
      <w:r>
        <w:rPr>
          <w:rFonts w:hint="eastAsia"/>
        </w:rPr>
        <w:t>承包人向监理人提交最终结清申请单（包括相关证明材料）的份数在项目专用合同条款数据表中约定；期限：缺陷责任期终止证书签发后 28 天内。</w:t>
      </w:r>
    </w:p>
    <w:p>
      <w:pPr>
        <w:pStyle w:val="8"/>
      </w:pPr>
      <w:r>
        <w:rPr>
          <w:rFonts w:hint="eastAsia"/>
        </w:rPr>
        <w:t>最终结清申请单中的总金额应认为是代表了根据合同规定应付给承包人的全部款项的最后结算。</w:t>
      </w:r>
    </w:p>
    <w:p>
      <w:pPr>
        <w:pStyle w:val="8"/>
      </w:pPr>
      <w:r>
        <w:rPr>
          <w:rFonts w:hint="eastAsia"/>
        </w:rPr>
        <w:t>17.6.2最终结清证书和支付时间</w:t>
      </w:r>
    </w:p>
    <w:p>
      <w:pPr>
        <w:pStyle w:val="8"/>
      </w:pPr>
      <w:r>
        <w:rPr>
          <w:rFonts w:hint="eastAsia"/>
        </w:rPr>
        <w:t>本项（2）目细化为：</w:t>
      </w:r>
    </w:p>
    <w:p>
      <w:pPr>
        <w:pStyle w:val="8"/>
      </w:pPr>
      <w:r>
        <w:rPr>
          <w:rFonts w:hint="eastAsia"/>
        </w:rPr>
        <w:t>（2）发包人应在监理人出具最终结清证书且承包人提交了合格的增值税专用发票后的 14 天内，将应支付款支付给承包人。发包人不按期支付的，按第 17.3.3（2） 目的约定，将逾期付款违约金支付给承包人</w:t>
      </w:r>
      <w:r>
        <w:t>。</w:t>
      </w:r>
    </w:p>
    <w:p>
      <w:pPr>
        <w:spacing w:before="120" w:after="120"/>
        <w:ind w:left="480"/>
        <w:rPr>
          <w:b/>
        </w:rPr>
      </w:pPr>
      <w:r>
        <w:rPr>
          <w:rFonts w:hint="eastAsia"/>
          <w:b/>
        </w:rPr>
        <w:t>1</w:t>
      </w:r>
      <w:r>
        <w:rPr>
          <w:b/>
        </w:rPr>
        <w:t>8.</w:t>
      </w:r>
      <w:r>
        <w:rPr>
          <w:rFonts w:hint="eastAsia"/>
          <w:b/>
        </w:rPr>
        <w:t>交工验收</w:t>
      </w:r>
    </w:p>
    <w:p>
      <w:pPr>
        <w:pStyle w:val="8"/>
      </w:pPr>
      <w:r>
        <w:rPr>
          <w:rFonts w:hint="eastAsia"/>
        </w:rPr>
        <w:t>18.2 交工验收申请报告</w:t>
      </w:r>
    </w:p>
    <w:p>
      <w:pPr>
        <w:pStyle w:val="8"/>
      </w:pPr>
      <w:r>
        <w:rPr>
          <w:rFonts w:hint="eastAsia"/>
        </w:rPr>
        <w:t>本款第（2）项约定为：</w:t>
      </w:r>
    </w:p>
    <w:p>
      <w:pPr>
        <w:pStyle w:val="8"/>
      </w:pPr>
      <w:r>
        <w:rPr>
          <w:rFonts w:hint="eastAsia"/>
        </w:rPr>
        <w:t>竣工资料的内容：承包人应按照《公路工程竣（交）工验收办法》和相关规定编制竣工资料。</w:t>
      </w:r>
    </w:p>
    <w:p>
      <w:pPr>
        <w:pStyle w:val="8"/>
      </w:pPr>
      <w:r>
        <w:rPr>
          <w:rFonts w:hint="eastAsia"/>
        </w:rPr>
        <w:t>竣工资料的份数在项目专用合同条款数据表中约定。</w:t>
      </w:r>
    </w:p>
    <w:p>
      <w:pPr>
        <w:pStyle w:val="8"/>
      </w:pPr>
      <w:r>
        <w:rPr>
          <w:rFonts w:hint="eastAsia"/>
        </w:rPr>
        <w:t>1</w:t>
      </w:r>
      <w:r>
        <w:t xml:space="preserve">8.3 </w:t>
      </w:r>
      <w:r>
        <w:rPr>
          <w:rFonts w:hint="eastAsia"/>
        </w:rPr>
        <w:t>验收</w:t>
      </w:r>
    </w:p>
    <w:p>
      <w:pPr>
        <w:pStyle w:val="8"/>
      </w:pPr>
      <w:r>
        <w:rPr>
          <w:rFonts w:hint="eastAsia"/>
        </w:rPr>
        <w:t>第 18.3.2 项补充：</w:t>
      </w:r>
    </w:p>
    <w:p>
      <w:pPr>
        <w:pStyle w:val="8"/>
      </w:pPr>
      <w:r>
        <w:rPr>
          <w:rFonts w:hint="eastAsia"/>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pStyle w:val="8"/>
      </w:pPr>
      <w:r>
        <w:rPr>
          <w:rFonts w:hint="eastAsia"/>
        </w:rPr>
        <w:t>第 18.3.5 项约定为：</w:t>
      </w:r>
    </w:p>
    <w:p>
      <w:pPr>
        <w:pStyle w:val="8"/>
      </w:pPr>
      <w:r>
        <w:rPr>
          <w:rFonts w:hint="eastAsia"/>
        </w:rPr>
        <w:t>经验收合格工程的实际交工日期，以最终提交交工验收申请报告的日期为准， 并在交工验收证书中写明。</w:t>
      </w:r>
    </w:p>
    <w:p>
      <w:pPr>
        <w:pStyle w:val="8"/>
      </w:pPr>
      <w:r>
        <w:rPr>
          <w:rFonts w:hint="eastAsia"/>
        </w:rPr>
        <w:t>本款补充第 18.3.7 项：</w:t>
      </w:r>
    </w:p>
    <w:p>
      <w:pPr>
        <w:pStyle w:val="8"/>
      </w:pPr>
      <w:r>
        <w:rPr>
          <w:rFonts w:hint="eastAsia"/>
        </w:rPr>
        <w:t>组织办理交工验收和签发交工验收证书的费用由发包人承担。但按照第 18.3.4</w:t>
      </w:r>
    </w:p>
    <w:p>
      <w:pPr>
        <w:pStyle w:val="8"/>
      </w:pPr>
      <w:r>
        <w:rPr>
          <w:rFonts w:hint="eastAsia"/>
        </w:rPr>
        <w:t>项规定达不到合格标准的交工验收费用由承包人承担。</w:t>
      </w:r>
    </w:p>
    <w:p>
      <w:pPr>
        <w:pStyle w:val="8"/>
      </w:pPr>
      <w:r>
        <w:rPr>
          <w:rFonts w:hint="eastAsia"/>
        </w:rPr>
        <w:t>本条补充第 18.9 款：</w:t>
      </w:r>
    </w:p>
    <w:p>
      <w:pPr>
        <w:pStyle w:val="8"/>
      </w:pPr>
      <w:r>
        <w:rPr>
          <w:rFonts w:hint="eastAsia"/>
        </w:rPr>
        <w:t>18.9 竣工文件</w:t>
      </w:r>
    </w:p>
    <w:p>
      <w:pPr>
        <w:pStyle w:val="8"/>
      </w:pPr>
      <w:r>
        <w:rPr>
          <w:rFonts w:hint="eastAsia"/>
        </w:rPr>
        <w:t>承包人应按照《公路工程竣（交）工验收办法》的相关规定，在缺陷责任期内为竣工验收补充竣工资料，并在签发缺陷责任期终止证书之前提交。</w:t>
      </w:r>
    </w:p>
    <w:p>
      <w:pPr>
        <w:spacing w:before="120" w:after="120"/>
        <w:ind w:left="480"/>
        <w:rPr>
          <w:b/>
        </w:rPr>
      </w:pPr>
      <w:r>
        <w:rPr>
          <w:rFonts w:hint="eastAsia"/>
          <w:b/>
        </w:rPr>
        <w:t>1</w:t>
      </w:r>
      <w:r>
        <w:rPr>
          <w:b/>
        </w:rPr>
        <w:t>9.</w:t>
      </w:r>
      <w:r>
        <w:rPr>
          <w:rFonts w:hint="eastAsia"/>
          <w:b/>
        </w:rPr>
        <w:t>缺陷责任与保修责任</w:t>
      </w:r>
    </w:p>
    <w:p>
      <w:pPr>
        <w:pStyle w:val="8"/>
      </w:pPr>
      <w:r>
        <w:rPr>
          <w:rFonts w:hint="eastAsia"/>
        </w:rPr>
        <w:t>19.2 缺陷责任</w:t>
      </w:r>
    </w:p>
    <w:p>
      <w:pPr>
        <w:pStyle w:val="8"/>
      </w:pPr>
      <w:r>
        <w:rPr>
          <w:rFonts w:hint="eastAsia"/>
        </w:rPr>
        <w:t>第 19.2.2 项补充：</w:t>
      </w:r>
    </w:p>
    <w:p>
      <w:pPr>
        <w:pStyle w:val="8"/>
      </w:pPr>
      <w:r>
        <w:rPr>
          <w:rFonts w:hint="eastAsia"/>
        </w:rPr>
        <w:t>在缺陷责任期内，承包人应尽快完成在交工验收证书中写明的未完成工作，并完成对本工程缺陷的修复或监理人指令的修补工作。</w:t>
      </w:r>
    </w:p>
    <w:p>
      <w:pPr>
        <w:pStyle w:val="8"/>
      </w:pPr>
      <w:r>
        <w:rPr>
          <w:rFonts w:hint="eastAsia"/>
        </w:rPr>
        <w:t>19.5 承包人的进入权</w:t>
      </w:r>
    </w:p>
    <w:p>
      <w:pPr>
        <w:pStyle w:val="8"/>
      </w:pPr>
      <w:r>
        <w:rPr>
          <w:rFonts w:hint="eastAsia"/>
        </w:rPr>
        <w:t>本款补充：</w:t>
      </w:r>
    </w:p>
    <w:p>
      <w:pPr>
        <w:pStyle w:val="8"/>
      </w:pPr>
      <w:r>
        <w:rPr>
          <w:rFonts w:hint="eastAsia"/>
        </w:rPr>
        <w:t>承包人在缺陷修复施工过程中，应服从管养单位的有关安全管理规定，由于承包人自身原因造成的人员伤亡、设备和材料的损毁及罚款等责任由承包人自负。</w:t>
      </w:r>
    </w:p>
    <w:p>
      <w:pPr>
        <w:pStyle w:val="8"/>
      </w:pPr>
      <w:r>
        <w:rPr>
          <w:rFonts w:hint="eastAsia"/>
        </w:rPr>
        <w:t>19.7 保修责任</w:t>
      </w:r>
    </w:p>
    <w:p>
      <w:pPr>
        <w:pStyle w:val="8"/>
      </w:pPr>
      <w:r>
        <w:rPr>
          <w:rFonts w:hint="eastAsia"/>
        </w:rPr>
        <w:t>本款细化为：</w:t>
      </w:r>
    </w:p>
    <w:p>
      <w:pPr>
        <w:pStyle w:val="8"/>
      </w:pPr>
      <w:r>
        <w:rPr>
          <w:rFonts w:hint="eastAsia"/>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pStyle w:val="8"/>
      </w:pPr>
      <w:r>
        <w:rPr>
          <w:rFonts w:hint="eastAsia"/>
        </w:rPr>
        <w:t>（2）在全部工程交工验收前，已经发包人提前验收的单位工程，其保修期的起算日期相应提前。</w:t>
      </w:r>
    </w:p>
    <w:p>
      <w:pPr>
        <w:pStyle w:val="8"/>
      </w:pPr>
      <w:r>
        <w:rPr>
          <w:rFonts w:hint="eastAsia"/>
        </w:rPr>
        <w:t>（3）工程保修期终止后 28 天内，监理人签发保修期终止证书。</w:t>
      </w:r>
    </w:p>
    <w:p>
      <w:pPr>
        <w:pStyle w:val="8"/>
      </w:pPr>
      <w:r>
        <w:rPr>
          <w:rFonts w:hint="eastAsia"/>
        </w:rPr>
        <w:t>（4）若承包人不履行保修义务和责任，则承包人应承担由于违约造成的法律后果，并由发包人将其违约行为上报省级交通运输主管部门，作为不良记录纳入公路建设市场信用信息管理系统。</w:t>
      </w:r>
    </w:p>
    <w:p>
      <w:pPr>
        <w:pStyle w:val="8"/>
      </w:pPr>
    </w:p>
    <w:p>
      <w:pPr>
        <w:spacing w:before="120" w:after="120"/>
        <w:ind w:left="480"/>
        <w:rPr>
          <w:b/>
        </w:rPr>
      </w:pPr>
      <w:r>
        <w:rPr>
          <w:rFonts w:hint="eastAsia"/>
          <w:b/>
        </w:rPr>
        <w:t>2</w:t>
      </w:r>
      <w:r>
        <w:rPr>
          <w:b/>
        </w:rPr>
        <w:t>0.</w:t>
      </w:r>
      <w:r>
        <w:rPr>
          <w:rFonts w:hint="eastAsia"/>
          <w:b/>
        </w:rPr>
        <w:t>保险</w:t>
      </w:r>
    </w:p>
    <w:p>
      <w:pPr>
        <w:pStyle w:val="8"/>
      </w:pPr>
      <w:r>
        <w:rPr>
          <w:rFonts w:hint="eastAsia"/>
        </w:rPr>
        <w:t>工程保险</w:t>
      </w:r>
    </w:p>
    <w:p>
      <w:pPr>
        <w:pStyle w:val="8"/>
      </w:pPr>
      <w:r>
        <w:rPr>
          <w:rFonts w:hint="eastAsia"/>
        </w:rPr>
        <w:t>本款约定为：</w:t>
      </w:r>
    </w:p>
    <w:p>
      <w:pPr>
        <w:pStyle w:val="8"/>
      </w:pPr>
      <w:r>
        <w:rPr>
          <w:rFonts w:hint="eastAsia"/>
        </w:rPr>
        <w:t>建筑工程一切险的投保内容：为本合同工程的永久工程、临时工程和设备及已运至施工工地用于永久工程的材料和设备所投的保险。</w:t>
      </w:r>
    </w:p>
    <w:p>
      <w:pPr>
        <w:pStyle w:val="8"/>
      </w:pPr>
      <w:r>
        <w:rPr>
          <w:rFonts w:hint="eastAsia"/>
        </w:rPr>
        <w:t>保险金额：工程量清单第 100 章（不含建筑工程一切险及第三者责任险的保险</w:t>
      </w:r>
    </w:p>
    <w:p>
      <w:pPr>
        <w:pStyle w:val="8"/>
      </w:pPr>
      <w:r>
        <w:rPr>
          <w:rFonts w:hint="eastAsia"/>
        </w:rPr>
        <w:t>费）至第 700 章的合计金额。</w:t>
      </w:r>
    </w:p>
    <w:p>
      <w:pPr>
        <w:pStyle w:val="8"/>
      </w:pPr>
      <w:r>
        <w:rPr>
          <w:rFonts w:hint="eastAsia"/>
        </w:rPr>
        <w:t>保险费率：在项目专用合同条款数据表中约定。</w:t>
      </w:r>
    </w:p>
    <w:p>
      <w:pPr>
        <w:pStyle w:val="8"/>
      </w:pPr>
      <w:r>
        <w:rPr>
          <w:rFonts w:hint="eastAsia"/>
        </w:rPr>
        <w:t>保险期限：开工日起直至本合同工程签发缺陷责任期终止证书止（即合同工期</w:t>
      </w:r>
    </w:p>
    <w:p>
      <w:pPr>
        <w:pStyle w:val="8"/>
      </w:pPr>
      <w:r>
        <w:rPr>
          <w:rFonts w:hint="eastAsia"/>
        </w:rPr>
        <w:t>＋缺陷责任期）。</w:t>
      </w:r>
    </w:p>
    <w:p>
      <w:pPr>
        <w:pStyle w:val="8"/>
      </w:pPr>
      <w:r>
        <w:rPr>
          <w:rFonts w:hint="eastAsia"/>
        </w:rPr>
        <w:t>承包人应以发包人和承包人的共同名义投保建筑工程一切险。建筑工程一切险的保险费由承包人报价时列入工程量清单第 100 章内。发包人在接到保险单后，将按照保险单的费用直接向承包人支付。</w:t>
      </w:r>
    </w:p>
    <w:p>
      <w:pPr>
        <w:pStyle w:val="8"/>
      </w:pPr>
      <w:r>
        <w:rPr>
          <w:rFonts w:hint="eastAsia"/>
        </w:rPr>
        <w:t>20.4 第三者责任险</w:t>
      </w:r>
    </w:p>
    <w:p>
      <w:pPr>
        <w:pStyle w:val="8"/>
      </w:pPr>
      <w:r>
        <w:rPr>
          <w:rFonts w:hint="eastAsia"/>
        </w:rPr>
        <w:t>第 20.4.2 项补充：</w:t>
      </w:r>
    </w:p>
    <w:p>
      <w:pPr>
        <w:pStyle w:val="8"/>
      </w:pPr>
      <w:r>
        <w:rPr>
          <w:rFonts w:hint="eastAsia"/>
        </w:rPr>
        <w:t>第三者责任险的保险费由承包人报价时列入工程量清单第 100 章内。发包人在接到保险单后，将按照保险单的费用直接向承包人支付。</w:t>
      </w:r>
    </w:p>
    <w:p>
      <w:pPr>
        <w:pStyle w:val="8"/>
      </w:pPr>
      <w:r>
        <w:rPr>
          <w:rFonts w:hint="eastAsia"/>
        </w:rPr>
        <w:t>20.5 其他保险</w:t>
      </w:r>
    </w:p>
    <w:p>
      <w:pPr>
        <w:pStyle w:val="8"/>
      </w:pPr>
      <w:r>
        <w:rPr>
          <w:rFonts w:hint="eastAsia"/>
        </w:rPr>
        <w:t>本款约定为：</w:t>
      </w:r>
    </w:p>
    <w:p>
      <w:pPr>
        <w:pStyle w:val="8"/>
      </w:pPr>
      <w:r>
        <w:rPr>
          <w:rFonts w:hint="eastAsia"/>
        </w:rPr>
        <w:t>承包人应为其施工设备等办理保险，其投保金额应足以现场重置。办理本款保险的一切费用均由承包人承担，并包括在工程量清单的单价及总额价中，发包人不单独支付。</w:t>
      </w:r>
    </w:p>
    <w:p>
      <w:pPr>
        <w:pStyle w:val="8"/>
      </w:pPr>
      <w:r>
        <w:rPr>
          <w:rFonts w:hint="eastAsia"/>
        </w:rPr>
        <w:t>20.6 对各项保险的一般要求</w:t>
      </w:r>
    </w:p>
    <w:p>
      <w:pPr>
        <w:pStyle w:val="8"/>
        <w:sectPr>
          <w:type w:val="continuous"/>
          <w:pgSz w:w="11910" w:h="16850"/>
          <w:pgMar w:top="1480" w:right="1200" w:bottom="1080" w:left="1220" w:header="883" w:footer="884" w:gutter="0"/>
          <w:cols w:space="720" w:num="1"/>
        </w:sectPr>
      </w:pPr>
    </w:p>
    <w:p>
      <w:pPr>
        <w:pStyle w:val="8"/>
      </w:pPr>
      <w:r>
        <w:rPr>
          <w:rFonts w:hint="eastAsia"/>
        </w:rPr>
        <w:t>20.6.1 保险凭证</w:t>
      </w:r>
    </w:p>
    <w:p>
      <w:pPr>
        <w:pStyle w:val="8"/>
      </w:pPr>
      <w:r>
        <w:rPr>
          <w:rFonts w:hint="eastAsia"/>
        </w:rPr>
        <w:t>本项约定为：</w:t>
      </w:r>
    </w:p>
    <w:p>
      <w:pPr>
        <w:pStyle w:val="8"/>
      </w:pPr>
      <w:r>
        <w:rPr>
          <w:rFonts w:hint="eastAsia"/>
        </w:rPr>
        <w:t>承包人向发包人提交各项保险生效的证据和保险单副本的期限：开工后 56 天内。</w:t>
      </w:r>
    </w:p>
    <w:p>
      <w:pPr>
        <w:pStyle w:val="8"/>
      </w:pPr>
      <w:r>
        <w:rPr>
          <w:rFonts w:hint="eastAsia"/>
        </w:rPr>
        <w:t>2</w:t>
      </w:r>
      <w:r>
        <w:t xml:space="preserve">0.6.3 </w:t>
      </w:r>
      <w:r>
        <w:rPr>
          <w:rFonts w:hint="eastAsia"/>
        </w:rPr>
        <w:t>持续保险</w:t>
      </w:r>
    </w:p>
    <w:p>
      <w:pPr>
        <w:pStyle w:val="8"/>
      </w:pPr>
      <w:r>
        <w:rPr>
          <w:rFonts w:hint="eastAsia"/>
        </w:rPr>
        <w:t>本项补充：</w:t>
      </w:r>
    </w:p>
    <w:p>
      <w:pPr>
        <w:pStyle w:val="8"/>
      </w:pPr>
      <w:r>
        <w:rPr>
          <w:rFonts w:hint="eastAsia"/>
        </w:rPr>
        <w:t>在整个合同期内，承包人应按合同条款规定保证足够的保险额。</w:t>
      </w:r>
    </w:p>
    <w:p>
      <w:pPr>
        <w:pStyle w:val="8"/>
      </w:pPr>
      <w:r>
        <w:rPr>
          <w:rFonts w:hint="eastAsia"/>
        </w:rPr>
        <w:t>2</w:t>
      </w:r>
      <w:r>
        <w:t xml:space="preserve">0.6.4 </w:t>
      </w:r>
      <w:r>
        <w:rPr>
          <w:rFonts w:hint="eastAsia"/>
        </w:rPr>
        <w:t>保险金不足的补偿</w:t>
      </w:r>
    </w:p>
    <w:p>
      <w:pPr>
        <w:pStyle w:val="8"/>
      </w:pPr>
      <w:r>
        <w:rPr>
          <w:rFonts w:hint="eastAsia"/>
        </w:rPr>
        <w:t>本项细化为：</w:t>
      </w:r>
    </w:p>
    <w:p>
      <w:pPr>
        <w:pStyle w:val="8"/>
      </w:pPr>
      <w:r>
        <w:rPr>
          <w:rFonts w:hint="eastAsia"/>
        </w:rPr>
        <w:t>保险金不足以补偿损失的（包括免赔额和超过赔偿限额的部分），应由承包人和（或）发包人按合同约定负责补偿。</w:t>
      </w:r>
    </w:p>
    <w:p>
      <w:pPr>
        <w:pStyle w:val="8"/>
      </w:pPr>
      <w:r>
        <w:rPr>
          <w:rFonts w:hint="eastAsia"/>
        </w:rPr>
        <w:t>2</w:t>
      </w:r>
      <w:r>
        <w:t xml:space="preserve">0.6.5 </w:t>
      </w:r>
      <w:r>
        <w:rPr>
          <w:rFonts w:hint="eastAsia"/>
        </w:rPr>
        <w:t>未按约定投保的补救</w:t>
      </w:r>
    </w:p>
    <w:p>
      <w:pPr>
        <w:pStyle w:val="8"/>
      </w:pPr>
      <w:r>
        <w:rPr>
          <w:rFonts w:hint="eastAsia"/>
        </w:rPr>
        <w:t>本项（2）目细化为：</w:t>
      </w:r>
    </w:p>
    <w:p>
      <w:pPr>
        <w:pStyle w:val="8"/>
      </w:pPr>
      <w:r>
        <w:rPr>
          <w:rFonts w:hint="eastAsia"/>
        </w:rPr>
        <w:t>（2）由于负有投保义务的一方当事人未按合同约定办理某项保险，或未按保险单规定的条件和期限及时向保险人报告事故情况，或未按要求的保险期限进行投保， 或未按要求投保足够的保险金额，导致受益人未能或未能全部得到保险人的赔偿， 原应从该项保险得到的保险金应由负有投保义务的一方当事人支付。</w:t>
      </w:r>
    </w:p>
    <w:p>
      <w:pPr>
        <w:spacing w:before="120" w:after="120"/>
        <w:ind w:left="480"/>
        <w:rPr>
          <w:b/>
        </w:rPr>
      </w:pPr>
      <w:r>
        <w:rPr>
          <w:rFonts w:hint="eastAsia"/>
          <w:b/>
        </w:rPr>
        <w:t>2</w:t>
      </w:r>
      <w:r>
        <w:rPr>
          <w:b/>
        </w:rPr>
        <w:t>1.</w:t>
      </w:r>
      <w:r>
        <w:rPr>
          <w:rFonts w:hint="eastAsia"/>
          <w:b/>
        </w:rPr>
        <w:t>不可抗力</w:t>
      </w:r>
    </w:p>
    <w:p>
      <w:pPr>
        <w:pStyle w:val="8"/>
      </w:pPr>
      <w:r>
        <w:rPr>
          <w:rFonts w:hint="eastAsia"/>
        </w:rPr>
        <w:t>2</w:t>
      </w:r>
      <w:r>
        <w:t xml:space="preserve">1.1 </w:t>
      </w:r>
      <w:r>
        <w:rPr>
          <w:rFonts w:hint="eastAsia"/>
        </w:rPr>
        <w:t>不可抗力的确认</w:t>
      </w:r>
    </w:p>
    <w:p>
      <w:pPr>
        <w:pStyle w:val="8"/>
      </w:pPr>
      <w:r>
        <w:rPr>
          <w:rFonts w:hint="eastAsia"/>
        </w:rPr>
        <w:t>第 21.1.1 项细化为：</w:t>
      </w:r>
    </w:p>
    <w:p>
      <w:pPr>
        <w:pStyle w:val="8"/>
      </w:pPr>
      <w:r>
        <w:rPr>
          <w:rFonts w:hint="eastAsia"/>
        </w:rPr>
        <w:t>不可抗力是指承包人和发包人在订立合同时不可预见，在工程施工过程中不可避免发生并不能克服的自然灾害和社会性突发事件。包括但不限于：</w:t>
      </w:r>
    </w:p>
    <w:p>
      <w:pPr>
        <w:pStyle w:val="8"/>
      </w:pPr>
      <w:r>
        <w:rPr>
          <w:rFonts w:hint="eastAsia"/>
        </w:rPr>
        <w:t>（1）地震、海啸、火山爆发、泥石流、暴雨（雪）、台风、龙卷风、水灾等自然灾害；</w:t>
      </w:r>
    </w:p>
    <w:p>
      <w:pPr>
        <w:pStyle w:val="8"/>
      </w:pPr>
      <w:r>
        <w:rPr>
          <w:rFonts w:hint="eastAsia"/>
        </w:rPr>
        <w:t>（2）战争、骚乱、暴动，但纯属承包人或其分包人派遣与雇用的人员由于本合同工程施工原因引起者除外；</w:t>
      </w:r>
    </w:p>
    <w:p>
      <w:pPr>
        <w:pStyle w:val="8"/>
      </w:pPr>
      <w:r>
        <w:rPr>
          <w:rFonts w:hint="eastAsia"/>
        </w:rPr>
        <w:t>（3）核反应、辐射或放射性污染；</w:t>
      </w:r>
    </w:p>
    <w:p>
      <w:pPr>
        <w:pStyle w:val="8"/>
      </w:pPr>
      <w:r>
        <w:rPr>
          <w:rFonts w:hint="eastAsia"/>
        </w:rPr>
        <w:t>（4）空中飞行物体坠落或非发包人或承包人责任造成的爆炸、火灾；</w:t>
      </w:r>
    </w:p>
    <w:p>
      <w:pPr>
        <w:pStyle w:val="8"/>
      </w:pPr>
      <w:r>
        <w:rPr>
          <w:rFonts w:hint="eastAsia"/>
        </w:rPr>
        <w:t>（5）瘟疫；</w:t>
      </w:r>
    </w:p>
    <w:p>
      <w:pPr>
        <w:pStyle w:val="8"/>
      </w:pPr>
      <w:r>
        <w:rPr>
          <w:rFonts w:hint="eastAsia"/>
        </w:rPr>
        <w:t>（6）项目专用合同条款约定的其他情形。</w:t>
      </w:r>
    </w:p>
    <w:p>
      <w:pPr>
        <w:pStyle w:val="8"/>
      </w:pPr>
      <w:r>
        <w:rPr>
          <w:rFonts w:hint="eastAsia"/>
        </w:rPr>
        <w:t>21.3</w:t>
      </w:r>
      <w:r>
        <w:rPr>
          <w:rFonts w:hint="eastAsia"/>
          <w:spacing w:val="58"/>
        </w:rPr>
        <w:t xml:space="preserve"> </w:t>
      </w:r>
      <w:r>
        <w:rPr>
          <w:rFonts w:hint="eastAsia"/>
        </w:rPr>
        <w:t>不可抗力后果及其处理</w:t>
      </w:r>
    </w:p>
    <w:p>
      <w:pPr>
        <w:pStyle w:val="8"/>
      </w:pPr>
      <w:r>
        <w:rPr>
          <w:rFonts w:hint="eastAsia"/>
        </w:rPr>
        <w:t>21.3.4 因不可抗力解除合同</w:t>
      </w:r>
    </w:p>
    <w:p>
      <w:pPr>
        <w:pStyle w:val="8"/>
      </w:pPr>
      <w:r>
        <w:rPr>
          <w:rFonts w:hint="eastAsia"/>
        </w:rPr>
        <w:t>本项细化为：</w:t>
      </w:r>
    </w:p>
    <w:p>
      <w:pPr>
        <w:pStyle w:val="8"/>
      </w:pPr>
      <w:r>
        <w:rPr>
          <w:rFonts w:hint="eastAsia"/>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 参照第 22.2.4 项约定，由监理人按第 3.5 款商定或确定，但由于解除合同应赔偿的承包人损失不予考虑。</w:t>
      </w:r>
    </w:p>
    <w:p>
      <w:pPr>
        <w:spacing w:before="120" w:after="120"/>
        <w:ind w:left="480"/>
        <w:rPr>
          <w:b/>
        </w:rPr>
      </w:pPr>
      <w:r>
        <w:rPr>
          <w:rFonts w:hint="eastAsia"/>
          <w:b/>
        </w:rPr>
        <w:t>2</w:t>
      </w:r>
      <w:r>
        <w:rPr>
          <w:b/>
        </w:rPr>
        <w:t>2.</w:t>
      </w:r>
      <w:r>
        <w:rPr>
          <w:rFonts w:hint="eastAsia"/>
          <w:b/>
        </w:rPr>
        <w:t>违约</w:t>
      </w:r>
    </w:p>
    <w:p>
      <w:pPr>
        <w:pStyle w:val="8"/>
      </w:pPr>
      <w:r>
        <w:rPr>
          <w:rFonts w:hint="eastAsia"/>
        </w:rPr>
        <w:t>22.1 承包人违约</w:t>
      </w:r>
    </w:p>
    <w:p>
      <w:pPr>
        <w:pStyle w:val="8"/>
      </w:pPr>
      <w:r>
        <w:rPr>
          <w:rFonts w:hint="eastAsia"/>
        </w:rPr>
        <w:t>22.1.1 承包人违约的情形</w:t>
      </w:r>
    </w:p>
    <w:p>
      <w:pPr>
        <w:pStyle w:val="8"/>
      </w:pPr>
      <w:r>
        <w:rPr>
          <w:rFonts w:hint="eastAsia"/>
        </w:rPr>
        <w:t>本项（2）目细化为：</w:t>
      </w:r>
    </w:p>
    <w:p>
      <w:pPr>
        <w:pStyle w:val="8"/>
      </w:pPr>
      <w:r>
        <w:rPr>
          <w:rFonts w:hint="eastAsia"/>
        </w:rPr>
        <w:t>（2）承包人违反第 5.3 款或第 6.4 款的约定，未经监理人批准，私自将已按合同约定进入施工场地的施工设备、临时设施、材料或工程设备撤离施工场地；</w:t>
      </w:r>
    </w:p>
    <w:p>
      <w:pPr>
        <w:pStyle w:val="8"/>
      </w:pPr>
      <w:r>
        <w:rPr>
          <w:rFonts w:hint="eastAsia"/>
        </w:rPr>
        <w:t>本项（7）目细化为：</w:t>
      </w:r>
    </w:p>
    <w:p>
      <w:pPr>
        <w:pStyle w:val="8"/>
      </w:pPr>
      <w:r>
        <w:rPr>
          <w:rFonts w:hint="eastAsia"/>
        </w:rPr>
        <w:t>（7）承包人未能按期开工；</w:t>
      </w:r>
    </w:p>
    <w:p>
      <w:pPr>
        <w:pStyle w:val="8"/>
      </w:pPr>
      <w:r>
        <w:rPr>
          <w:rFonts w:hint="eastAsia"/>
        </w:rPr>
        <w:t>（8）承包人违反第 4.6 款或第 6.3 款的规定，未按承诺或未按监理人的要求及时配备称职的主要管理人员、技术骨干或关键施工设备；</w:t>
      </w:r>
    </w:p>
    <w:p>
      <w:pPr>
        <w:pStyle w:val="8"/>
      </w:pPr>
      <w:r>
        <w:rPr>
          <w:rFonts w:hint="eastAsia"/>
        </w:rPr>
        <w:t>（9）经监理人和发包人检查，发现承包人有安全问题或有违反安全管理规章制度的情况；</w:t>
      </w:r>
    </w:p>
    <w:p>
      <w:pPr>
        <w:pStyle w:val="8"/>
      </w:pPr>
      <w:r>
        <w:rPr>
          <w:rFonts w:hint="eastAsia"/>
        </w:rPr>
        <w:t>（10）承包人不按合同约定履行义务的其他情况。</w:t>
      </w:r>
    </w:p>
    <w:p>
      <w:pPr>
        <w:pStyle w:val="8"/>
      </w:pPr>
      <w:r>
        <w:rPr>
          <w:rFonts w:hint="eastAsia"/>
        </w:rPr>
        <w:t>2</w:t>
      </w:r>
      <w:r>
        <w:t xml:space="preserve">2.1.2 </w:t>
      </w:r>
      <w:r>
        <w:rPr>
          <w:rFonts w:hint="eastAsia"/>
        </w:rPr>
        <w:t>对承包人违约的处理</w:t>
      </w:r>
    </w:p>
    <w:p>
      <w:pPr>
        <w:pStyle w:val="8"/>
      </w:pPr>
      <w:r>
        <w:rPr>
          <w:rFonts w:hint="eastAsia"/>
        </w:rPr>
        <w:t>本项补充：</w:t>
      </w:r>
    </w:p>
    <w:p>
      <w:pPr>
        <w:pStyle w:val="8"/>
      </w:pPr>
      <w:r>
        <w:rPr>
          <w:rFonts w:hint="eastAsia"/>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pStyle w:val="8"/>
      </w:pPr>
      <w:r>
        <w:rPr>
          <w:rFonts w:hint="eastAsia"/>
        </w:rPr>
        <w:t>2</w:t>
      </w:r>
      <w:r>
        <w:t xml:space="preserve">2.2 </w:t>
      </w:r>
      <w:r>
        <w:rPr>
          <w:rFonts w:hint="eastAsia"/>
        </w:rPr>
        <w:t>发包人违约</w:t>
      </w:r>
    </w:p>
    <w:p>
      <w:pPr>
        <w:pStyle w:val="8"/>
      </w:pPr>
      <w:r>
        <w:rPr>
          <w:rFonts w:hint="eastAsia"/>
        </w:rPr>
        <w:t>2</w:t>
      </w:r>
      <w:r>
        <w:t xml:space="preserve">2.2.1 </w:t>
      </w:r>
      <w:r>
        <w:rPr>
          <w:rFonts w:hint="eastAsia"/>
        </w:rPr>
        <w:t>发包人违约的情形</w:t>
      </w:r>
    </w:p>
    <w:p>
      <w:pPr>
        <w:pStyle w:val="8"/>
      </w:pPr>
      <w:r>
        <w:rPr>
          <w:rFonts w:hint="eastAsia"/>
        </w:rPr>
        <w:t>本项（5）目细化为：</w:t>
      </w:r>
    </w:p>
    <w:p>
      <w:pPr>
        <w:pStyle w:val="8"/>
      </w:pPr>
      <w:r>
        <w:rPr>
          <w:rFonts w:hint="eastAsia"/>
        </w:rPr>
        <w:t>（5）发包人无正当理由不按时返还履约保证金、质量保证金或农民工工资保证金的；</w:t>
      </w:r>
    </w:p>
    <w:p>
      <w:pPr>
        <w:pStyle w:val="8"/>
      </w:pPr>
      <w:r>
        <w:rPr>
          <w:rFonts w:hint="eastAsia"/>
        </w:rPr>
        <w:t>（6）发包人不履行合同约定其他义务的。</w:t>
      </w:r>
    </w:p>
    <w:p>
      <w:pPr>
        <w:pStyle w:val="8"/>
      </w:pPr>
      <w:r>
        <w:rPr>
          <w:rFonts w:hint="eastAsia"/>
        </w:rPr>
        <w:t>承包人有权暂停施工</w:t>
      </w:r>
    </w:p>
    <w:p>
      <w:pPr>
        <w:pStyle w:val="8"/>
      </w:pPr>
      <w:r>
        <w:rPr>
          <w:rFonts w:hint="eastAsia"/>
        </w:rPr>
        <w:t>本项细化为：</w:t>
      </w:r>
    </w:p>
    <w:p>
      <w:pPr>
        <w:pStyle w:val="8"/>
      </w:pPr>
      <w:r>
        <w:rPr>
          <w:rFonts w:hint="eastAsia"/>
        </w:rPr>
        <w:t>发包人发生除第 22.2.1</w:t>
      </w:r>
      <w:r>
        <w:rPr>
          <w:rFonts w:hint="eastAsia"/>
          <w:spacing w:val="1"/>
        </w:rPr>
        <w:t>（4</w:t>
      </w:r>
      <w:r>
        <w:rPr>
          <w:rFonts w:hint="eastAsia"/>
          <w:spacing w:val="-120"/>
        </w:rPr>
        <w:t>）</w:t>
      </w:r>
      <w:r>
        <w:rPr>
          <w:rFonts w:hint="eastAsia"/>
          <w:spacing w:val="-118"/>
        </w:rPr>
        <w:t>、</w:t>
      </w:r>
      <w:r>
        <w:rPr>
          <w:rFonts w:hint="eastAsia"/>
        </w:rPr>
        <w:t>（</w:t>
      </w:r>
      <w:r>
        <w:rPr>
          <w:rFonts w:hint="eastAsia"/>
          <w:spacing w:val="1"/>
        </w:rPr>
        <w:t>5）</w:t>
      </w:r>
      <w:r>
        <w:rPr>
          <w:rFonts w:hint="eastAsia"/>
        </w:rPr>
        <w:t>目以外的违约情况时，承包人可向发包人发</w:t>
      </w:r>
      <w:r>
        <w:rPr>
          <w:rFonts w:hint="eastAsia"/>
          <w:spacing w:val="-11"/>
        </w:rPr>
        <w:t xml:space="preserve">出通知，要求发包人采取有效措施纠正违约行为。发包人收到承包人通知后的 </w:t>
      </w:r>
      <w:r>
        <w:rPr>
          <w:rFonts w:hint="eastAsia"/>
        </w:rPr>
        <w:t>28 天内仍不履行合同义务，承包人有权暂停施工，并通知监理人，发包人应承担由此增加的费用和（或）工期延误，并支付承包人合理利润。</w:t>
      </w:r>
    </w:p>
    <w:p>
      <w:pPr>
        <w:pStyle w:val="8"/>
      </w:pPr>
      <w:r>
        <w:rPr>
          <w:rFonts w:hint="eastAsia"/>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pStyle w:val="8"/>
      </w:pPr>
      <w:r>
        <w:rPr>
          <w:rFonts w:hint="eastAsia"/>
        </w:rPr>
        <w:t>22.2.4 解除合同后的付款</w:t>
      </w:r>
    </w:p>
    <w:p>
      <w:pPr>
        <w:pStyle w:val="8"/>
      </w:pPr>
      <w:r>
        <w:rPr>
          <w:rFonts w:hint="eastAsia"/>
        </w:rPr>
        <w:t>本项（2）目细化为：</w:t>
      </w:r>
    </w:p>
    <w:p>
      <w:pPr>
        <w:pStyle w:val="8"/>
      </w:pPr>
      <w:r>
        <w:rPr>
          <w:rFonts w:hint="eastAsia"/>
        </w:rPr>
        <w:t>（2）承包人为该工程施工订购并已付款的材料、工程设备和其他物品的金额。发包人付款后，该材料、工程设备和其他物品归发包人所有；</w:t>
      </w:r>
    </w:p>
    <w:p>
      <w:pPr>
        <w:spacing w:before="120" w:after="120"/>
        <w:ind w:left="480"/>
        <w:rPr>
          <w:b/>
        </w:rPr>
      </w:pPr>
      <w:r>
        <w:rPr>
          <w:rFonts w:hint="eastAsia"/>
          <w:b/>
        </w:rPr>
        <w:t>2</w:t>
      </w:r>
      <w:r>
        <w:rPr>
          <w:b/>
        </w:rPr>
        <w:t>3.</w:t>
      </w:r>
      <w:r>
        <w:rPr>
          <w:rFonts w:hint="eastAsia"/>
          <w:b/>
        </w:rPr>
        <w:t>索赔</w:t>
      </w:r>
    </w:p>
    <w:p>
      <w:pPr>
        <w:pStyle w:val="8"/>
      </w:pPr>
      <w:r>
        <w:rPr>
          <w:rFonts w:hint="eastAsia"/>
        </w:rPr>
        <w:t>2</w:t>
      </w:r>
      <w:r>
        <w:t xml:space="preserve">3.1 </w:t>
      </w:r>
      <w:r>
        <w:rPr>
          <w:rFonts w:hint="eastAsia"/>
        </w:rPr>
        <w:t>承包人索赔的提出</w:t>
      </w:r>
    </w:p>
    <w:p>
      <w:pPr>
        <w:pStyle w:val="8"/>
      </w:pPr>
      <w:r>
        <w:rPr>
          <w:rFonts w:hint="eastAsia"/>
        </w:rPr>
        <w:t>本款第（4）项细化为：</w:t>
      </w:r>
    </w:p>
    <w:p>
      <w:pPr>
        <w:pStyle w:val="8"/>
      </w:pPr>
      <w:r>
        <w:rPr>
          <w:rFonts w:hint="eastAsia"/>
        </w:rPr>
        <w:t>（4）在索赔事件影响结束后的 28 天内，承包人应向监理人递交最终索赔通知书，说明最终要求索赔的追加付款金额和（或）延长的工期，并附必要的记录和证明材料。</w:t>
      </w:r>
    </w:p>
    <w:p>
      <w:pPr>
        <w:pStyle w:val="8"/>
      </w:pPr>
      <w:r>
        <w:rPr>
          <w:rFonts w:hint="eastAsia"/>
        </w:rPr>
        <w:t>2</w:t>
      </w:r>
      <w:r>
        <w:t xml:space="preserve">3.2 </w:t>
      </w:r>
      <w:r>
        <w:rPr>
          <w:rFonts w:hint="eastAsia"/>
        </w:rPr>
        <w:t>承包人索赔处理程序</w:t>
      </w:r>
    </w:p>
    <w:p>
      <w:pPr>
        <w:pStyle w:val="8"/>
      </w:pPr>
      <w:r>
        <w:rPr>
          <w:rFonts w:hint="eastAsia"/>
        </w:rPr>
        <w:t>本款第（2）项细化为：</w:t>
      </w:r>
    </w:p>
    <w:p>
      <w:pPr>
        <w:pStyle w:val="8"/>
      </w:pPr>
      <w:r>
        <w:rPr>
          <w:rFonts w:hint="eastAsia"/>
        </w:rPr>
        <w:t>（2）监理人应按第 3.5 款商定或确定追加的付款和（或）延长的工期，并在收</w:t>
      </w:r>
    </w:p>
    <w:p>
      <w:pPr>
        <w:pStyle w:val="8"/>
      </w:pPr>
      <w:r>
        <w:rPr>
          <w:rFonts w:hint="eastAsia"/>
        </w:rPr>
        <w:t>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 工期延长天数。</w:t>
      </w:r>
    </w:p>
    <w:p>
      <w:pPr>
        <w:spacing w:before="120" w:after="120"/>
        <w:ind w:left="480"/>
        <w:rPr>
          <w:b/>
        </w:rPr>
      </w:pPr>
      <w:r>
        <w:rPr>
          <w:rFonts w:hint="eastAsia"/>
          <w:b/>
        </w:rPr>
        <w:t>2</w:t>
      </w:r>
      <w:r>
        <w:rPr>
          <w:b/>
        </w:rPr>
        <w:t>4.</w:t>
      </w:r>
      <w:r>
        <w:rPr>
          <w:rFonts w:hint="eastAsia"/>
          <w:b/>
        </w:rPr>
        <w:t>争议的解决</w:t>
      </w:r>
    </w:p>
    <w:p>
      <w:pPr>
        <w:pStyle w:val="8"/>
      </w:pPr>
      <w:r>
        <w:rPr>
          <w:rFonts w:hint="eastAsia"/>
        </w:rPr>
        <w:t>2</w:t>
      </w:r>
      <w:r>
        <w:t xml:space="preserve">4.3 </w:t>
      </w:r>
      <w:r>
        <w:rPr>
          <w:rFonts w:hint="eastAsia"/>
        </w:rPr>
        <w:t>争议评审</w:t>
      </w:r>
    </w:p>
    <w:p>
      <w:pPr>
        <w:pStyle w:val="8"/>
      </w:pPr>
      <w:r>
        <w:rPr>
          <w:rFonts w:hint="eastAsia"/>
        </w:rPr>
        <w:t>第 24.3.1 项补充：</w:t>
      </w:r>
    </w:p>
    <w:p>
      <w:pPr>
        <w:pStyle w:val="8"/>
      </w:pPr>
      <w:r>
        <w:rPr>
          <w:rFonts w:hint="eastAsia"/>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pStyle w:val="8"/>
      </w:pPr>
      <w:r>
        <w:rPr>
          <w:rFonts w:hint="eastAsia"/>
        </w:rPr>
        <w:t>本条补充第 24.4 款、第 24.5 款（适用于采用仲裁方式最终解决争议的项目）：</w:t>
      </w:r>
    </w:p>
    <w:p>
      <w:pPr>
        <w:pStyle w:val="8"/>
      </w:pPr>
      <w:r>
        <w:rPr>
          <w:rFonts w:hint="eastAsia"/>
        </w:rPr>
        <w:t>24.4 仲裁</w:t>
      </w:r>
    </w:p>
    <w:p>
      <w:pPr>
        <w:pStyle w:val="8"/>
      </w:pPr>
      <w:r>
        <w:rPr>
          <w:rFonts w:hint="eastAsia"/>
        </w:rPr>
        <w:t>（1）对于未能友好解决或未能通过争议评审解决的争议，发包人或承包人任一方均有权提交给第 24.1 款约定的仲裁委员会仲裁。</w:t>
      </w:r>
    </w:p>
    <w:p>
      <w:pPr>
        <w:pStyle w:val="8"/>
      </w:pPr>
      <w:r>
        <w:rPr>
          <w:rFonts w:hint="eastAsia"/>
        </w:rPr>
        <w:t>（2）仲裁可在交工之前或之后进行，但发包人、监理人和承包人各自的义务不得因在工程实施期间进行仲裁而有所改变。如果仲裁是在终止合同的情况下进行， 则对合同工程应采取保护措施，措施费由败诉方承担。</w:t>
      </w:r>
    </w:p>
    <w:p>
      <w:pPr>
        <w:pStyle w:val="8"/>
      </w:pPr>
      <w:r>
        <w:rPr>
          <w:rFonts w:hint="eastAsia"/>
        </w:rPr>
        <w:t>（3）仲裁裁决是终局性的并对发包人和承包人双方具有约束力。</w:t>
      </w:r>
    </w:p>
    <w:p>
      <w:pPr>
        <w:pStyle w:val="8"/>
      </w:pPr>
      <w:r>
        <w:rPr>
          <w:rFonts w:hint="eastAsia"/>
        </w:rPr>
        <w:t>（4）全部仲裁费用应由败诉方承担；或按仲裁委员会裁决的比例分担。</w:t>
      </w:r>
    </w:p>
    <w:p>
      <w:pPr>
        <w:pStyle w:val="8"/>
      </w:pPr>
      <w:r>
        <w:rPr>
          <w:rFonts w:hint="eastAsia"/>
        </w:rPr>
        <w:t>24.5 仲裁的执行</w:t>
      </w:r>
    </w:p>
    <w:p>
      <w:pPr>
        <w:pStyle w:val="8"/>
      </w:pPr>
      <w:r>
        <w:rPr>
          <w:rFonts w:hint="eastAsia"/>
        </w:rPr>
        <w:t>（1）任何一方不履行仲裁机构的裁决的，对方可以向有管辖权的人民法院申请执行。</w:t>
      </w:r>
    </w:p>
    <w:p>
      <w:pPr>
        <w:pStyle w:val="8"/>
        <w:sectPr>
          <w:type w:val="continuous"/>
          <w:pgSz w:w="11910" w:h="16850"/>
          <w:pgMar w:top="1480" w:right="1200" w:bottom="1040" w:left="1220" w:header="876" w:footer="853" w:gutter="0"/>
          <w:cols w:space="720" w:num="1"/>
        </w:sectPr>
      </w:pPr>
      <w:r>
        <w:rPr>
          <w:rFonts w:hint="eastAsia"/>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pStyle w:val="8"/>
      </w:pPr>
      <w:r>
        <w:rPr>
          <w:rFonts w:hint="eastAsia"/>
        </w:rPr>
        <w:t>B 项目专用合同条款</w:t>
      </w:r>
    </w:p>
    <w:p>
      <w:pPr>
        <w:pStyle w:val="8"/>
      </w:pPr>
      <w:r>
        <w:rPr>
          <w:rFonts w:hint="eastAsia"/>
        </w:rPr>
        <w:t>说</w:t>
      </w:r>
      <w:r>
        <w:rPr>
          <w:rFonts w:hint="eastAsia"/>
        </w:rPr>
        <w:tab/>
      </w:r>
      <w:r>
        <w:rPr>
          <w:rFonts w:hint="eastAsia"/>
        </w:rPr>
        <w:t>明：</w:t>
      </w:r>
    </w:p>
    <w:p>
      <w:pPr>
        <w:pStyle w:val="8"/>
      </w:pPr>
      <w:r>
        <w:rPr>
          <w:rFonts w:hint="eastAsia"/>
        </w:rPr>
        <w:t>1.招标人在根据《公路工程标准施工招标文件》编制项目招标文件中的“项目 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pStyle w:val="8"/>
      </w:pPr>
      <w:r>
        <w:rPr>
          <w:rFonts w:hint="eastAsia"/>
        </w:rPr>
        <w:t>2.项目专用合同条款的编号应与通用合同条款和公路工程专用合同条款一致。</w:t>
      </w:r>
    </w:p>
    <w:p>
      <w:pPr>
        <w:pStyle w:val="8"/>
      </w:pPr>
      <w:r>
        <w:rPr>
          <w:rFonts w:hint="eastAsia"/>
        </w:rPr>
        <w:t>3.项目专用合同条款可对下列内容进行补充和细化：</w:t>
      </w:r>
    </w:p>
    <w:p>
      <w:pPr>
        <w:pStyle w:val="8"/>
      </w:pPr>
      <w:r>
        <w:rPr>
          <w:rFonts w:hint="eastAsia"/>
        </w:rPr>
        <w:t>（1）“通用合同条款”中明确指出“专用合同条款”可对“通用合同条款”进行修改</w:t>
      </w:r>
    </w:p>
    <w:p>
      <w:pPr>
        <w:pStyle w:val="8"/>
      </w:pPr>
      <w:r>
        <w:rPr>
          <w:rFonts w:hint="eastAsia"/>
        </w:rPr>
        <w:t>的内容（在“通用合同条款”中用“应按合同约定”“应按专用合同条款约定”“除合同另有约定外”“除专用合同条款另有约定外”“在专用合同条款中约定”等多种文字形式表达）；</w:t>
      </w:r>
    </w:p>
    <w:p>
      <w:pPr>
        <w:pStyle w:val="8"/>
      </w:pPr>
      <w:r>
        <w:rPr>
          <w:rFonts w:hint="eastAsia"/>
        </w:rPr>
        <w:t>（2）“公路工程专用合同条款”中明确指出“项目专用合同条款”可对“公路工程专用合同条款”进行修改的内容（在“公路工程专用合同条款”中用“除项目专用合同条  款另有约定外”“项目专用合同条款可能约定的”“项目专用合同条款约定的其他情形”等多种文字形式表达）。</w:t>
      </w:r>
    </w:p>
    <w:p>
      <w:pPr>
        <w:pStyle w:val="8"/>
      </w:pPr>
      <w:r>
        <w:rPr>
          <w:rFonts w:hint="eastAsia"/>
        </w:rPr>
        <w:t>（3）其他需要补充、细化的内容。</w:t>
      </w:r>
    </w:p>
    <w:p>
      <w:pPr>
        <w:pStyle w:val="8"/>
        <w:sectPr>
          <w:type w:val="continuous"/>
          <w:pgSz w:w="11910" w:h="16850"/>
          <w:pgMar w:top="1480" w:right="1200" w:bottom="1080" w:left="1220" w:header="883" w:footer="884" w:gutter="0"/>
          <w:cols w:space="720" w:num="1"/>
        </w:sectPr>
      </w:pPr>
    </w:p>
    <w:p>
      <w:pPr>
        <w:pStyle w:val="8"/>
      </w:pPr>
      <w:r>
        <w:rPr>
          <w:rFonts w:hint="eastAsia"/>
        </w:rPr>
        <w:t>C 项目专用合同条款数据表</w:t>
      </w:r>
    </w:p>
    <w:p>
      <w:pPr>
        <w:pStyle w:val="8"/>
      </w:pPr>
      <w:r>
        <w:rPr>
          <w:rFonts w:hint="eastAsia"/>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 不使数据出现差错或不一致。</w:t>
      </w:r>
    </w:p>
    <w:p>
      <w:pPr>
        <w:pStyle w:val="8"/>
      </w:pPr>
    </w:p>
    <w:tbl>
      <w:tblPr>
        <w:tblStyle w:val="17"/>
        <w:tblW w:w="9483"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410"/>
        <w:gridCol w:w="7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48" w:type="dxa"/>
            <w:shd w:val="clear" w:color="auto" w:fill="auto"/>
          </w:tcPr>
          <w:p>
            <w:pPr>
              <w:spacing w:before="120" w:after="120"/>
              <w:ind w:left="0" w:leftChars="0"/>
              <w:jc w:val="center"/>
            </w:pPr>
            <w:r>
              <w:rPr>
                <w:rFonts w:hint="eastAsia"/>
              </w:rPr>
              <w:t>序号</w:t>
            </w:r>
          </w:p>
        </w:tc>
        <w:tc>
          <w:tcPr>
            <w:tcW w:w="1410" w:type="dxa"/>
            <w:shd w:val="clear" w:color="auto" w:fill="auto"/>
          </w:tcPr>
          <w:p>
            <w:pPr>
              <w:spacing w:before="120" w:after="120"/>
              <w:ind w:left="0" w:leftChars="0"/>
              <w:jc w:val="center"/>
            </w:pPr>
            <w:r>
              <w:rPr>
                <w:rFonts w:hint="eastAsia"/>
              </w:rPr>
              <w:t>条目号</w:t>
            </w:r>
          </w:p>
        </w:tc>
        <w:tc>
          <w:tcPr>
            <w:tcW w:w="7125" w:type="dxa"/>
            <w:shd w:val="clear" w:color="auto" w:fill="auto"/>
          </w:tcPr>
          <w:p>
            <w:pPr>
              <w:spacing w:before="120" w:after="120"/>
              <w:ind w:left="0" w:leftChars="0"/>
              <w:jc w:val="center"/>
            </w:pPr>
            <w:r>
              <w:rPr>
                <w:rFonts w:hint="eastAsia"/>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1</w:t>
            </w:r>
          </w:p>
        </w:tc>
        <w:tc>
          <w:tcPr>
            <w:tcW w:w="1410" w:type="dxa"/>
            <w:shd w:val="clear" w:color="auto" w:fill="auto"/>
            <w:vAlign w:val="center"/>
          </w:tcPr>
          <w:p>
            <w:pPr>
              <w:spacing w:before="120" w:after="120"/>
              <w:ind w:left="0" w:leftChars="0"/>
              <w:jc w:val="center"/>
            </w:pPr>
            <w:r>
              <w:rPr>
                <w:rFonts w:hint="eastAsia"/>
              </w:rPr>
              <w:t>1.1.2.2</w:t>
            </w:r>
          </w:p>
        </w:tc>
        <w:tc>
          <w:tcPr>
            <w:tcW w:w="7125" w:type="dxa"/>
            <w:shd w:val="clear" w:color="auto" w:fill="auto"/>
          </w:tcPr>
          <w:p>
            <w:pPr>
              <w:spacing w:before="120" w:after="120"/>
              <w:ind w:left="0" w:leftChars="0"/>
            </w:pPr>
            <w:r>
              <w:rPr>
                <w:rFonts w:hint="eastAsia"/>
              </w:rPr>
              <w:t>发 包 人：_</w:t>
            </w:r>
            <w:r>
              <w:t>_______</w:t>
            </w:r>
            <w:r>
              <w:rPr>
                <w:rFonts w:hint="eastAsia"/>
              </w:rPr>
              <w:t>_</w:t>
            </w:r>
            <w:r>
              <w:t>_______</w:t>
            </w:r>
          </w:p>
          <w:p>
            <w:pPr>
              <w:spacing w:before="120" w:after="120"/>
              <w:ind w:left="0" w:leftChars="0"/>
            </w:pPr>
            <w:r>
              <w:rPr>
                <w:rFonts w:hint="eastAsia"/>
              </w:rPr>
              <w:t>地</w:t>
            </w:r>
            <w:r>
              <w:rPr>
                <w:rFonts w:hint="eastAsia"/>
              </w:rPr>
              <w:tab/>
            </w:r>
            <w:r>
              <w:rPr>
                <w:rFonts w:hint="eastAsia"/>
              </w:rPr>
              <w:t>址：_</w:t>
            </w:r>
            <w:r>
              <w:t>_______</w:t>
            </w:r>
            <w:r>
              <w:rPr>
                <w:rFonts w:hint="eastAsia"/>
              </w:rPr>
              <w:t>_</w:t>
            </w:r>
            <w:r>
              <w:t>_______</w:t>
            </w:r>
            <w:r>
              <w:rPr>
                <w:rFonts w:hint="eastAsia"/>
              </w:rPr>
              <w:t>_</w:t>
            </w:r>
            <w:r>
              <w:t xml:space="preserve">__   </w:t>
            </w:r>
            <w:r>
              <w:rPr>
                <w:rFonts w:hint="eastAsia"/>
              </w:rPr>
              <w:t>邮</w:t>
            </w:r>
            <w:r>
              <w:rPr>
                <w:rFonts w:hint="eastAsia"/>
                <w:spacing w:val="-3"/>
              </w:rPr>
              <w:t>政</w:t>
            </w:r>
            <w:r>
              <w:rPr>
                <w:rFonts w:hint="eastAsia"/>
              </w:rPr>
              <w:t>编</w:t>
            </w:r>
            <w:r>
              <w:rPr>
                <w:rFonts w:hint="eastAsia"/>
                <w:spacing w:val="-3"/>
              </w:rPr>
              <w:t>码</w:t>
            </w:r>
            <w:r>
              <w:rPr>
                <w:rFonts w:hint="eastAsia"/>
              </w:rPr>
              <w:t>：_</w:t>
            </w:r>
            <w:r>
              <w:t>_______</w:t>
            </w:r>
            <w:r>
              <w:rPr>
                <w:rFonts w:hint="eastAsia"/>
              </w:rPr>
              <w:t>_</w:t>
            </w:r>
            <w:r>
              <w:t>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48" w:type="dxa"/>
            <w:shd w:val="clear" w:color="auto" w:fill="auto"/>
            <w:vAlign w:val="center"/>
          </w:tcPr>
          <w:p>
            <w:pPr>
              <w:spacing w:before="120" w:after="120"/>
              <w:ind w:left="0" w:leftChars="0"/>
              <w:jc w:val="center"/>
            </w:pPr>
            <w:r>
              <w:rPr>
                <w:rFonts w:hint="eastAsia"/>
              </w:rPr>
              <w:t>2</w:t>
            </w:r>
          </w:p>
        </w:tc>
        <w:tc>
          <w:tcPr>
            <w:tcW w:w="1410" w:type="dxa"/>
            <w:shd w:val="clear" w:color="auto" w:fill="auto"/>
            <w:vAlign w:val="center"/>
          </w:tcPr>
          <w:p>
            <w:pPr>
              <w:spacing w:before="120" w:after="120"/>
              <w:ind w:left="0" w:leftChars="0"/>
              <w:jc w:val="center"/>
            </w:pPr>
            <w:r>
              <w:rPr>
                <w:rFonts w:hint="eastAsia"/>
              </w:rPr>
              <w:t>1.1.2.6</w:t>
            </w:r>
          </w:p>
        </w:tc>
        <w:tc>
          <w:tcPr>
            <w:tcW w:w="7125" w:type="dxa"/>
            <w:shd w:val="clear" w:color="auto" w:fill="auto"/>
          </w:tcPr>
          <w:p>
            <w:pPr>
              <w:spacing w:before="120" w:after="120"/>
              <w:ind w:left="0" w:leftChars="0"/>
            </w:pPr>
            <w:r>
              <w:rPr>
                <w:rFonts w:hint="eastAsia"/>
              </w:rPr>
              <w:t>监 理 人：_</w:t>
            </w:r>
            <w:r>
              <w:t>_______</w:t>
            </w:r>
            <w:r>
              <w:rPr>
                <w:rFonts w:hint="eastAsia"/>
              </w:rPr>
              <w:t>_</w:t>
            </w:r>
            <w:r>
              <w:t>_______</w:t>
            </w:r>
          </w:p>
          <w:p>
            <w:pPr>
              <w:spacing w:before="120" w:after="120"/>
              <w:ind w:left="0" w:leftChars="0"/>
            </w:pPr>
            <w:r>
              <w:rPr>
                <w:rFonts w:hint="eastAsia"/>
              </w:rPr>
              <w:t>地</w:t>
            </w:r>
            <w:r>
              <w:rPr>
                <w:rFonts w:hint="eastAsia"/>
              </w:rPr>
              <w:tab/>
            </w:r>
            <w:r>
              <w:rPr>
                <w:rFonts w:hint="eastAsia"/>
              </w:rPr>
              <w:t>址：_</w:t>
            </w:r>
            <w:r>
              <w:t>_______</w:t>
            </w:r>
            <w:r>
              <w:rPr>
                <w:rFonts w:hint="eastAsia"/>
              </w:rPr>
              <w:t>_</w:t>
            </w:r>
            <w:r>
              <w:t>_______</w:t>
            </w:r>
            <w:r>
              <w:rPr>
                <w:rFonts w:hint="eastAsia"/>
              </w:rPr>
              <w:t>_</w:t>
            </w:r>
            <w:r>
              <w:t>__</w:t>
            </w:r>
            <w:r>
              <w:rPr>
                <w:rFonts w:hint="eastAsia"/>
              </w:rPr>
              <w:tab/>
            </w:r>
            <w:r>
              <w:t xml:space="preserve">  </w:t>
            </w:r>
            <w:r>
              <w:rPr>
                <w:rFonts w:hint="eastAsia"/>
              </w:rPr>
              <w:t>邮</w:t>
            </w:r>
            <w:r>
              <w:rPr>
                <w:rFonts w:hint="eastAsia"/>
                <w:spacing w:val="-3"/>
              </w:rPr>
              <w:t>政</w:t>
            </w:r>
            <w:r>
              <w:rPr>
                <w:rFonts w:hint="eastAsia"/>
              </w:rPr>
              <w:t>编</w:t>
            </w:r>
            <w:r>
              <w:rPr>
                <w:rFonts w:hint="eastAsia"/>
                <w:spacing w:val="-3"/>
              </w:rPr>
              <w:t>码</w:t>
            </w:r>
            <w:r>
              <w:rPr>
                <w:rFonts w:hint="eastAsia"/>
              </w:rPr>
              <w:t>：_</w:t>
            </w:r>
            <w:r>
              <w:t>_______</w:t>
            </w:r>
            <w:r>
              <w:rPr>
                <w:rFonts w:hint="eastAsia"/>
              </w:rPr>
              <w:t>_</w:t>
            </w:r>
            <w:r>
              <w:t>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3</w:t>
            </w:r>
          </w:p>
        </w:tc>
        <w:tc>
          <w:tcPr>
            <w:tcW w:w="1410" w:type="dxa"/>
            <w:shd w:val="clear" w:color="auto" w:fill="auto"/>
            <w:vAlign w:val="center"/>
          </w:tcPr>
          <w:p>
            <w:pPr>
              <w:spacing w:before="120" w:after="120"/>
              <w:ind w:left="0" w:leftChars="0"/>
              <w:jc w:val="center"/>
            </w:pPr>
            <w:r>
              <w:rPr>
                <w:rFonts w:hint="eastAsia"/>
              </w:rPr>
              <w:t>1.1.4.5</w:t>
            </w:r>
          </w:p>
        </w:tc>
        <w:tc>
          <w:tcPr>
            <w:tcW w:w="7125" w:type="dxa"/>
            <w:shd w:val="clear" w:color="auto" w:fill="auto"/>
          </w:tcPr>
          <w:p>
            <w:pPr>
              <w:spacing w:before="120" w:after="120"/>
              <w:ind w:left="0" w:leftChars="0"/>
            </w:pPr>
            <w:r>
              <w:rPr>
                <w:rFonts w:hint="eastAsia"/>
              </w:rPr>
              <w:t>缺陷责任期：自实际交工日期起计算_</w:t>
            </w:r>
            <w:r>
              <w:t>___</w:t>
            </w:r>
            <w:r>
              <w:rPr>
                <w:rFonts w:hint="eastAsia"/>
              </w:rPr>
              <w:t>年</w:t>
            </w:r>
            <w:r>
              <w:rPr>
                <w:rFonts w:hint="eastAsia"/>
                <w:position w:val="8"/>
                <w:sz w:val="18"/>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4</w:t>
            </w:r>
          </w:p>
        </w:tc>
        <w:tc>
          <w:tcPr>
            <w:tcW w:w="1410" w:type="dxa"/>
            <w:shd w:val="clear" w:color="auto" w:fill="auto"/>
            <w:vAlign w:val="center"/>
          </w:tcPr>
          <w:p>
            <w:pPr>
              <w:spacing w:before="120" w:after="120"/>
              <w:ind w:left="0" w:leftChars="0"/>
              <w:jc w:val="center"/>
            </w:pPr>
            <w:r>
              <w:rPr>
                <w:rFonts w:hint="eastAsia"/>
              </w:rPr>
              <w:t>1.6.3</w:t>
            </w:r>
          </w:p>
        </w:tc>
        <w:tc>
          <w:tcPr>
            <w:tcW w:w="7125" w:type="dxa"/>
            <w:shd w:val="clear" w:color="auto" w:fill="auto"/>
          </w:tcPr>
          <w:p>
            <w:pPr>
              <w:spacing w:before="120" w:after="120"/>
              <w:ind w:left="0" w:leftChars="0"/>
            </w:pPr>
            <w:r>
              <w:rPr>
                <w:rFonts w:hint="eastAsia"/>
              </w:rPr>
              <w:t>图纸需要修改和补充的，应由监理人取得发包人同意后，在该工程或工程相应部位施工前_</w:t>
            </w:r>
            <w:r>
              <w:t>___</w:t>
            </w:r>
            <w:r>
              <w:rPr>
                <w:rFonts w:hint="eastAsia"/>
              </w:rPr>
              <w:t>天签发图纸修改图给承包人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48" w:type="dxa"/>
            <w:shd w:val="clear" w:color="auto" w:fill="auto"/>
            <w:vAlign w:val="center"/>
          </w:tcPr>
          <w:p>
            <w:pPr>
              <w:spacing w:before="120" w:after="120"/>
              <w:ind w:left="0" w:leftChars="0"/>
              <w:jc w:val="center"/>
            </w:pPr>
            <w:r>
              <w:rPr>
                <w:rFonts w:hint="eastAsia"/>
              </w:rPr>
              <w:t>5</w:t>
            </w:r>
          </w:p>
        </w:tc>
        <w:tc>
          <w:tcPr>
            <w:tcW w:w="1410" w:type="dxa"/>
            <w:shd w:val="clear" w:color="auto" w:fill="auto"/>
            <w:vAlign w:val="center"/>
          </w:tcPr>
          <w:p>
            <w:pPr>
              <w:spacing w:before="120" w:after="120"/>
              <w:ind w:left="0" w:leftChars="0"/>
              <w:jc w:val="center"/>
            </w:pPr>
            <w:r>
              <w:rPr>
                <w:rFonts w:hint="eastAsia"/>
              </w:rPr>
              <w:t>3.1.1</w:t>
            </w:r>
          </w:p>
        </w:tc>
        <w:tc>
          <w:tcPr>
            <w:tcW w:w="7125" w:type="dxa"/>
            <w:shd w:val="clear" w:color="auto" w:fill="auto"/>
          </w:tcPr>
          <w:p>
            <w:pPr>
              <w:spacing w:before="120" w:after="120"/>
              <w:ind w:left="0" w:leftChars="0"/>
            </w:pPr>
            <w:r>
              <w:rPr>
                <w:rFonts w:hint="eastAsia"/>
              </w:rPr>
              <w:t>监理人在行使下列权力前需要经发包人事先批准：</w:t>
            </w:r>
          </w:p>
          <w:p>
            <w:pPr>
              <w:spacing w:before="120" w:after="120" w:line="360" w:lineRule="atLeast"/>
              <w:ind w:left="0" w:leftChars="0" w:right="83" w:firstLine="225"/>
            </w:pPr>
            <w:r>
              <w:rPr>
                <w:rFonts w:hint="eastAsia"/>
              </w:rPr>
              <w:t>（6）根据第15.3 款发出的变更指示，其单项工程变更涉及的金额超过了该单项工程签约时合同价的_</w:t>
            </w:r>
            <w:r>
              <w:t>___</w:t>
            </w:r>
            <w:r>
              <w:rPr>
                <w:rFonts w:hint="eastAsia"/>
              </w:rPr>
              <w:t>%或累计变更超过了签约合同价的_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6</w:t>
            </w:r>
          </w:p>
        </w:tc>
        <w:tc>
          <w:tcPr>
            <w:tcW w:w="1410" w:type="dxa"/>
            <w:shd w:val="clear" w:color="auto" w:fill="auto"/>
            <w:vAlign w:val="center"/>
          </w:tcPr>
          <w:p>
            <w:pPr>
              <w:spacing w:before="120" w:after="120"/>
              <w:ind w:left="0" w:leftChars="0"/>
              <w:jc w:val="center"/>
            </w:pPr>
            <w:r>
              <w:rPr>
                <w:rFonts w:hint="eastAsia"/>
              </w:rPr>
              <w:t>5.2.1</w:t>
            </w:r>
          </w:p>
        </w:tc>
        <w:tc>
          <w:tcPr>
            <w:tcW w:w="7125" w:type="dxa"/>
            <w:shd w:val="clear" w:color="auto" w:fill="auto"/>
          </w:tcPr>
          <w:p>
            <w:pPr>
              <w:spacing w:before="120" w:after="120"/>
              <w:ind w:left="0" w:leftChars="0"/>
            </w:pPr>
            <w:r>
              <w:rPr>
                <w:rFonts w:hint="eastAsia"/>
              </w:rPr>
              <w:t>发包人是否提供材料或工程设备： 是或否</w:t>
            </w:r>
            <w:r>
              <w:rPr>
                <w:rFonts w:hint="eastAsia"/>
              </w:rPr>
              <w:tab/>
            </w:r>
          </w:p>
          <w:p>
            <w:pPr>
              <w:tabs>
                <w:tab w:val="left" w:pos="7244"/>
              </w:tabs>
              <w:spacing w:before="120" w:after="120" w:line="250" w:lineRule="exact"/>
              <w:ind w:left="0" w:leftChars="0"/>
            </w:pPr>
            <w:r>
              <w:rPr>
                <w:rFonts w:hint="eastAsia"/>
              </w:rPr>
              <w:t>如发包人负责提供部分材料或工程设备，相关规定如下：_</w:t>
            </w:r>
            <w:r>
              <w:t>___</w:t>
            </w:r>
            <w:r>
              <w:rPr>
                <w:rFonts w:hint="eastAsia"/>
              </w:rPr>
              <w:t>_</w:t>
            </w:r>
            <w:r>
              <w:t>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7</w:t>
            </w:r>
          </w:p>
        </w:tc>
        <w:tc>
          <w:tcPr>
            <w:tcW w:w="1410" w:type="dxa"/>
            <w:shd w:val="clear" w:color="auto" w:fill="auto"/>
            <w:vAlign w:val="center"/>
          </w:tcPr>
          <w:p>
            <w:pPr>
              <w:spacing w:before="120" w:after="120"/>
              <w:ind w:left="0" w:leftChars="0"/>
              <w:jc w:val="center"/>
            </w:pPr>
            <w:r>
              <w:rPr>
                <w:rFonts w:hint="eastAsia"/>
              </w:rPr>
              <w:t>6.2</w:t>
            </w:r>
          </w:p>
        </w:tc>
        <w:tc>
          <w:tcPr>
            <w:tcW w:w="7125" w:type="dxa"/>
            <w:shd w:val="clear" w:color="auto" w:fill="auto"/>
          </w:tcPr>
          <w:p>
            <w:pPr>
              <w:spacing w:before="120" w:after="120"/>
              <w:ind w:left="0" w:leftChars="0"/>
            </w:pPr>
            <w:r>
              <w:rPr>
                <w:rFonts w:hint="eastAsia"/>
              </w:rPr>
              <w:t>发包人是否提供施工设备和临时设施： 是或否</w:t>
            </w:r>
            <w:r>
              <w:rPr>
                <w:rFonts w:hint="eastAsia"/>
              </w:rPr>
              <w:tab/>
            </w:r>
          </w:p>
          <w:p>
            <w:pPr>
              <w:tabs>
                <w:tab w:val="left" w:pos="7244"/>
              </w:tabs>
              <w:spacing w:before="120" w:after="120" w:line="250" w:lineRule="exact"/>
              <w:ind w:left="0" w:leftChars="0"/>
            </w:pPr>
            <w:r>
              <w:rPr>
                <w:rFonts w:hint="eastAsia"/>
              </w:rPr>
              <w:t>如发包人负责提供部分施工设备和临时设施，相关规定如下：_</w:t>
            </w:r>
            <w:r>
              <w:t>_</w:t>
            </w:r>
            <w:r>
              <w:rPr>
                <w:rFonts w:hint="eastAsia"/>
              </w:rPr>
              <w:t>_</w:t>
            </w:r>
            <w:r>
              <w:t>___</w:t>
            </w:r>
            <w:r>
              <w:rPr>
                <w:rFonts w:hint="eastAsia"/>
              </w:rPr>
              <w:t>_</w:t>
            </w:r>
            <w:r>
              <w:t>_____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48" w:type="dxa"/>
            <w:shd w:val="clear" w:color="auto" w:fill="auto"/>
            <w:vAlign w:val="center"/>
          </w:tcPr>
          <w:p>
            <w:pPr>
              <w:spacing w:before="120" w:after="120"/>
              <w:ind w:left="0" w:leftChars="0"/>
              <w:jc w:val="center"/>
            </w:pPr>
            <w:r>
              <w:rPr>
                <w:rFonts w:hint="eastAsia"/>
              </w:rPr>
              <w:t>8</w:t>
            </w:r>
          </w:p>
        </w:tc>
        <w:tc>
          <w:tcPr>
            <w:tcW w:w="1410" w:type="dxa"/>
            <w:shd w:val="clear" w:color="auto" w:fill="auto"/>
            <w:vAlign w:val="center"/>
          </w:tcPr>
          <w:p>
            <w:pPr>
              <w:spacing w:before="120" w:after="120"/>
              <w:ind w:left="0" w:leftChars="0"/>
              <w:jc w:val="center"/>
            </w:pPr>
            <w:r>
              <w:rPr>
                <w:rFonts w:hint="eastAsia"/>
              </w:rPr>
              <w:t>8.1.1</w:t>
            </w:r>
          </w:p>
        </w:tc>
        <w:tc>
          <w:tcPr>
            <w:tcW w:w="7125" w:type="dxa"/>
            <w:shd w:val="clear" w:color="auto" w:fill="auto"/>
          </w:tcPr>
          <w:p>
            <w:pPr>
              <w:spacing w:before="120" w:after="120"/>
              <w:ind w:left="0" w:leftChars="0"/>
            </w:pPr>
            <w:r>
              <w:rPr>
                <w:rFonts w:hint="eastAsia"/>
              </w:rPr>
              <w:t>发包人提供测量基准点、基准线和水准点及其书面资料的期限：_</w:t>
            </w:r>
            <w:r>
              <w:t>___</w:t>
            </w:r>
            <w:r>
              <w:rPr>
                <w:rFonts w:hint="eastAsia"/>
              </w:rPr>
              <w:t>_</w:t>
            </w:r>
            <w:r>
              <w:t>___</w:t>
            </w:r>
            <w:r>
              <w:rPr>
                <w:rFonts w:hint="eastAsia"/>
              </w:rPr>
              <w:t>_</w:t>
            </w:r>
            <w:r>
              <w:t>___</w:t>
            </w:r>
          </w:p>
          <w:p>
            <w:pPr>
              <w:spacing w:before="120" w:after="120"/>
              <w:ind w:left="0" w:leftChars="0"/>
            </w:pPr>
            <w:r>
              <w:rPr>
                <w:rFonts w:hint="eastAsia"/>
              </w:rPr>
              <w:t>承包人将施工控制网资料报送监理人审批的期限：_</w:t>
            </w:r>
            <w:r>
              <w:t>___</w:t>
            </w:r>
            <w:r>
              <w:rPr>
                <w:rFonts w:hint="eastAsia"/>
              </w:rPr>
              <w:t>_</w:t>
            </w:r>
            <w:r>
              <w:t>___</w:t>
            </w:r>
            <w:r>
              <w:rPr>
                <w:rFonts w:hint="eastAsia"/>
              </w:rPr>
              <w:t>_</w:t>
            </w:r>
            <w:r>
              <w:t>___</w:t>
            </w:r>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48" w:type="dxa"/>
            <w:shd w:val="clear" w:color="auto" w:fill="auto"/>
            <w:vAlign w:val="center"/>
          </w:tcPr>
          <w:p>
            <w:pPr>
              <w:spacing w:before="120" w:after="120"/>
              <w:ind w:left="0" w:leftChars="0"/>
              <w:jc w:val="center"/>
            </w:pPr>
            <w:r>
              <w:rPr>
                <w:rFonts w:hint="eastAsia"/>
              </w:rPr>
              <w:t>9</w:t>
            </w:r>
          </w:p>
        </w:tc>
        <w:tc>
          <w:tcPr>
            <w:tcW w:w="1410" w:type="dxa"/>
            <w:shd w:val="clear" w:color="auto" w:fill="auto"/>
            <w:vAlign w:val="center"/>
          </w:tcPr>
          <w:p>
            <w:pPr>
              <w:spacing w:before="120" w:after="120"/>
              <w:ind w:left="0" w:leftChars="0"/>
              <w:jc w:val="center"/>
            </w:pPr>
            <w:r>
              <w:rPr>
                <w:rFonts w:hint="eastAsia"/>
              </w:rPr>
              <w:t>11.5（3）</w:t>
            </w:r>
          </w:p>
        </w:tc>
        <w:tc>
          <w:tcPr>
            <w:tcW w:w="7125" w:type="dxa"/>
            <w:shd w:val="clear" w:color="auto" w:fill="auto"/>
          </w:tcPr>
          <w:p>
            <w:pPr>
              <w:spacing w:before="120" w:after="120"/>
              <w:ind w:left="0" w:leftChars="0"/>
            </w:pPr>
            <w:r>
              <w:rPr>
                <w:rFonts w:hint="eastAsia"/>
              </w:rPr>
              <w:t>逾期交工违约金：_</w:t>
            </w:r>
            <w:r>
              <w:t>___</w:t>
            </w:r>
            <w:r>
              <w:rPr>
                <w:rFonts w:hint="eastAsia"/>
              </w:rPr>
              <w:t>_</w:t>
            </w:r>
            <w:r>
              <w:t>___</w:t>
            </w:r>
            <w:r>
              <w:rPr>
                <w:rFonts w:hint="eastAsia"/>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10</w:t>
            </w:r>
          </w:p>
        </w:tc>
        <w:tc>
          <w:tcPr>
            <w:tcW w:w="1410" w:type="dxa"/>
            <w:shd w:val="clear" w:color="auto" w:fill="auto"/>
            <w:vAlign w:val="center"/>
          </w:tcPr>
          <w:p>
            <w:pPr>
              <w:spacing w:before="120" w:after="120"/>
              <w:ind w:left="0" w:leftChars="0"/>
              <w:jc w:val="center"/>
            </w:pPr>
            <w:r>
              <w:rPr>
                <w:rFonts w:hint="eastAsia"/>
              </w:rPr>
              <w:t>11.5（3）</w:t>
            </w:r>
          </w:p>
        </w:tc>
        <w:tc>
          <w:tcPr>
            <w:tcW w:w="7125" w:type="dxa"/>
            <w:shd w:val="clear" w:color="auto" w:fill="auto"/>
          </w:tcPr>
          <w:p>
            <w:pPr>
              <w:spacing w:before="120" w:after="120"/>
              <w:ind w:left="0" w:leftChars="0"/>
            </w:pPr>
            <w:r>
              <w:rPr>
                <w:rFonts w:hint="eastAsia"/>
              </w:rPr>
              <w:t>逾期交工违约金限额：_</w:t>
            </w:r>
            <w:r>
              <w:t>___</w:t>
            </w:r>
            <w:r>
              <w:rPr>
                <w:rFonts w:hint="eastAsia"/>
              </w:rPr>
              <w:t>_</w:t>
            </w:r>
            <w:r>
              <w:t>___</w:t>
            </w:r>
            <w:r>
              <w:rPr>
                <w:rFonts w:hint="eastAsia"/>
              </w:rPr>
              <w:t>%签约合同价</w:t>
            </w:r>
            <w:r>
              <w:rPr>
                <w:rFonts w:hint="eastAsia"/>
                <w:position w:val="8"/>
                <w:sz w:val="18"/>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11</w:t>
            </w:r>
          </w:p>
        </w:tc>
        <w:tc>
          <w:tcPr>
            <w:tcW w:w="1410" w:type="dxa"/>
            <w:shd w:val="clear" w:color="auto" w:fill="auto"/>
            <w:vAlign w:val="center"/>
          </w:tcPr>
          <w:p>
            <w:pPr>
              <w:spacing w:before="120" w:after="120"/>
              <w:ind w:left="0" w:leftChars="0"/>
              <w:jc w:val="center"/>
            </w:pPr>
            <w:r>
              <w:rPr>
                <w:rFonts w:hint="eastAsia"/>
              </w:rPr>
              <w:t>11.6</w:t>
            </w:r>
          </w:p>
        </w:tc>
        <w:tc>
          <w:tcPr>
            <w:tcW w:w="7125" w:type="dxa"/>
            <w:shd w:val="clear" w:color="auto" w:fill="auto"/>
          </w:tcPr>
          <w:p>
            <w:pPr>
              <w:spacing w:before="120" w:after="120"/>
              <w:ind w:left="0" w:leftChars="0"/>
            </w:pPr>
            <w:r>
              <w:rPr>
                <w:rFonts w:hint="eastAsia"/>
              </w:rPr>
              <w:t>提前交工的奖金：_</w:t>
            </w:r>
            <w:r>
              <w:t>___</w:t>
            </w:r>
            <w:r>
              <w:rPr>
                <w:rFonts w:hint="eastAsia"/>
              </w:rPr>
              <w:t>_</w:t>
            </w:r>
            <w:r>
              <w:t>___</w:t>
            </w:r>
            <w:r>
              <w:rPr>
                <w:rFonts w:hint="eastAsia"/>
              </w:rPr>
              <w:t>元/天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48" w:type="dxa"/>
            <w:shd w:val="clear" w:color="auto" w:fill="auto"/>
            <w:vAlign w:val="center"/>
          </w:tcPr>
          <w:p>
            <w:pPr>
              <w:spacing w:before="120" w:after="120"/>
              <w:ind w:left="0" w:leftChars="0"/>
              <w:jc w:val="center"/>
            </w:pPr>
            <w:r>
              <w:rPr>
                <w:rFonts w:hint="eastAsia"/>
              </w:rPr>
              <w:t>12</w:t>
            </w:r>
          </w:p>
        </w:tc>
        <w:tc>
          <w:tcPr>
            <w:tcW w:w="1410" w:type="dxa"/>
            <w:shd w:val="clear" w:color="auto" w:fill="auto"/>
            <w:vAlign w:val="center"/>
          </w:tcPr>
          <w:p>
            <w:pPr>
              <w:spacing w:before="120" w:after="120"/>
              <w:ind w:left="0" w:leftChars="0"/>
              <w:jc w:val="center"/>
            </w:pPr>
            <w:r>
              <w:rPr>
                <w:rFonts w:hint="eastAsia"/>
              </w:rPr>
              <w:t>11.6</w:t>
            </w:r>
          </w:p>
        </w:tc>
        <w:tc>
          <w:tcPr>
            <w:tcW w:w="7125" w:type="dxa"/>
            <w:shd w:val="clear" w:color="auto" w:fill="auto"/>
          </w:tcPr>
          <w:p>
            <w:pPr>
              <w:spacing w:before="120" w:after="120"/>
              <w:ind w:left="0" w:leftChars="0"/>
            </w:pPr>
            <w:r>
              <w:rPr>
                <w:rFonts w:hint="eastAsia"/>
              </w:rPr>
              <w:t>提前交工的奖金限额：_</w:t>
            </w:r>
            <w:r>
              <w:t>___</w:t>
            </w:r>
            <w:r>
              <w:rPr>
                <w:rFonts w:hint="eastAsia"/>
              </w:rPr>
              <w:t>_</w:t>
            </w:r>
            <w:r>
              <w:t>___</w:t>
            </w:r>
            <w:r>
              <w:rPr>
                <w:rFonts w:hint="eastAsia"/>
              </w:rPr>
              <w:t>%签约合同价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48" w:type="dxa"/>
            <w:shd w:val="clear" w:color="auto" w:fill="auto"/>
            <w:vAlign w:val="center"/>
          </w:tcPr>
          <w:p>
            <w:pPr>
              <w:spacing w:before="120" w:after="120"/>
              <w:ind w:left="0" w:leftChars="0"/>
              <w:jc w:val="center"/>
            </w:pPr>
            <w:r>
              <w:rPr>
                <w:rFonts w:hint="eastAsia"/>
              </w:rPr>
              <w:t>13</w:t>
            </w:r>
          </w:p>
        </w:tc>
        <w:tc>
          <w:tcPr>
            <w:tcW w:w="1410" w:type="dxa"/>
            <w:shd w:val="clear" w:color="auto" w:fill="auto"/>
            <w:vAlign w:val="center"/>
          </w:tcPr>
          <w:p>
            <w:pPr>
              <w:spacing w:before="120" w:after="120"/>
              <w:ind w:left="0" w:leftChars="0"/>
              <w:jc w:val="center"/>
            </w:pPr>
            <w:r>
              <w:rPr>
                <w:rFonts w:hint="eastAsia"/>
              </w:rPr>
              <w:t>15.5.2</w:t>
            </w:r>
          </w:p>
        </w:tc>
        <w:tc>
          <w:tcPr>
            <w:tcW w:w="7125" w:type="dxa"/>
            <w:shd w:val="clear" w:color="auto" w:fill="auto"/>
          </w:tcPr>
          <w:p>
            <w:pPr>
              <w:spacing w:before="120" w:after="120"/>
              <w:ind w:left="0" w:leftChars="0"/>
            </w:pPr>
            <w:r>
              <w:rPr>
                <w:rFonts w:hint="eastAsia"/>
              </w:rPr>
              <w:t>承包人提出的合理化建议降低了合同价格或者提高了工程经济效益的，发包人按所节约成本的_</w:t>
            </w:r>
            <w:r>
              <w:t>_</w:t>
            </w:r>
            <w:r>
              <w:rPr>
                <w:rFonts w:hint="eastAsia"/>
              </w:rPr>
              <w:t>_</w:t>
            </w:r>
            <w:r>
              <w:t>___</w:t>
            </w:r>
            <w:r>
              <w:rPr>
                <w:rFonts w:hint="eastAsia"/>
              </w:rPr>
              <w:t>%或增加收益的_</w:t>
            </w:r>
            <w:r>
              <w:t>_____</w:t>
            </w:r>
            <w:r>
              <w:rPr>
                <w:rFonts w:hint="eastAsia"/>
              </w:rPr>
              <w:t>%给予奖励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948" w:type="dxa"/>
            <w:shd w:val="clear" w:color="auto" w:fill="auto"/>
            <w:vAlign w:val="center"/>
          </w:tcPr>
          <w:p>
            <w:pPr>
              <w:spacing w:before="120" w:after="120"/>
              <w:ind w:left="0" w:leftChars="0"/>
              <w:jc w:val="center"/>
            </w:pPr>
            <w:r>
              <w:rPr>
                <w:rFonts w:hint="eastAsia"/>
              </w:rPr>
              <w:t>14</w:t>
            </w:r>
          </w:p>
        </w:tc>
        <w:tc>
          <w:tcPr>
            <w:tcW w:w="1410" w:type="dxa"/>
            <w:shd w:val="clear" w:color="auto" w:fill="auto"/>
            <w:vAlign w:val="center"/>
          </w:tcPr>
          <w:p>
            <w:pPr>
              <w:spacing w:before="120" w:after="120"/>
              <w:ind w:left="0" w:leftChars="0"/>
              <w:jc w:val="center"/>
            </w:pPr>
            <w:r>
              <w:rPr>
                <w:rFonts w:hint="eastAsia"/>
              </w:rPr>
              <w:t>16.1</w:t>
            </w:r>
          </w:p>
        </w:tc>
        <w:tc>
          <w:tcPr>
            <w:tcW w:w="7125" w:type="dxa"/>
            <w:shd w:val="clear" w:color="auto" w:fill="auto"/>
          </w:tcPr>
          <w:p>
            <w:pPr>
              <w:spacing w:before="120" w:after="120"/>
              <w:ind w:left="0" w:leftChars="0"/>
            </w:pPr>
            <w:r>
              <w:rPr>
                <w:rFonts w:hint="eastAsia"/>
              </w:rPr>
              <w:t>□因物价波动引起的价格调整按照 第 16.1.1 项或第 16.1.2 项 约定的原则</w:t>
            </w:r>
          </w:p>
          <w:p>
            <w:pPr>
              <w:spacing w:before="120" w:after="120"/>
              <w:ind w:left="0" w:leftChars="0"/>
            </w:pPr>
            <w:r>
              <w:rPr>
                <w:rFonts w:hint="eastAsia"/>
              </w:rPr>
              <w:t>处理</w:t>
            </w:r>
          </w:p>
          <w:p>
            <w:pPr>
              <w:spacing w:before="120" w:after="120"/>
              <w:ind w:left="0" w:leftChars="0"/>
            </w:pPr>
            <w:r>
              <w:rPr>
                <w:rFonts w:hint="eastAsia"/>
              </w:rPr>
              <w:t>若按第 16.1.1 项的约定采用价格调整公式进行调价，每半年或一年按价格调整公式进行一次调整</w:t>
            </w:r>
          </w:p>
        </w:tc>
      </w:tr>
    </w:tbl>
    <w:p>
      <w:pPr>
        <w:pStyle w:val="8"/>
      </w:pPr>
      <w:r>
        <w:rPr>
          <w:rFonts w:hint="eastAsia"/>
          <w:lang w:bidi="ar-SA"/>
        </w:rPr>
        <mc:AlternateContent>
          <mc:Choice Requires="wps">
            <w:drawing>
              <wp:anchor distT="0" distB="0" distL="114300" distR="114300" simplePos="0" relativeHeight="251607040" behindDoc="0" locked="0" layoutInCell="1" allowOverlap="1">
                <wp:simplePos x="0" y="0"/>
                <wp:positionH relativeFrom="page">
                  <wp:posOffset>1043940</wp:posOffset>
                </wp:positionH>
                <wp:positionV relativeFrom="paragraph">
                  <wp:posOffset>220345</wp:posOffset>
                </wp:positionV>
                <wp:extent cx="1829435" cy="0"/>
                <wp:effectExtent l="0" t="0" r="37465" b="19050"/>
                <wp:wrapTopAndBottom/>
                <wp:docPr id="10" name="直接连接符 10"/>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7.35pt;height:0pt;width:144.05pt;mso-position-horizontal-relative:page;mso-wrap-distance-bottom:0pt;mso-wrap-distance-top:0pt;z-index:251607040;mso-width-relative:page;mso-height-relative:page;" filled="f" stroked="t" coordsize="21600,21600" o:gfxdata="UEsFBgAAAAAAAAAAAAAAAAAAAAAAAFBLAwQKAAAAAACHTuJAAAAAAAAAAAAAAAAABAAAAGRycy9Q&#10;SwMEFAAAAAgAh07iQLo3uOfYAAAACQEAAA8AAABkcnMvZG93bnJldi54bWxNj8FOwkAQhu8mvsNm&#10;TLjJFihQa7ccNJpwMEQgnpfu2NZ2Z5vuQuHtHeMBjv/Ml3++yVZn24oT9r52pGAyjkAgFc7UVCrY&#10;794eExA+aDK6dYQKLuhhld/fZTo1bqBPPG1DKbiEfKoVVCF0qZS+qNBqP3YdEu++XW914NiX0vR6&#10;4HLbymkULaTVNfGFSnf4UmHRbI9WwUciX92m+SouP8PuPUnWzdNyvVdq9DCJnkEEPIcrDH/6rA45&#10;Ox3ckYwXLedFHDOqYBYvQTAQz6dzEIf/gcwzeftB/gtQSwMEFAAAAAgAh07iQOgUMGPUAQAAjAMA&#10;AA4AAABkcnMvZTJvRG9jLnhtbK1TS44TMRDdI3EHy3vSnQDRTCudWUwYNggiwRygYru7Lfknl0kn&#10;l+ACSOxgxZI9t5nhGFN2Mhk+G4TIolJ2Vb2q91y9uNhZw7Yqovau5dNJzZlywkvt+pZfv7t6csYZ&#10;JnASjHeq5XuF/GL5+NFiDI2a+cEbqSIjEIfNGFo+pBSaqkIxKAs48UE5CnY+Wkh0jH0lI4yEbk01&#10;q+t5NfooQ/RCIdLt6hDky4LfdUqkN12HKjHTcpotFRuL3WRbLRfQ9BHCoMVxDPiHKSxoR01PUCtI&#10;wN5H/QeU1SJ69F2aCG8r33VaqMKB2Ezr39i8HSCowoXEwXCSCf8frHi9XUemJb0dyePA0hvdfvx2&#10;8+Hzj++fyN5+/cIoQjKNARvKvnTreDxhWMfMeddFm/+JDdsVafcnadUuMUGX07PZ+bOnzzkT97Hq&#10;oTBETC+Vtyw7LTfaZdbQwPYVJmpGqfcp+do4NrZ8Xp/PCQ5oaToDiVwbiAa6vtSiN1peaWNyBcZ+&#10;c2ki20Jeg/LLlAj3l7TcZAU4HPJK6LAggwL5wkmW9oH0cbTJPI9gleTMKFr87BEgNAm0+ZtMam0c&#10;TZBVPeiYvY2X+yJvuacnLzMe1zPv1M/nUv3wES3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Lo3&#10;uOfYAAAACQEAAA8AAAAAAAAAAQAgAAAAOAAAAGRycy9kb3ducmV2LnhtbFBLAQIUABQAAAAIAIdO&#10;4kDoFDBj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缺陷责任期一般为自实际交工日期起计算 1 年，最长不超过 2 年。</w:t>
      </w:r>
    </w:p>
    <w:p>
      <w:pPr>
        <w:spacing w:before="120" w:after="120"/>
        <w:ind w:left="480"/>
        <w:rPr>
          <w:position w:val="8"/>
          <w:sz w:val="18"/>
        </w:rPr>
      </w:pPr>
      <w:r>
        <w:rPr>
          <w:rFonts w:hint="eastAsia"/>
          <w:position w:val="8"/>
          <w:sz w:val="18"/>
        </w:rPr>
        <w:t>② 逾期交工违约金限额一般应为 10%签约合同价。</w:t>
      </w:r>
    </w:p>
    <w:p>
      <w:pPr>
        <w:spacing w:before="120" w:after="120"/>
        <w:ind w:left="480"/>
        <w:rPr>
          <w:color w:val="000000"/>
          <w:sz w:val="18"/>
        </w:rPr>
        <w:sectPr>
          <w:type w:val="continuous"/>
          <w:pgSz w:w="11910" w:h="16850"/>
          <w:pgMar w:top="1480" w:right="1200" w:bottom="1040" w:left="1220" w:header="876" w:footer="853" w:gutter="0"/>
          <w:cols w:space="720" w:num="1"/>
        </w:sectPr>
      </w:pPr>
    </w:p>
    <w:p>
      <w:pPr>
        <w:spacing w:before="120" w:after="120"/>
        <w:ind w:left="480"/>
        <w:rPr>
          <w:color w:val="000000"/>
          <w:sz w:val="8"/>
          <w:szCs w:val="24"/>
        </w:rPr>
      </w:pPr>
    </w:p>
    <w:tbl>
      <w:tblPr>
        <w:tblStyle w:val="17"/>
        <w:tblW w:w="9348"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275"/>
        <w:gridCol w:w="7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序号</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条目号</w:t>
            </w:r>
          </w:p>
        </w:tc>
        <w:tc>
          <w:tcPr>
            <w:tcW w:w="7290"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83" w:type="dxa"/>
            <w:shd w:val="clear" w:color="auto" w:fill="auto"/>
          </w:tcPr>
          <w:p>
            <w:pPr>
              <w:spacing w:before="120" w:after="120"/>
              <w:ind w:left="480"/>
              <w:rPr>
                <w:color w:val="000000"/>
                <w:spacing w:val="-6"/>
                <w:sz w:val="21"/>
              </w:rPr>
            </w:pPr>
          </w:p>
        </w:tc>
        <w:tc>
          <w:tcPr>
            <w:tcW w:w="1275" w:type="dxa"/>
            <w:shd w:val="clear" w:color="auto" w:fill="auto"/>
          </w:tcPr>
          <w:p>
            <w:pPr>
              <w:spacing w:before="120" w:after="120"/>
              <w:ind w:left="480"/>
              <w:rPr>
                <w:color w:val="000000"/>
                <w:spacing w:val="-6"/>
                <w:sz w:val="21"/>
              </w:rPr>
            </w:pPr>
          </w:p>
        </w:tc>
        <w:tc>
          <w:tcPr>
            <w:tcW w:w="7290" w:type="dxa"/>
            <w:shd w:val="clear" w:color="auto" w:fill="auto"/>
          </w:tcPr>
          <w:p>
            <w:pPr>
              <w:spacing w:before="120" w:after="120"/>
              <w:ind w:left="0" w:leftChars="0"/>
            </w:pPr>
            <w:r>
              <w:rPr>
                <w:rFonts w:hint="eastAsia"/>
              </w:rPr>
              <w:t>□合同期内不调价</w:t>
            </w:r>
            <w:r>
              <w:rPr>
                <w:rFonts w:hint="eastAsia"/>
                <w:position w:val="8"/>
                <w:sz w:val="18"/>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vAlign w:val="center"/>
          </w:tcPr>
          <w:p>
            <w:pPr>
              <w:spacing w:before="120" w:after="120" w:line="250" w:lineRule="exact"/>
              <w:ind w:left="0" w:leftChars="0" w:right="-15"/>
              <w:jc w:val="center"/>
              <w:rPr>
                <w:color w:val="000000"/>
                <w:sz w:val="21"/>
              </w:rPr>
            </w:pPr>
            <w:r>
              <w:rPr>
                <w:rFonts w:hint="eastAsia"/>
                <w:color w:val="000000"/>
                <w:spacing w:val="-6"/>
                <w:sz w:val="21"/>
              </w:rPr>
              <w:t>15</w:t>
            </w:r>
          </w:p>
        </w:tc>
        <w:tc>
          <w:tcPr>
            <w:tcW w:w="1275" w:type="dxa"/>
            <w:shd w:val="clear" w:color="auto" w:fill="auto"/>
          </w:tcPr>
          <w:p>
            <w:pPr>
              <w:spacing w:before="120" w:after="120" w:line="250" w:lineRule="exact"/>
              <w:ind w:left="0" w:leftChars="0" w:right="-15"/>
              <w:jc w:val="center"/>
              <w:rPr>
                <w:color w:val="000000"/>
                <w:sz w:val="21"/>
              </w:rPr>
            </w:pPr>
            <w:r>
              <w:rPr>
                <w:rFonts w:hint="eastAsia"/>
                <w:color w:val="000000"/>
                <w:spacing w:val="-6"/>
                <w:sz w:val="21"/>
              </w:rPr>
              <w:t>17.2.1（1）</w:t>
            </w:r>
          </w:p>
        </w:tc>
        <w:tc>
          <w:tcPr>
            <w:tcW w:w="7290" w:type="dxa"/>
            <w:shd w:val="clear" w:color="auto" w:fill="auto"/>
          </w:tcPr>
          <w:p>
            <w:pPr>
              <w:spacing w:before="120" w:after="120"/>
              <w:ind w:left="0" w:leftChars="0"/>
            </w:pPr>
            <w:r>
              <w:rPr>
                <w:rFonts w:hint="eastAsia"/>
              </w:rPr>
              <w:t>开工预付款金额：_</w:t>
            </w:r>
            <w:r>
              <w:t>___</w:t>
            </w:r>
            <w:r>
              <w:rPr>
                <w:rFonts w:hint="eastAsia"/>
              </w:rPr>
              <w:t>%签约合同价</w:t>
            </w:r>
            <w:r>
              <w:rPr>
                <w:rFonts w:hint="eastAsia"/>
                <w:position w:val="8"/>
                <w:sz w:val="18"/>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16</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17.2.1（2）</w:t>
            </w:r>
          </w:p>
        </w:tc>
        <w:tc>
          <w:tcPr>
            <w:tcW w:w="7290" w:type="dxa"/>
            <w:shd w:val="clear" w:color="auto" w:fill="auto"/>
          </w:tcPr>
          <w:p>
            <w:pPr>
              <w:spacing w:before="120" w:after="120"/>
              <w:ind w:left="0" w:leftChars="0"/>
            </w:pPr>
            <w:r>
              <w:rPr>
                <w:rFonts w:hint="eastAsia"/>
              </w:rPr>
              <w:t xml:space="preserve">材料、设备预付款比例： </w:t>
            </w:r>
            <w:r>
              <w:rPr>
                <w:rFonts w:hint="eastAsia"/>
              </w:rPr>
              <w:tab/>
            </w:r>
            <w:r>
              <w:rPr>
                <w:rFonts w:hint="eastAsia"/>
              </w:rPr>
              <w:t>等主要材料、设备单据所列费用的_</w:t>
            </w:r>
            <w:r>
              <w:t>___</w:t>
            </w:r>
            <w:r>
              <w:rPr>
                <w:rFonts w:hint="eastAsia"/>
              </w:rPr>
              <w:t xml:space="preserve"> %</w:t>
            </w:r>
            <w:r>
              <w:rPr>
                <w:rFonts w:hint="eastAsia"/>
                <w:position w:val="8"/>
                <w:sz w:val="18"/>
              </w:rPr>
              <w:t xml:space="preserve"> 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17.3.2</w:t>
            </w:r>
          </w:p>
        </w:tc>
        <w:tc>
          <w:tcPr>
            <w:tcW w:w="7290" w:type="dxa"/>
            <w:shd w:val="clear" w:color="auto" w:fill="auto"/>
          </w:tcPr>
          <w:p>
            <w:pPr>
              <w:spacing w:before="120" w:after="120"/>
              <w:ind w:left="0" w:leftChars="0"/>
            </w:pPr>
            <w:r>
              <w:rPr>
                <w:rFonts w:hint="eastAsia"/>
              </w:rPr>
              <w:t>承包人在每个付款周期末向监理人提交进度付款申请单的份数：_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18</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17.3.3（1）</w:t>
            </w:r>
          </w:p>
        </w:tc>
        <w:tc>
          <w:tcPr>
            <w:tcW w:w="7290" w:type="dxa"/>
            <w:shd w:val="clear" w:color="auto" w:fill="auto"/>
          </w:tcPr>
          <w:p>
            <w:pPr>
              <w:spacing w:before="120" w:after="120"/>
              <w:ind w:left="0" w:leftChars="0"/>
            </w:pPr>
            <w:r>
              <w:rPr>
                <w:rFonts w:hint="eastAsia"/>
              </w:rPr>
              <w:t>进度付款证书最低限额：_</w:t>
            </w:r>
            <w:r>
              <w:t>___</w:t>
            </w:r>
            <w:r>
              <w:rPr>
                <w:rFonts w:hint="eastAsia"/>
              </w:rPr>
              <w:t>%签约合同价或 _</w:t>
            </w:r>
            <w:r>
              <w:t>___</w:t>
            </w:r>
            <w:r>
              <w:rPr>
                <w:rFonts w:hint="eastAsia"/>
              </w:rPr>
              <w:t>万元</w:t>
            </w:r>
            <w:r>
              <w:rPr>
                <w:rFonts w:hint="eastAsia"/>
                <w:position w:val="8"/>
                <w:sz w:val="18"/>
              </w:rPr>
              <w:t>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19</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17.3.3（2）</w:t>
            </w:r>
          </w:p>
        </w:tc>
        <w:tc>
          <w:tcPr>
            <w:tcW w:w="7290" w:type="dxa"/>
            <w:shd w:val="clear" w:color="auto" w:fill="auto"/>
          </w:tcPr>
          <w:p>
            <w:pPr>
              <w:spacing w:before="120" w:after="120"/>
              <w:ind w:left="0" w:leftChars="0"/>
            </w:pPr>
            <w:r>
              <w:rPr>
                <w:rFonts w:hint="eastAsia"/>
              </w:rPr>
              <w:t>逾期付款违约金的利率：_</w:t>
            </w:r>
            <w:r>
              <w:t>___</w:t>
            </w:r>
            <w:r>
              <w:rPr>
                <w:rFonts w:hint="eastAsia"/>
              </w:rPr>
              <w:t>‰/天</w:t>
            </w:r>
            <w:r>
              <w:rPr>
                <w:rFonts w:hint="eastAsia"/>
                <w:position w:val="8"/>
                <w:sz w:val="18"/>
              </w:rPr>
              <w:t>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783" w:type="dxa"/>
            <w:shd w:val="clear" w:color="auto" w:fill="auto"/>
            <w:vAlign w:val="center"/>
          </w:tcPr>
          <w:p>
            <w:pPr>
              <w:spacing w:before="120" w:after="120" w:line="250" w:lineRule="exact"/>
              <w:ind w:left="0" w:leftChars="0" w:right="-15"/>
              <w:jc w:val="center"/>
              <w:rPr>
                <w:color w:val="000000"/>
                <w:spacing w:val="-6"/>
                <w:sz w:val="21"/>
              </w:rPr>
            </w:pPr>
            <w:r>
              <w:rPr>
                <w:rFonts w:hint="eastAsia"/>
                <w:color w:val="000000"/>
                <w:spacing w:val="-6"/>
                <w:sz w:val="21"/>
              </w:rPr>
              <w:t>20</w:t>
            </w:r>
          </w:p>
        </w:tc>
        <w:tc>
          <w:tcPr>
            <w:tcW w:w="1275" w:type="dxa"/>
            <w:shd w:val="clear" w:color="auto" w:fill="auto"/>
            <w:vAlign w:val="center"/>
          </w:tcPr>
          <w:p>
            <w:pPr>
              <w:spacing w:before="120" w:after="120" w:line="250" w:lineRule="exact"/>
              <w:ind w:left="0" w:leftChars="0" w:right="-15"/>
              <w:jc w:val="center"/>
              <w:rPr>
                <w:color w:val="000000"/>
                <w:spacing w:val="-6"/>
                <w:sz w:val="21"/>
              </w:rPr>
            </w:pPr>
            <w:r>
              <w:rPr>
                <w:rFonts w:hint="eastAsia"/>
                <w:color w:val="000000"/>
                <w:spacing w:val="-6"/>
                <w:sz w:val="21"/>
              </w:rPr>
              <w:t>17.4.1</w:t>
            </w:r>
          </w:p>
        </w:tc>
        <w:tc>
          <w:tcPr>
            <w:tcW w:w="7290" w:type="dxa"/>
            <w:shd w:val="clear" w:color="auto" w:fill="auto"/>
          </w:tcPr>
          <w:p>
            <w:pPr>
              <w:spacing w:before="120" w:after="120"/>
              <w:ind w:left="0" w:leftChars="0"/>
            </w:pPr>
            <w:r>
              <w:rPr>
                <w:rFonts w:hint="eastAsia"/>
              </w:rPr>
              <w:t>质量保证金金额： _</w:t>
            </w:r>
            <w:r>
              <w:t>___</w:t>
            </w:r>
            <w:r>
              <w:rPr>
                <w:rFonts w:hint="eastAsia"/>
              </w:rPr>
              <w:t xml:space="preserve"> %合同价格</w:t>
            </w:r>
            <w:r>
              <w:rPr>
                <w:rFonts w:hint="eastAsia"/>
                <w:position w:val="8"/>
                <w:sz w:val="18"/>
              </w:rPr>
              <w:t>⑥</w:t>
            </w:r>
            <w:r>
              <w:rPr>
                <w:rFonts w:hint="eastAsia"/>
              </w:rPr>
              <w:t>，若交工验收时承包人具备被招标项目所在地省级交通运输主管部门评定的最高信用等级，发包人给予_</w:t>
            </w:r>
            <w:r>
              <w:t>___</w:t>
            </w:r>
            <w:r>
              <w:rPr>
                <w:rFonts w:hint="eastAsia"/>
              </w:rPr>
              <w:t>%合同价格质量保证金的优惠。</w:t>
            </w:r>
            <w:r>
              <w:rPr>
                <w:rFonts w:hint="eastAsia"/>
                <w:position w:val="8"/>
                <w:sz w:val="18"/>
              </w:rPr>
              <w:t>⑦</w:t>
            </w:r>
          </w:p>
          <w:p>
            <w:pPr>
              <w:spacing w:before="120" w:after="120"/>
              <w:ind w:left="0" w:leftChars="0"/>
            </w:pPr>
            <w:r>
              <w:rPr>
                <w:rFonts w:hint="eastAsia"/>
              </w:rPr>
              <w:t xml:space="preserve">质量保证金是否计付利息：    </w:t>
            </w:r>
          </w:p>
          <w:p>
            <w:pPr>
              <w:spacing w:before="120" w:after="120"/>
              <w:ind w:left="0" w:leftChars="0"/>
            </w:pPr>
            <w:r>
              <w:rPr>
                <w:rFonts w:hint="eastAsia"/>
              </w:rPr>
              <w:t>□是，利息的计算方式：_</w:t>
            </w:r>
            <w:r>
              <w:t>___</w:t>
            </w:r>
            <w:r>
              <w:rPr>
                <w:rFonts w:hint="eastAsia"/>
              </w:rPr>
              <w:t>_</w:t>
            </w:r>
            <w:r>
              <w:t>___</w:t>
            </w:r>
            <w:r>
              <w:rPr>
                <w:rFonts w:hint="eastAsia"/>
              </w:rPr>
              <w:t>_</w:t>
            </w:r>
            <w:r>
              <w:t>___</w:t>
            </w:r>
            <w:r>
              <w:rPr>
                <w:rFonts w:hint="eastAsia"/>
              </w:rPr>
              <w:t>_</w:t>
            </w:r>
            <w:r>
              <w:t>___</w:t>
            </w:r>
          </w:p>
          <w:p>
            <w:pPr>
              <w:spacing w:before="120" w:after="120"/>
              <w:ind w:left="0" w:leftChars="0"/>
            </w:pPr>
            <w:r>
              <w:rPr>
                <w:rFonts w:hint="eastAsi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21</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17.5.1（1）</w:t>
            </w:r>
          </w:p>
        </w:tc>
        <w:tc>
          <w:tcPr>
            <w:tcW w:w="7290" w:type="dxa"/>
            <w:shd w:val="clear" w:color="auto" w:fill="auto"/>
          </w:tcPr>
          <w:p>
            <w:pPr>
              <w:spacing w:before="120" w:after="120"/>
              <w:ind w:left="0" w:leftChars="0"/>
            </w:pPr>
            <w:r>
              <w:rPr>
                <w:rFonts w:hint="eastAsia"/>
              </w:rPr>
              <w:t>承包人向监理人提交交工付款申请单（包括相关证明材料）的份数：</w:t>
            </w:r>
          </w:p>
          <w:p>
            <w:pPr>
              <w:tabs>
                <w:tab w:val="left" w:pos="770"/>
              </w:tabs>
              <w:spacing w:before="120" w:after="120" w:line="250" w:lineRule="exact"/>
              <w:ind w:left="0" w:leftChars="0"/>
            </w:pPr>
            <w:r>
              <w:rPr>
                <w:rFonts w:hint="eastAsia"/>
              </w:rPr>
              <w:t xml:space="preserve"> 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22</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17.6.1（1）</w:t>
            </w:r>
          </w:p>
        </w:tc>
        <w:tc>
          <w:tcPr>
            <w:tcW w:w="7290" w:type="dxa"/>
            <w:shd w:val="clear" w:color="auto" w:fill="auto"/>
          </w:tcPr>
          <w:p>
            <w:pPr>
              <w:spacing w:before="120" w:after="120"/>
              <w:ind w:left="0" w:leftChars="0"/>
            </w:pPr>
            <w:r>
              <w:rPr>
                <w:rFonts w:hint="eastAsia"/>
              </w:rPr>
              <w:t>承包人向监理人提交最终结清申请单（包括相关证明材料）的份数：</w:t>
            </w:r>
          </w:p>
          <w:p>
            <w:pPr>
              <w:tabs>
                <w:tab w:val="left" w:pos="979"/>
              </w:tabs>
              <w:spacing w:before="120" w:after="120" w:line="250" w:lineRule="exact"/>
              <w:ind w:left="0" w:leftChars="0"/>
            </w:pPr>
            <w:r>
              <w:rPr>
                <w:rFonts w:hint="eastAsia"/>
              </w:rPr>
              <w:t xml:space="preserve"> _</w:t>
            </w:r>
            <w:r>
              <w:t>___</w:t>
            </w:r>
            <w:r>
              <w:rPr>
                <w:rFonts w:hint="eastAsia"/>
              </w:rPr>
              <w:t>_</w:t>
            </w:r>
            <w:r>
              <w:t>___</w:t>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23</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18.2（2）</w:t>
            </w:r>
          </w:p>
        </w:tc>
        <w:tc>
          <w:tcPr>
            <w:tcW w:w="7290" w:type="dxa"/>
            <w:shd w:val="clear" w:color="auto" w:fill="auto"/>
          </w:tcPr>
          <w:p>
            <w:pPr>
              <w:spacing w:before="120" w:after="120"/>
              <w:ind w:left="0" w:leftChars="0"/>
            </w:pPr>
            <w:r>
              <w:rPr>
                <w:rFonts w:hint="eastAsia"/>
              </w:rPr>
              <w:t>竣工资料的份数：_</w:t>
            </w:r>
            <w:r>
              <w:t>___</w:t>
            </w:r>
            <w:r>
              <w:rPr>
                <w:rFonts w:hint="eastAsia"/>
              </w:rPr>
              <w:t>_</w:t>
            </w:r>
            <w:r>
              <w:t>___</w:t>
            </w:r>
            <w:r>
              <w:rPr>
                <w:rFonts w:hint="eastAsia"/>
              </w:rPr>
              <w:tab/>
            </w:r>
            <w:r>
              <w:rPr>
                <w:rFonts w:hint="eastAsia"/>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1"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24</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18.5.1</w:t>
            </w:r>
          </w:p>
        </w:tc>
        <w:tc>
          <w:tcPr>
            <w:tcW w:w="7290" w:type="dxa"/>
            <w:shd w:val="clear" w:color="auto" w:fill="auto"/>
          </w:tcPr>
          <w:p>
            <w:pPr>
              <w:spacing w:before="120" w:after="120"/>
              <w:ind w:left="0" w:leftChars="0"/>
            </w:pPr>
            <w:r>
              <w:rPr>
                <w:rFonts w:hint="eastAsia"/>
              </w:rPr>
              <w:t xml:space="preserve">单位工程或工程设备是否需投入施工期运行： 是或否 </w:t>
            </w:r>
          </w:p>
          <w:p>
            <w:pPr>
              <w:tabs>
                <w:tab w:val="left" w:pos="4462"/>
              </w:tabs>
              <w:spacing w:before="120" w:after="120" w:line="360" w:lineRule="atLeast"/>
              <w:ind w:left="0" w:leftChars="0" w:right="92" w:firstLine="240"/>
            </w:pPr>
            <w:r>
              <w:rPr>
                <w:rFonts w:hint="eastAsia"/>
              </w:rPr>
              <w:t>如单位工程或工程设备需要进行施工期运行，需要施工期运行的单位工程或工程设备规定如下：_</w:t>
            </w:r>
            <w:r>
              <w:t>___</w:t>
            </w:r>
            <w:r>
              <w:rPr>
                <w:rFonts w:hint="eastAsia"/>
              </w:rPr>
              <w:t>_</w:t>
            </w:r>
            <w:r>
              <w:t>___</w:t>
            </w:r>
            <w:r>
              <w:rPr>
                <w:rFonts w:hint="eastAsia"/>
              </w:rPr>
              <w:t>_</w:t>
            </w:r>
            <w:r>
              <w:t>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25</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18.6.1</w:t>
            </w:r>
          </w:p>
        </w:tc>
        <w:tc>
          <w:tcPr>
            <w:tcW w:w="7290" w:type="dxa"/>
            <w:shd w:val="clear" w:color="auto" w:fill="auto"/>
          </w:tcPr>
          <w:p>
            <w:pPr>
              <w:spacing w:before="120" w:after="120"/>
              <w:ind w:left="0" w:leftChars="0"/>
            </w:pPr>
            <w:r>
              <w:rPr>
                <w:rFonts w:hint="eastAsia"/>
              </w:rPr>
              <w:t>本工程及工程设备是否进行试运行： 是或否</w:t>
            </w:r>
          </w:p>
          <w:p>
            <w:pPr>
              <w:tabs>
                <w:tab w:val="left" w:pos="7244"/>
              </w:tabs>
              <w:spacing w:before="120" w:after="120" w:line="250" w:lineRule="exact"/>
              <w:ind w:left="0" w:leftChars="0"/>
            </w:pPr>
            <w:r>
              <w:rPr>
                <w:rFonts w:hint="eastAsia"/>
              </w:rPr>
              <w:t>如本工程及工程设备需要进行试运行，试运行的具体规定如下：_</w:t>
            </w:r>
            <w:r>
              <w:t>___</w:t>
            </w:r>
            <w:r>
              <w:rPr>
                <w:rFonts w:hint="eastAsia"/>
              </w:rPr>
              <w:t>_</w:t>
            </w:r>
            <w:r>
              <w:t>___</w:t>
            </w:r>
            <w:r>
              <w:rPr>
                <w:rFonts w:hint="eastAsia"/>
              </w:rPr>
              <w:t>_</w:t>
            </w:r>
            <w:r>
              <w:t>___</w:t>
            </w:r>
            <w:r>
              <w:rPr>
                <w:rFonts w:hint="eastAsia"/>
              </w:rPr>
              <w:t xml:space="preserve"> </w:t>
            </w:r>
            <w:r>
              <w:rPr>
                <w:rFonts w:hint="eastAsia"/>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26</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19.7（1）</w:t>
            </w:r>
          </w:p>
        </w:tc>
        <w:tc>
          <w:tcPr>
            <w:tcW w:w="7290" w:type="dxa"/>
            <w:shd w:val="clear" w:color="auto" w:fill="auto"/>
          </w:tcPr>
          <w:p>
            <w:pPr>
              <w:spacing w:before="120" w:after="120"/>
              <w:ind w:left="0" w:leftChars="0"/>
            </w:pPr>
            <w:r>
              <w:rPr>
                <w:rFonts w:hint="eastAsia"/>
              </w:rPr>
              <w:t>保修期：自实际交工日期起计算_</w:t>
            </w:r>
            <w:r>
              <w:t>___</w:t>
            </w:r>
            <w:r>
              <w:rPr>
                <w:rFonts w:hint="eastAsia"/>
              </w:rPr>
              <w:t>_</w:t>
            </w:r>
            <w:r>
              <w:t>___</w:t>
            </w:r>
            <w:r>
              <w:rPr>
                <w:rFonts w:hint="eastAsia"/>
              </w:rPr>
              <w:t>年</w:t>
            </w:r>
            <w:r>
              <w:rPr>
                <w:rFonts w:hint="eastAsia"/>
                <w:position w:val="8"/>
                <w:sz w:val="18"/>
              </w:rPr>
              <w:t>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83"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27</w:t>
            </w:r>
          </w:p>
        </w:tc>
        <w:tc>
          <w:tcPr>
            <w:tcW w:w="1275" w:type="dxa"/>
            <w:shd w:val="clear" w:color="auto" w:fill="auto"/>
          </w:tcPr>
          <w:p>
            <w:pPr>
              <w:spacing w:before="120" w:after="120" w:line="250" w:lineRule="exact"/>
              <w:ind w:left="0" w:leftChars="0" w:right="-15"/>
              <w:jc w:val="center"/>
              <w:rPr>
                <w:color w:val="000000"/>
                <w:spacing w:val="-6"/>
                <w:sz w:val="21"/>
              </w:rPr>
            </w:pPr>
            <w:r>
              <w:rPr>
                <w:rFonts w:hint="eastAsia"/>
                <w:color w:val="000000"/>
                <w:spacing w:val="-6"/>
                <w:sz w:val="21"/>
              </w:rPr>
              <w:t>20.1</w:t>
            </w:r>
          </w:p>
        </w:tc>
        <w:tc>
          <w:tcPr>
            <w:tcW w:w="7290" w:type="dxa"/>
            <w:shd w:val="clear" w:color="auto" w:fill="auto"/>
          </w:tcPr>
          <w:p>
            <w:pPr>
              <w:spacing w:before="120" w:after="120"/>
              <w:ind w:left="0" w:leftChars="0"/>
            </w:pPr>
            <w:r>
              <w:rPr>
                <w:rFonts w:hint="eastAsia"/>
              </w:rPr>
              <w:t>建筑工程一切险的保险费率：_</w:t>
            </w:r>
            <w:r>
              <w:t>___</w:t>
            </w:r>
            <w:r>
              <w:rPr>
                <w:rFonts w:hint="eastAsia"/>
              </w:rPr>
              <w:t>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28</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20.4.2</w:t>
            </w:r>
          </w:p>
        </w:tc>
        <w:tc>
          <w:tcPr>
            <w:tcW w:w="7290" w:type="dxa"/>
            <w:shd w:val="clear" w:color="auto" w:fill="auto"/>
          </w:tcPr>
          <w:p>
            <w:pPr>
              <w:spacing w:before="120" w:after="120"/>
              <w:ind w:left="0" w:leftChars="0"/>
            </w:pPr>
            <w:r>
              <w:rPr>
                <w:rFonts w:hint="eastAsia"/>
              </w:rPr>
              <w:t>第三者责任险的最低投保金额：_</w:t>
            </w:r>
            <w:r>
              <w:t>___</w:t>
            </w:r>
            <w:r>
              <w:rPr>
                <w:rFonts w:hint="eastAsia"/>
              </w:rPr>
              <w:t>_</w:t>
            </w:r>
            <w:r>
              <w:t>___</w:t>
            </w:r>
            <w:r>
              <w:rPr>
                <w:rFonts w:hint="eastAsia"/>
              </w:rPr>
              <w:t>万元，事故次数不限（不计免赔额） 保险费率：_</w:t>
            </w:r>
            <w:r>
              <w:t>___</w:t>
            </w:r>
            <w:r>
              <w:rPr>
                <w:rFonts w:hint="eastAsia"/>
              </w:rPr>
              <w:t>_</w:t>
            </w:r>
            <w:r>
              <w:t>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83"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29</w:t>
            </w:r>
          </w:p>
        </w:tc>
        <w:tc>
          <w:tcPr>
            <w:tcW w:w="1275" w:type="dxa"/>
            <w:shd w:val="clear" w:color="auto" w:fill="auto"/>
          </w:tcPr>
          <w:p>
            <w:pPr>
              <w:spacing w:before="120" w:after="120" w:line="250" w:lineRule="exact"/>
              <w:ind w:left="0" w:leftChars="0" w:right="-15"/>
              <w:jc w:val="center"/>
              <w:rPr>
                <w:color w:val="000000"/>
                <w:spacing w:val="-6"/>
                <w:sz w:val="21"/>
              </w:rPr>
            </w:pPr>
          </w:p>
          <w:p>
            <w:pPr>
              <w:spacing w:before="120" w:after="120" w:line="250" w:lineRule="exact"/>
              <w:ind w:left="0" w:leftChars="0" w:right="-15"/>
              <w:jc w:val="center"/>
              <w:rPr>
                <w:color w:val="000000"/>
                <w:spacing w:val="-6"/>
                <w:sz w:val="21"/>
              </w:rPr>
            </w:pPr>
            <w:r>
              <w:rPr>
                <w:rFonts w:hint="eastAsia"/>
                <w:color w:val="000000"/>
                <w:spacing w:val="-6"/>
                <w:sz w:val="21"/>
              </w:rPr>
              <w:t>24.1</w:t>
            </w:r>
          </w:p>
        </w:tc>
        <w:tc>
          <w:tcPr>
            <w:tcW w:w="7290" w:type="dxa"/>
            <w:shd w:val="clear" w:color="auto" w:fill="auto"/>
          </w:tcPr>
          <w:p>
            <w:pPr>
              <w:spacing w:before="120" w:after="120"/>
              <w:ind w:left="0" w:leftChars="0"/>
            </w:pPr>
            <w:r>
              <w:rPr>
                <w:rFonts w:hint="eastAsia"/>
              </w:rPr>
              <w:t>争议的最终解决方式： 仲裁或诉讼</w:t>
            </w:r>
            <w:r>
              <w:rPr>
                <w:rFonts w:hint="eastAsia"/>
              </w:rPr>
              <w:tab/>
            </w:r>
          </w:p>
          <w:p>
            <w:pPr>
              <w:spacing w:before="120" w:after="120"/>
              <w:ind w:left="0" w:leftChars="0"/>
            </w:pPr>
            <w:r>
              <w:rPr>
                <w:rFonts w:hint="eastAsia"/>
              </w:rPr>
              <w:t>如采用仲裁，仲裁委员会名称：_</w:t>
            </w:r>
            <w:r>
              <w:t>___</w:t>
            </w:r>
            <w:r>
              <w:rPr>
                <w:rFonts w:hint="eastAsia"/>
              </w:rPr>
              <w:t>_</w:t>
            </w:r>
            <w:r>
              <w:t>___</w:t>
            </w:r>
            <w:r>
              <w:rPr>
                <w:rFonts w:hint="eastAsia"/>
              </w:rPr>
              <w:t>_</w:t>
            </w:r>
            <w:r>
              <w:t>___</w:t>
            </w:r>
            <w:r>
              <w:rPr>
                <w:rFonts w:hint="eastAsia"/>
              </w:rPr>
              <w:t>_</w:t>
            </w:r>
            <w:r>
              <w:t>___</w:t>
            </w:r>
          </w:p>
        </w:tc>
      </w:tr>
    </w:tbl>
    <w:p>
      <w:pPr>
        <w:spacing w:before="120" w:after="120"/>
        <w:ind w:left="480"/>
        <w:rPr>
          <w:color w:val="000000"/>
          <w:sz w:val="15"/>
          <w:szCs w:val="24"/>
        </w:rPr>
      </w:pPr>
      <w:r>
        <w:rPr>
          <w:rFonts w:hint="eastAsia"/>
          <w:color w:val="000000"/>
          <w:szCs w:val="24"/>
          <w:lang w:val="en-US" w:bidi="ar-SA"/>
        </w:rPr>
        <mc:AlternateContent>
          <mc:Choice Requires="wps">
            <w:drawing>
              <wp:anchor distT="0" distB="0" distL="114300" distR="114300" simplePos="0" relativeHeight="251613184" behindDoc="0" locked="0" layoutInCell="1" allowOverlap="1">
                <wp:simplePos x="0" y="0"/>
                <wp:positionH relativeFrom="page">
                  <wp:posOffset>1043940</wp:posOffset>
                </wp:positionH>
                <wp:positionV relativeFrom="paragraph">
                  <wp:posOffset>150495</wp:posOffset>
                </wp:positionV>
                <wp:extent cx="1829435" cy="0"/>
                <wp:effectExtent l="0" t="0" r="37465" b="19050"/>
                <wp:wrapTopAndBottom/>
                <wp:docPr id="8" name="直接连接符 8"/>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1.85pt;height:0pt;width:144.05pt;mso-position-horizontal-relative:page;mso-wrap-distance-bottom:0pt;mso-wrap-distance-top:0pt;z-index:251613184;mso-width-relative:page;mso-height-relative:page;" filled="f" stroked="t" coordsize="21600,21600" o:gfxdata="UEsFBgAAAAAAAAAAAAAAAAAAAAAAAFBLAwQKAAAAAACHTuJAAAAAAAAAAAAAAAAABAAAAGRycy9Q&#10;SwMEFAAAAAgAh07iQJ4jT9vWAAAACQEAAA8AAABkcnMvZG93bnJldi54bWxNj01LxDAQhu+C/yGM&#10;4M1NP9elNl1wQRA8uX6c02Zsi82kNNlu6693xIMe35mHd54p94sdxIyT7x0piDcRCKTGmZ5aBa8v&#10;Dzc7ED5oMnpwhApW9LCvLi9KXRh3pmecj6EVXEK+0Aq6EMZCSt90aLXfuBGJdx9usjpwnFppJn3m&#10;cjvIJIq20uqe+EKnRzx02HweT1ZBNi/r09cB79P6MV53efuW+vdBqeurOLoDEXAJfzD86LM6VOxU&#10;uxMZLwbO2yxjVEGS3oJgIMuTHET9O5BVKf9/UH0DUEsDBBQAAAAIAIdO4kBuZyQK0wEAAIoDAAAO&#10;AAAAZHJzL2Uyb0RvYy54bWytU82OEzEMviPxDlHudKYFlu6o0z1sWS4IKsE+gJtkZiLlT3HotC/B&#10;CyBxgxNH7rwNy2PgpN3uAheE6MF1HPuzvy+excXOGrZVEbV3LZ9Oas6UE15q17f8+u3VozlnmMBJ&#10;MN6plu8V8ovlwweLMTRq5gdvpIqMQBw2Y2j5kFJoqgrFoCzgxAfl6LLz0UKiY+wrGWEkdGuqWV2f&#10;VaOPMkQvFCJFV4dLviz4XadEet11qBIzLafZUrGx2E221XIBTR8hDFocx4B/mMKCdtT0BLWCBOxd&#10;1H9AWS2iR9+lifC28l2nhSociM20/o3NmwGCKlxIHAwnmfD/wYpX23VkWracHsqBpSe6+fD1+/tP&#10;P759JHvz5TObZ5HGgA3lXrp1PJ4wrGNmvOuizf/Ehe2KsPuTsGqXmKDgdD47f/L4KWfi9q66KwwR&#10;0wvlLctOy412mTM0sH2JiZpR6m1KDhvHxpaf1efPCA5oZToDiVwbiAS6vtSiN1peaWNyBcZ+c2ki&#10;20JegvLLlAj3l7TcZAU4HPLK1WE9BgXyuZMs7QPJ42iPeR7BKsmZUbT22SNAaBJo8zeZ1No4miCr&#10;etAxexsv90XeEqcHLzMelzNv1P1zqb77hJ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4jT9vW&#10;AAAACQEAAA8AAAAAAAAAAQAgAAAAOAAAAGRycy9kb3ducmV2LnhtbFBLAQIUABQAAAAIAIdO4kBu&#10;ZyQK0wEAAIoDAAAOAAAAAAAAAAEAIAAAADsBAABkcnMvZTJvRG9jLnhtbFBLBQYAAAAABgAGAFkB&#10;AACABQAAAAA=&#10;">
                <v:fill on="f" focussize="0,0"/>
                <v:stroke weight="0.48007874015748pt" color="#000000" joinstyle="round"/>
                <v:imagedata o:title=""/>
                <o:lock v:ext="edit" aspectratio="f"/>
                <w10:wrap type="topAndBottom"/>
              </v:line>
            </w:pict>
          </mc:Fallback>
        </mc:AlternateContent>
      </w:r>
    </w:p>
    <w:p>
      <w:pPr>
        <w:spacing w:before="120" w:after="120" w:line="312" w:lineRule="auto"/>
        <w:ind w:left="660" w:right="438" w:hanging="180"/>
        <w:rPr>
          <w:color w:val="000000"/>
          <w:position w:val="8"/>
          <w:sz w:val="16"/>
        </w:rPr>
      </w:pPr>
      <w:r>
        <w:rPr>
          <w:rFonts w:hint="eastAsia"/>
          <w:color w:val="000000"/>
          <w:position w:val="8"/>
          <w:sz w:val="16"/>
        </w:rPr>
        <w:t>① 对于工程规模不大、工期较短的工程（例如工期不超过 12 个月的），可以不进行调价。</w:t>
      </w:r>
    </w:p>
    <w:p>
      <w:pPr>
        <w:spacing w:before="120" w:after="120" w:line="312" w:lineRule="auto"/>
        <w:ind w:left="660" w:right="438" w:hanging="180"/>
        <w:rPr>
          <w:color w:val="000000"/>
          <w:position w:val="8"/>
          <w:sz w:val="16"/>
        </w:rPr>
      </w:pPr>
      <w:r>
        <w:rPr>
          <w:rFonts w:hint="eastAsia"/>
          <w:color w:val="000000"/>
          <w:position w:val="8"/>
          <w:sz w:val="16"/>
        </w:rPr>
        <w:t>② 开工预付款金额一般应为 10％签约合同价。</w:t>
      </w:r>
    </w:p>
    <w:p>
      <w:pPr>
        <w:spacing w:before="120" w:after="120" w:line="312" w:lineRule="auto"/>
        <w:ind w:left="660" w:right="438" w:hanging="180"/>
        <w:rPr>
          <w:color w:val="000000"/>
          <w:position w:val="8"/>
          <w:sz w:val="16"/>
        </w:rPr>
      </w:pPr>
      <w:r>
        <w:rPr>
          <w:rFonts w:hint="eastAsia"/>
          <w:color w:val="000000"/>
          <w:position w:val="8"/>
          <w:sz w:val="16"/>
        </w:rPr>
        <w:t>③ 指主要材料，一般应为 70%～75%，最低不少于 60%。</w:t>
      </w:r>
    </w:p>
    <w:p>
      <w:pPr>
        <w:spacing w:before="120" w:after="120" w:line="312" w:lineRule="auto"/>
        <w:ind w:left="660" w:right="438" w:hanging="180"/>
        <w:rPr>
          <w:color w:val="000000"/>
          <w:position w:val="8"/>
          <w:sz w:val="16"/>
        </w:rPr>
      </w:pPr>
      <w:r>
        <w:rPr>
          <w:rFonts w:hint="eastAsia"/>
          <w:color w:val="000000"/>
          <w:position w:val="8"/>
          <w:sz w:val="16"/>
        </w:rPr>
        <w:t>④ 国际上一般按月平均支付额的 0.30.5 倍计算，我国可按 0.20.3 倍计，以利承包人资金周转。</w:t>
      </w:r>
    </w:p>
    <w:p>
      <w:pPr>
        <w:spacing w:before="120" w:after="120" w:line="312" w:lineRule="auto"/>
        <w:ind w:left="660" w:right="438" w:hanging="180"/>
        <w:rPr>
          <w:color w:val="000000"/>
          <w:position w:val="8"/>
          <w:sz w:val="16"/>
        </w:rPr>
      </w:pPr>
      <w:r>
        <w:rPr>
          <w:rFonts w:hint="eastAsia"/>
          <w:color w:val="000000"/>
          <w:position w:val="8"/>
          <w:sz w:val="16"/>
        </w:rPr>
        <w:t>⑤ 相当于中国人民银行短期贷款利率加手续费。招标人不能自行取消本项内容或降低利率。</w:t>
      </w:r>
    </w:p>
    <w:p>
      <w:pPr>
        <w:spacing w:before="120" w:after="120" w:line="312" w:lineRule="auto"/>
        <w:ind w:left="660" w:right="438" w:hanging="180"/>
        <w:rPr>
          <w:color w:val="000000"/>
          <w:position w:val="8"/>
          <w:sz w:val="16"/>
        </w:rPr>
      </w:pPr>
      <w:r>
        <w:rPr>
          <w:rFonts w:hint="eastAsia"/>
          <w:color w:val="000000"/>
          <w:position w:val="8"/>
          <w:sz w:val="16"/>
        </w:rPr>
        <w:t>⑥ 质量保证金最高不超过合同价格的 3%。</w:t>
      </w:r>
    </w:p>
    <w:p>
      <w:pPr>
        <w:spacing w:before="120" w:after="120" w:line="312" w:lineRule="auto"/>
        <w:ind w:left="660" w:right="438" w:hanging="180"/>
        <w:rPr>
          <w:color w:val="000000"/>
          <w:position w:val="8"/>
          <w:sz w:val="16"/>
        </w:rPr>
      </w:pPr>
      <w:r>
        <w:rPr>
          <w:rFonts w:hint="eastAsia"/>
          <w:color w:val="000000"/>
          <w:position w:val="8"/>
          <w:sz w:val="16"/>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pPr>
        <w:spacing w:before="120" w:after="120" w:line="312" w:lineRule="auto"/>
        <w:ind w:left="660" w:right="438" w:hanging="180"/>
        <w:rPr>
          <w:color w:val="000000"/>
          <w:position w:val="8"/>
          <w:sz w:val="16"/>
        </w:rPr>
        <w:sectPr>
          <w:pgSz w:w="11910" w:h="16850"/>
          <w:pgMar w:top="1480" w:right="1200" w:bottom="1080" w:left="1220" w:header="883" w:footer="884" w:gutter="0"/>
          <w:cols w:space="720" w:num="1"/>
        </w:sectPr>
      </w:pPr>
      <w:r>
        <w:rPr>
          <w:rFonts w:hint="eastAsia"/>
          <w:color w:val="000000"/>
          <w:position w:val="8"/>
          <w:sz w:val="16"/>
        </w:rPr>
        <w:t>⑧ 保修期一般应为自实际交工日期起计算 5 年。</w:t>
      </w:r>
    </w:p>
    <w:p>
      <w:pPr>
        <w:pStyle w:val="8"/>
      </w:pPr>
      <w:r>
        <w:rPr>
          <w:rFonts w:hint="eastAsia"/>
        </w:rPr>
        <w:t>D</w:t>
      </w:r>
      <w:r>
        <w:t xml:space="preserve"> </w:t>
      </w:r>
      <w:r>
        <w:rPr>
          <w:rFonts w:hint="eastAsia"/>
        </w:rPr>
        <w:t>项目专用合同条款</w:t>
      </w:r>
    </w:p>
    <w:p>
      <w:pPr>
        <w:pStyle w:val="8"/>
      </w:pPr>
      <w:r>
        <w:rPr>
          <w:rFonts w:hint="eastAsia"/>
        </w:rPr>
        <w:t>说明：本部分所列的项目专用合同条款是对“公路工程专用合同条款”中规定必须在  项目专用合同条款中明确的内容的集中，招标人编制的“项目专用合同条款” 不限于本部分所列内容。</w:t>
      </w:r>
    </w:p>
    <w:p>
      <w:pPr>
        <w:pStyle w:val="8"/>
      </w:pPr>
      <w:r>
        <w:rPr>
          <w:rFonts w:hint="eastAsia"/>
        </w:rPr>
        <w:t>4.1 承包人的一般义务</w:t>
      </w:r>
    </w:p>
    <w:p>
      <w:pPr>
        <w:pStyle w:val="8"/>
      </w:pPr>
      <w:r>
        <w:rPr>
          <w:rFonts w:hint="eastAsia"/>
        </w:rPr>
        <w:t>4.1.10 其他义务</w:t>
      </w:r>
    </w:p>
    <w:p>
      <w:pPr>
        <w:pStyle w:val="8"/>
      </w:pPr>
      <w:r>
        <w:rPr>
          <w:rFonts w:hint="eastAsia"/>
        </w:rPr>
        <w:t>（4）承包人应履行的其他义务：_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w:t>
      </w:r>
    </w:p>
    <w:p>
      <w:pPr>
        <w:pStyle w:val="8"/>
      </w:pPr>
      <w:r>
        <w:rPr>
          <w:rFonts w:hint="eastAsia"/>
        </w:rPr>
        <w:t>4.11 不利物质条件</w:t>
      </w:r>
    </w:p>
    <w:p>
      <w:pPr>
        <w:pStyle w:val="8"/>
      </w:pPr>
      <w:r>
        <w:rPr>
          <w:rFonts w:hint="eastAsia"/>
        </w:rPr>
        <w:t>4.11.1 不利物质条件的范围：_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10.1 合同进度计划</w:t>
      </w:r>
    </w:p>
    <w:p>
      <w:pPr>
        <w:pStyle w:val="8"/>
      </w:pPr>
      <w:r>
        <w:rPr>
          <w:rFonts w:hint="eastAsia"/>
        </w:rPr>
        <w:t>承包人编制施工方案的内容：_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11.4 异常恶劣的气候条件</w:t>
      </w:r>
    </w:p>
    <w:p>
      <w:pPr>
        <w:pStyle w:val="8"/>
      </w:pPr>
      <w:r>
        <w:rPr>
          <w:rFonts w:hint="eastAsia"/>
        </w:rPr>
        <w:t>异常恶劣的气候条件的范围：_</w:t>
      </w:r>
      <w:r>
        <w:t>___</w:t>
      </w:r>
      <w:r>
        <w:rPr>
          <w:rFonts w:hint="eastAsia"/>
        </w:rPr>
        <w:t>_</w:t>
      </w:r>
      <w:r>
        <w:t>___</w:t>
      </w:r>
      <w:r>
        <w:rPr>
          <w:rFonts w:hint="eastAsia"/>
        </w:rPr>
        <w:t>_</w:t>
      </w:r>
      <w:r>
        <w:t>___</w:t>
      </w:r>
      <w:r>
        <w:rPr>
          <w:rFonts w:hint="eastAsia"/>
        </w:rPr>
        <w:t>_</w:t>
      </w:r>
      <w:r>
        <w:t>___</w:t>
      </w:r>
      <w:r>
        <w:rPr>
          <w:rFonts w:hint="eastAsia"/>
        </w:rPr>
        <w:t>_</w:t>
      </w:r>
      <w:r>
        <w:t>_</w:t>
      </w:r>
      <w:r>
        <w:rPr>
          <w:rFonts w:hint="eastAsia"/>
        </w:rPr>
        <w:t>_</w:t>
      </w:r>
      <w:r>
        <w:t>___</w:t>
      </w:r>
    </w:p>
    <w:p>
      <w:pPr>
        <w:pStyle w:val="8"/>
      </w:pPr>
      <w:r>
        <w:rPr>
          <w:rFonts w:hint="eastAsia"/>
        </w:rPr>
        <w:t>12.1 承包人暂停施工的责任</w:t>
      </w:r>
    </w:p>
    <w:p>
      <w:pPr>
        <w:pStyle w:val="8"/>
      </w:pPr>
      <w:r>
        <w:rPr>
          <w:rFonts w:hint="eastAsia"/>
        </w:rPr>
        <w:t>12.1（6）由承包人承担的其他暂停施工：_</w:t>
      </w:r>
      <w:r>
        <w:t>___</w:t>
      </w:r>
      <w:r>
        <w:rPr>
          <w:rFonts w:hint="eastAsia"/>
        </w:rPr>
        <w:t>_</w:t>
      </w:r>
      <w:r>
        <w:t>___</w:t>
      </w:r>
      <w:r>
        <w:rPr>
          <w:rFonts w:hint="eastAsia"/>
        </w:rPr>
        <w:t>_</w:t>
      </w:r>
      <w:r>
        <w:t>___</w:t>
      </w:r>
      <w:r>
        <w:rPr>
          <w:rFonts w:hint="eastAsia"/>
        </w:rPr>
        <w:t>_</w:t>
      </w:r>
      <w:r>
        <w:t>___</w:t>
      </w:r>
    </w:p>
    <w:p>
      <w:pPr>
        <w:pStyle w:val="8"/>
      </w:pPr>
      <w:r>
        <w:rPr>
          <w:rFonts w:hint="eastAsia"/>
        </w:rPr>
        <w:t>17.1 计量</w:t>
      </w:r>
    </w:p>
    <w:p>
      <w:pPr>
        <w:pStyle w:val="8"/>
      </w:pPr>
      <w:r>
        <w:rPr>
          <w:rFonts w:hint="eastAsia"/>
        </w:rPr>
        <w:t>17.1.5 本项目工程量清单中总额价子目的支付原则和支付进度：_</w:t>
      </w:r>
      <w:r>
        <w:t>___</w:t>
      </w:r>
      <w:r>
        <w:rPr>
          <w:rFonts w:hint="eastAsia"/>
        </w:rPr>
        <w:t>_</w:t>
      </w:r>
      <w:r>
        <w:t>___</w:t>
      </w:r>
      <w:r>
        <w:rPr>
          <w:rFonts w:hint="eastAsia"/>
        </w:rPr>
        <w:t>_</w:t>
      </w:r>
      <w:r>
        <w:t>___</w:t>
      </w:r>
    </w:p>
    <w:p>
      <w:pPr>
        <w:pStyle w:val="8"/>
      </w:pPr>
      <w:r>
        <w:rPr>
          <w:rFonts w:hint="eastAsia"/>
        </w:rPr>
        <w:t>17.3 工程进度付款</w:t>
      </w:r>
    </w:p>
    <w:p>
      <w:pPr>
        <w:pStyle w:val="8"/>
      </w:pPr>
      <w:r>
        <w:rPr>
          <w:rFonts w:hint="eastAsia"/>
        </w:rPr>
        <w:t>17.3.5 农民工工资保证金的缴存时间：_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农民工工资保证金的缴存金额：_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农民工工资保证金的扣留条件：_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农民工工资保证金的返还时间：_</w:t>
      </w:r>
      <w:r>
        <w:t>___</w:t>
      </w:r>
      <w:r>
        <w:rPr>
          <w:rFonts w:hint="eastAsia"/>
        </w:rPr>
        <w:t>_</w:t>
      </w:r>
      <w:r>
        <w:t>___</w:t>
      </w:r>
      <w:r>
        <w:rPr>
          <w:rFonts w:hint="eastAsia"/>
        </w:rPr>
        <w:t>_</w:t>
      </w:r>
      <w:r>
        <w:t>___</w:t>
      </w:r>
      <w:r>
        <w:rPr>
          <w:rFonts w:hint="eastAsia"/>
        </w:rPr>
        <w:t>_</w:t>
      </w:r>
      <w:r>
        <w:t>___</w:t>
      </w:r>
      <w:r>
        <w:rPr>
          <w:rFonts w:hint="eastAsia"/>
        </w:rPr>
        <w:t>_</w:t>
      </w:r>
      <w:r>
        <w:t>___</w:t>
      </w:r>
      <w:r>
        <w:rPr>
          <w:rFonts w:hint="eastAsia"/>
        </w:rPr>
        <w:t>_</w:t>
      </w:r>
      <w:r>
        <w:t>___</w:t>
      </w:r>
    </w:p>
    <w:p>
      <w:pPr>
        <w:pStyle w:val="8"/>
        <w:sectPr>
          <w:footerReference r:id="rId31" w:type="default"/>
          <w:footerReference r:id="rId32" w:type="even"/>
          <w:type w:val="continuous"/>
          <w:pgSz w:w="11910" w:h="16850"/>
          <w:pgMar w:top="1480" w:right="1200" w:bottom="1040" w:left="1220" w:header="876" w:footer="853" w:gutter="0"/>
          <w:cols w:space="720" w:num="1"/>
        </w:sectPr>
      </w:pPr>
    </w:p>
    <w:p>
      <w:pPr>
        <w:pStyle w:val="8"/>
      </w:pPr>
      <w:r>
        <w:rPr>
          <w:rFonts w:hint="eastAsia"/>
        </w:rPr>
        <w:t>21.1</w:t>
      </w:r>
      <w:r>
        <w:rPr>
          <w:rFonts w:hint="eastAsia"/>
          <w:spacing w:val="58"/>
        </w:rPr>
        <w:t xml:space="preserve"> </w:t>
      </w:r>
      <w:r>
        <w:rPr>
          <w:rFonts w:hint="eastAsia"/>
        </w:rPr>
        <w:t>不可抗力的确认</w:t>
      </w:r>
    </w:p>
    <w:p>
      <w:pPr>
        <w:pStyle w:val="8"/>
      </w:pPr>
      <w:r>
        <w:rPr>
          <w:rFonts w:hint="eastAsia"/>
        </w:rPr>
        <w:t>21.1.1 （6）不可抗力的其他情形：_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承包人违约</w:t>
      </w:r>
    </w:p>
    <w:p>
      <w:pPr>
        <w:pStyle w:val="8"/>
      </w:pPr>
      <w:r>
        <w:rPr>
          <w:rFonts w:hint="eastAsia"/>
        </w:rPr>
        <w:t>2</w:t>
      </w:r>
      <w:r>
        <w:t>2.1.2</w:t>
      </w:r>
      <w:r>
        <w:rPr>
          <w:rFonts w:hint="eastAsia"/>
        </w:rPr>
        <w:t>当承包人发生第</w:t>
      </w:r>
      <w:r>
        <w:rPr>
          <w:rFonts w:hint="eastAsia"/>
          <w:spacing w:val="-43"/>
        </w:rPr>
        <w:t xml:space="preserve"> </w:t>
      </w:r>
      <w:r>
        <w:rPr>
          <w:rFonts w:hint="eastAsia"/>
        </w:rPr>
        <w:t>22.1.1</w:t>
      </w:r>
      <w:r>
        <w:rPr>
          <w:rFonts w:hint="eastAsia"/>
          <w:spacing w:val="15"/>
        </w:rPr>
        <w:t xml:space="preserve"> </w:t>
      </w:r>
      <w:r>
        <w:rPr>
          <w:rFonts w:hint="eastAsia"/>
        </w:rPr>
        <w:t>项约定的违约情况时，发包人有权向承包人课以违约金，具体约定如下：_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发包人违约</w:t>
      </w:r>
    </w:p>
    <w:p>
      <w:pPr>
        <w:pStyle w:val="8"/>
      </w:pPr>
      <w:r>
        <w:rPr>
          <w:rFonts w:hint="eastAsia"/>
        </w:rPr>
        <w:t>2</w:t>
      </w:r>
      <w:r>
        <w:t>2.2.2</w:t>
      </w:r>
      <w:r>
        <w:rPr>
          <w:rFonts w:hint="eastAsia"/>
        </w:rPr>
        <w:t>发包人无正当理由不按时返还履约保证金、质量保证金或农民工工资保证金的，发包人应向承包人支付的违约金如下：_</w:t>
      </w:r>
      <w:r>
        <w:t>___</w:t>
      </w:r>
      <w:r>
        <w:rPr>
          <w:rFonts w:hint="eastAsia"/>
        </w:rPr>
        <w:t>_</w:t>
      </w:r>
      <w:r>
        <w:t>___</w:t>
      </w:r>
      <w:r>
        <w:rPr>
          <w:rFonts w:hint="eastAsia"/>
        </w:rPr>
        <w:t>_</w:t>
      </w:r>
      <w:r>
        <w:t>___</w:t>
      </w:r>
      <w:r>
        <w:rPr>
          <w:rFonts w:hint="eastAsia"/>
        </w:rPr>
        <w:t>_</w:t>
      </w:r>
      <w:r>
        <w:t>___</w:t>
      </w:r>
      <w:r>
        <w:rPr>
          <w:rFonts w:hint="eastAsia"/>
        </w:rPr>
        <w:t>_</w:t>
      </w:r>
      <w:r>
        <w:t>___</w:t>
      </w:r>
    </w:p>
    <w:p>
      <w:pPr>
        <w:pStyle w:val="8"/>
      </w:pPr>
      <w:r>
        <w:rPr>
          <w:rFonts w:hint="eastAsia"/>
        </w:rPr>
        <w:t>………</w:t>
      </w:r>
    </w:p>
    <w:p>
      <w:pPr>
        <w:spacing w:before="120" w:after="120"/>
        <w:ind w:left="480"/>
      </w:pPr>
      <w:r>
        <w:br w:type="page"/>
      </w:r>
    </w:p>
    <w:p>
      <w:pPr>
        <w:spacing w:before="120" w:after="120"/>
        <w:ind w:left="432" w:leftChars="180"/>
        <w:rPr>
          <w:color w:val="000000"/>
        </w:rPr>
        <w:sectPr>
          <w:type w:val="continuous"/>
          <w:pgSz w:w="11910" w:h="16850"/>
          <w:pgMar w:top="1480" w:right="1200" w:bottom="1080" w:left="1220" w:header="883" w:footer="884" w:gutter="0"/>
          <w:cols w:space="720" w:num="1"/>
        </w:sectPr>
      </w:pPr>
    </w:p>
    <w:p>
      <w:pPr>
        <w:pStyle w:val="3"/>
        <w:spacing w:before="120" w:after="120"/>
        <w:ind w:left="480"/>
        <w:jc w:val="center"/>
        <w:rPr>
          <w:rFonts w:ascii="宋体" w:hAnsi="宋体" w:eastAsia="宋体"/>
        </w:rPr>
      </w:pPr>
      <w:r>
        <w:rPr>
          <w:rFonts w:hint="eastAsia" w:ascii="宋体" w:hAnsi="宋体" w:eastAsia="宋体"/>
        </w:rPr>
        <w:t>第三节</w:t>
      </w:r>
      <w:r>
        <w:rPr>
          <w:rFonts w:ascii="宋体" w:hAnsi="宋体" w:eastAsia="宋体"/>
        </w:rPr>
        <w:t xml:space="preserve"> </w:t>
      </w:r>
      <w:r>
        <w:rPr>
          <w:rFonts w:hint="eastAsia" w:ascii="宋体" w:hAnsi="宋体" w:eastAsia="宋体"/>
        </w:rPr>
        <w:t>合同附件格式</w:t>
      </w:r>
    </w:p>
    <w:p>
      <w:pPr>
        <w:spacing w:before="120" w:after="120"/>
        <w:ind w:left="480"/>
      </w:pPr>
    </w:p>
    <w:p>
      <w:pPr>
        <w:pStyle w:val="4"/>
      </w:pPr>
      <w:r>
        <w:t>附件一</w:t>
      </w:r>
      <w:r>
        <w:rPr>
          <w:rFonts w:hint="eastAsia"/>
        </w:rPr>
        <w:t xml:space="preserve"> 合同协议书</w:t>
      </w:r>
    </w:p>
    <w:p>
      <w:pPr>
        <w:spacing w:before="120" w:after="120"/>
        <w:ind w:left="480"/>
        <w:jc w:val="center"/>
        <w:rPr>
          <w:sz w:val="36"/>
        </w:rPr>
      </w:pPr>
      <w:r>
        <w:rPr>
          <w:rFonts w:hint="eastAsia"/>
          <w:sz w:val="36"/>
        </w:rPr>
        <w:t>合同协议书</w:t>
      </w:r>
    </w:p>
    <w:p>
      <w:pPr>
        <w:spacing w:before="120" w:after="120"/>
        <w:ind w:left="480"/>
        <w:jc w:val="center"/>
        <w:rPr>
          <w:sz w:val="36"/>
        </w:rPr>
      </w:pPr>
    </w:p>
    <w:p>
      <w:pPr>
        <w:pStyle w:val="8"/>
      </w:pPr>
      <w:r>
        <w:rPr>
          <w:rFonts w:hint="eastAsia"/>
        </w:rPr>
        <w:tab/>
      </w:r>
      <w:r>
        <w:rPr>
          <w:rFonts w:hint="eastAsia"/>
        </w:rPr>
        <w:t>_</w:t>
      </w:r>
      <w:r>
        <w:t>_______</w:t>
      </w:r>
      <w:r>
        <w:rPr>
          <w:rFonts w:hint="eastAsia"/>
        </w:rPr>
        <w:t>（发包人名称，以下简称“发包人”）为实施</w:t>
      </w:r>
      <w:r>
        <w:rPr>
          <w:rFonts w:hint="eastAsia"/>
        </w:rPr>
        <w:tab/>
      </w:r>
      <w:r>
        <w:rPr>
          <w:rFonts w:hint="eastAsia"/>
        </w:rPr>
        <w:t>_</w:t>
      </w:r>
      <w:r>
        <w:t>_______</w:t>
      </w:r>
      <w:r>
        <w:rPr>
          <w:rFonts w:hint="eastAsia"/>
        </w:rPr>
        <w:t>（项目名称），已接受</w:t>
      </w:r>
      <w:r>
        <w:rPr>
          <w:rFonts w:hint="eastAsia"/>
        </w:rPr>
        <w:tab/>
      </w:r>
      <w:r>
        <w:rPr>
          <w:rFonts w:hint="eastAsia"/>
        </w:rPr>
        <w:t>_</w:t>
      </w:r>
      <w:r>
        <w:t>_______</w:t>
      </w:r>
      <w:r>
        <w:rPr>
          <w:rFonts w:hint="eastAsia"/>
        </w:rPr>
        <w:t>（承包人名称，以下简称“承包人”）对该项目</w:t>
      </w:r>
      <w:r>
        <w:rPr>
          <w:rFonts w:hint="eastAsia"/>
        </w:rPr>
        <w:tab/>
      </w:r>
      <w:r>
        <w:rPr>
          <w:rFonts w:hint="eastAsia"/>
        </w:rPr>
        <w:t>_</w:t>
      </w:r>
      <w:r>
        <w:t>_______</w:t>
      </w:r>
      <w:r>
        <w:rPr>
          <w:rFonts w:hint="eastAsia"/>
        </w:rPr>
        <w:t>标段施工的投标。发包人和承包人共同达成如下协议。</w:t>
      </w:r>
    </w:p>
    <w:p>
      <w:pPr>
        <w:pStyle w:val="8"/>
      </w:pPr>
      <w:r>
        <w:rPr>
          <w:rFonts w:hint="eastAsia"/>
        </w:rPr>
        <w:t>1</w:t>
      </w:r>
      <w:r>
        <w:t>.</w:t>
      </w:r>
      <w:r>
        <w:rPr>
          <w:rFonts w:hint="eastAsia"/>
        </w:rPr>
        <w:t>第_</w:t>
      </w:r>
      <w:r>
        <w:t>_</w:t>
      </w:r>
      <w:r>
        <w:rPr>
          <w:rFonts w:hint="eastAsia"/>
        </w:rPr>
        <w:t>标段由 K</w:t>
      </w:r>
      <w:r>
        <w:t>______</w:t>
      </w:r>
      <w:r>
        <w:rPr>
          <w:rFonts w:hint="eastAsia"/>
        </w:rPr>
        <w:t>＋</w:t>
      </w:r>
      <w:r>
        <w:t>___</w:t>
      </w:r>
      <w:r>
        <w:rPr>
          <w:rFonts w:hint="eastAsia"/>
        </w:rPr>
        <w:t>至 K</w:t>
      </w:r>
      <w:r>
        <w:t>______</w:t>
      </w:r>
      <w:r>
        <w:rPr>
          <w:rFonts w:hint="eastAsia"/>
        </w:rPr>
        <w:t>＋</w:t>
      </w:r>
      <w:r>
        <w:t>___</w:t>
      </w:r>
      <w:r>
        <w:rPr>
          <w:rFonts w:hint="eastAsia"/>
        </w:rPr>
        <w:t>，长约_</w:t>
      </w:r>
      <w:r>
        <w:t>_</w:t>
      </w:r>
      <w:r>
        <w:rPr>
          <w:rFonts w:hint="eastAsia"/>
        </w:rPr>
        <w:t>km，公路等级为</w:t>
      </w:r>
      <w:r>
        <w:t>______</w:t>
      </w:r>
      <w:r>
        <w:rPr>
          <w:rFonts w:hint="eastAsia"/>
        </w:rPr>
        <w:t>，设计速度为</w:t>
      </w:r>
      <w:r>
        <w:t>___</w:t>
      </w:r>
      <w:r>
        <w:rPr>
          <w:rFonts w:hint="eastAsia"/>
        </w:rPr>
        <w:t>，</w:t>
      </w:r>
      <w:r>
        <w:t>___</w:t>
      </w:r>
      <w:r>
        <w:rPr>
          <w:rFonts w:hint="eastAsia"/>
        </w:rPr>
        <w:t>路面，有</w:t>
      </w:r>
      <w:r>
        <w:t>______</w:t>
      </w:r>
      <w:r>
        <w:rPr>
          <w:rFonts w:hint="eastAsia"/>
        </w:rPr>
        <w:t>立交</w:t>
      </w:r>
      <w:r>
        <w:t>___</w:t>
      </w:r>
      <w:r>
        <w:rPr>
          <w:rFonts w:hint="eastAsia"/>
        </w:rPr>
        <w:t>处；特大桥_</w:t>
      </w:r>
      <w:r>
        <w:t>_</w:t>
      </w:r>
      <w:r>
        <w:rPr>
          <w:rFonts w:hint="eastAsia"/>
        </w:rPr>
        <w:t>座，计长</w:t>
      </w:r>
      <w:r>
        <w:t>___</w:t>
      </w:r>
      <w:r>
        <w:rPr>
          <w:rFonts w:hint="eastAsia"/>
        </w:rPr>
        <w:t>m；大中桥_</w:t>
      </w:r>
      <w:r>
        <w:t>_</w:t>
      </w:r>
      <w:r>
        <w:rPr>
          <w:rFonts w:hint="eastAsia"/>
        </w:rPr>
        <w:t>座，计长_</w:t>
      </w:r>
      <w:r>
        <w:t>_</w:t>
      </w:r>
      <w:r>
        <w:rPr>
          <w:rFonts w:hint="eastAsia"/>
        </w:rPr>
        <w:t>m；隧道</w:t>
      </w:r>
      <w:r>
        <w:rPr>
          <w:rFonts w:hint="eastAsia"/>
        </w:rPr>
        <w:tab/>
      </w:r>
      <w:r>
        <w:rPr>
          <w:rFonts w:hint="eastAsia"/>
        </w:rPr>
        <w:t>_</w:t>
      </w:r>
      <w:r>
        <w:t>_</w:t>
      </w:r>
      <w:r>
        <w:rPr>
          <w:rFonts w:hint="eastAsia"/>
        </w:rPr>
        <w:t>座，计长</w:t>
      </w:r>
      <w:r>
        <w:rPr>
          <w:rFonts w:hint="eastAsia"/>
        </w:rPr>
        <w:tab/>
      </w:r>
      <w:r>
        <w:rPr>
          <w:rFonts w:hint="eastAsia"/>
        </w:rPr>
        <w:t>_</w:t>
      </w:r>
      <w:r>
        <w:t>_</w:t>
      </w:r>
      <w:r>
        <w:rPr>
          <w:rFonts w:hint="eastAsia"/>
        </w:rPr>
        <w:t>m 以及其他构造物工程等。</w:t>
      </w:r>
    </w:p>
    <w:p>
      <w:pPr>
        <w:pStyle w:val="8"/>
      </w:pPr>
      <w:r>
        <w:rPr>
          <w:rFonts w:hint="eastAsia"/>
        </w:rPr>
        <w:t>2</w:t>
      </w:r>
      <w:r>
        <w:t>.</w:t>
      </w:r>
      <w:r>
        <w:rPr>
          <w:rFonts w:hint="eastAsia"/>
        </w:rPr>
        <w:t>下列文件应视为构成合同文件的组成部分：</w:t>
      </w:r>
    </w:p>
    <w:p>
      <w:pPr>
        <w:pStyle w:val="8"/>
      </w:pPr>
      <w:r>
        <w:rPr>
          <w:rFonts w:hint="eastAsia"/>
        </w:rPr>
        <w:t>（1）本协议书及各种合同附件（含评标期间和合同谈判过程中的澄清文件和补充资料）；</w:t>
      </w:r>
    </w:p>
    <w:p>
      <w:pPr>
        <w:pStyle w:val="8"/>
      </w:pPr>
      <w:r>
        <w:rPr>
          <w:rFonts w:hint="eastAsia"/>
        </w:rPr>
        <w:t>（2）中标通知书；</w:t>
      </w:r>
    </w:p>
    <w:p>
      <w:pPr>
        <w:pStyle w:val="8"/>
      </w:pPr>
      <w:r>
        <w:rPr>
          <w:rFonts w:hint="eastAsia"/>
        </w:rPr>
        <w:t>（3）投标函及投标函附录；</w:t>
      </w:r>
    </w:p>
    <w:p>
      <w:pPr>
        <w:pStyle w:val="8"/>
      </w:pPr>
      <w:r>
        <w:rPr>
          <w:rFonts w:hint="eastAsia"/>
        </w:rPr>
        <w:t>（4）项目专用合同条款；</w:t>
      </w:r>
    </w:p>
    <w:p>
      <w:pPr>
        <w:pStyle w:val="8"/>
      </w:pPr>
      <w:r>
        <w:rPr>
          <w:rFonts w:hint="eastAsia"/>
        </w:rPr>
        <w:t>（5）公路工程专用合同条款；</w:t>
      </w:r>
    </w:p>
    <w:p>
      <w:pPr>
        <w:pStyle w:val="8"/>
      </w:pPr>
      <w:r>
        <w:rPr>
          <w:rFonts w:hint="eastAsia"/>
        </w:rPr>
        <w:t>（6）通用合同条款；</w:t>
      </w:r>
    </w:p>
    <w:p>
      <w:pPr>
        <w:pStyle w:val="8"/>
      </w:pPr>
      <w:r>
        <w:rPr>
          <w:rFonts w:hint="eastAsia"/>
        </w:rPr>
        <w:t>（7）工程量清单计量规则；</w:t>
      </w:r>
    </w:p>
    <w:p>
      <w:pPr>
        <w:pStyle w:val="8"/>
      </w:pPr>
      <w:r>
        <w:rPr>
          <w:rFonts w:hint="eastAsia"/>
        </w:rPr>
        <w:t>（8）技术规范；</w:t>
      </w:r>
    </w:p>
    <w:p>
      <w:pPr>
        <w:pStyle w:val="8"/>
      </w:pPr>
      <w:r>
        <w:rPr>
          <w:rFonts w:hint="eastAsia"/>
        </w:rPr>
        <w:t>（9）图纸；</w:t>
      </w:r>
    </w:p>
    <w:p>
      <w:pPr>
        <w:pStyle w:val="8"/>
      </w:pPr>
      <w:r>
        <w:rPr>
          <w:rFonts w:hint="eastAsia"/>
        </w:rPr>
        <w:t>（10）已标价工程量清单；</w:t>
      </w:r>
    </w:p>
    <w:p>
      <w:pPr>
        <w:pStyle w:val="8"/>
      </w:pPr>
      <w:r>
        <w:rPr>
          <w:rFonts w:hint="eastAsia"/>
        </w:rPr>
        <w:t>（11）承包人有关人员、设备投入的承诺及投标文件中的施工组织设计；</w:t>
      </w:r>
    </w:p>
    <w:p>
      <w:pPr>
        <w:pStyle w:val="8"/>
      </w:pPr>
      <w:r>
        <w:rPr>
          <w:rFonts w:hint="eastAsia"/>
        </w:rPr>
        <w:t>（12）其他合同文件。</w:t>
      </w:r>
    </w:p>
    <w:p>
      <w:pPr>
        <w:pStyle w:val="8"/>
      </w:pPr>
      <w:r>
        <w:rPr>
          <w:rFonts w:hint="eastAsia"/>
        </w:rPr>
        <w:t>上述合同文件互相补充和解释。如果合同文件之间存在矛盾或不一致之处， 以上述文件的排列顺序在先者为准。</w:t>
      </w:r>
    </w:p>
    <w:p>
      <w:pPr>
        <w:pStyle w:val="8"/>
      </w:pPr>
      <w:r>
        <w:rPr>
          <w:rFonts w:hint="eastAsia"/>
        </w:rPr>
        <w:t>3</w:t>
      </w:r>
      <w:r>
        <w:t>.</w:t>
      </w:r>
      <w:r>
        <w:rPr>
          <w:rFonts w:hint="eastAsia"/>
        </w:rPr>
        <w:t>根据工程量清单所列的预计数量和单价或总额价计算的签约合同价：人民币（大写）</w:t>
      </w:r>
      <w:r>
        <w:t>_______</w:t>
      </w:r>
      <w:r>
        <w:rPr>
          <w:rFonts w:hint="eastAsia"/>
        </w:rPr>
        <w:t>元（¥</w:t>
      </w:r>
      <w:r>
        <w:rPr>
          <w:rFonts w:hint="eastAsia"/>
        </w:rPr>
        <w:tab/>
      </w:r>
      <w:r>
        <w:t>_________</w:t>
      </w:r>
      <w:r>
        <w:rPr>
          <w:rFonts w:hint="eastAsia"/>
        </w:rPr>
        <w:t>）。</w:t>
      </w:r>
    </w:p>
    <w:p>
      <w:pPr>
        <w:pStyle w:val="8"/>
      </w:pPr>
      <w:r>
        <w:rPr>
          <w:rFonts w:hint="eastAsia"/>
        </w:rPr>
        <w:t>4</w:t>
      </w:r>
      <w:r>
        <w:t>.</w:t>
      </w:r>
      <w:r>
        <w:rPr>
          <w:rFonts w:hint="eastAsia"/>
        </w:rPr>
        <w:t>承包人项目经理：</w:t>
      </w:r>
      <w:r>
        <w:t>_________</w:t>
      </w:r>
      <w:r>
        <w:rPr>
          <w:rFonts w:hint="eastAsia"/>
        </w:rPr>
        <w:t>。承包人项目总工：</w:t>
      </w:r>
      <w:r>
        <w:t>______________</w:t>
      </w:r>
      <w:r>
        <w:rPr>
          <w:rFonts w:hint="eastAsia"/>
        </w:rPr>
        <w:t>。</w:t>
      </w:r>
    </w:p>
    <w:p>
      <w:pPr>
        <w:pStyle w:val="8"/>
      </w:pPr>
      <w:r>
        <w:rPr>
          <w:rFonts w:hint="eastAsia"/>
        </w:rPr>
        <w:t>5</w:t>
      </w:r>
      <w:r>
        <w:t>.</w:t>
      </w:r>
      <w:r>
        <w:rPr>
          <w:rFonts w:hint="eastAsia"/>
        </w:rPr>
        <w:t>工程质量符合</w:t>
      </w:r>
      <w:r>
        <w:t>_____________</w:t>
      </w:r>
      <w:r>
        <w:rPr>
          <w:rFonts w:hint="eastAsia"/>
        </w:rPr>
        <w:t>。标准。工程安全目标：</w:t>
      </w:r>
      <w:r>
        <w:t>__________</w:t>
      </w:r>
      <w:r>
        <w:rPr>
          <w:rFonts w:hint="eastAsia"/>
        </w:rPr>
        <w:t>。</w:t>
      </w:r>
    </w:p>
    <w:p>
      <w:pPr>
        <w:pStyle w:val="8"/>
      </w:pPr>
      <w:r>
        <w:rPr>
          <w:rFonts w:hint="eastAsia"/>
        </w:rPr>
        <w:t>6</w:t>
      </w:r>
      <w:r>
        <w:t>.</w:t>
      </w:r>
      <w:r>
        <w:rPr>
          <w:rFonts w:hint="eastAsia"/>
        </w:rPr>
        <w:t>承包人承诺按合同约定承担工程的实施、完成及缺陷修复。</w:t>
      </w:r>
    </w:p>
    <w:p>
      <w:pPr>
        <w:pStyle w:val="8"/>
      </w:pPr>
      <w:r>
        <w:rPr>
          <w:rFonts w:hint="eastAsia"/>
        </w:rPr>
        <w:t>7</w:t>
      </w:r>
      <w:r>
        <w:t>.</w:t>
      </w:r>
      <w:r>
        <w:rPr>
          <w:rFonts w:hint="eastAsia"/>
        </w:rPr>
        <w:t>发包人承诺按合同约定的条件、时间和方式向承包人支付合同价款。</w:t>
      </w:r>
    </w:p>
    <w:p>
      <w:pPr>
        <w:pStyle w:val="8"/>
      </w:pPr>
      <w:r>
        <w:rPr>
          <w:rFonts w:hint="eastAsia"/>
        </w:rPr>
        <w:t>8</w:t>
      </w:r>
      <w:r>
        <w:t>.</w:t>
      </w:r>
      <w:r>
        <w:rPr>
          <w:rFonts w:hint="eastAsia"/>
        </w:rPr>
        <w:t>承包人应按照监理人指示开工，工期为</w:t>
      </w:r>
      <w:r>
        <w:t>______</w:t>
      </w:r>
      <w:r>
        <w:rPr>
          <w:rFonts w:hint="eastAsia"/>
        </w:rPr>
        <w:t>日历天。</w:t>
      </w:r>
    </w:p>
    <w:p>
      <w:pPr>
        <w:pStyle w:val="8"/>
      </w:pPr>
      <w:r>
        <w:rPr>
          <w:rFonts w:hint="eastAsia"/>
        </w:rPr>
        <w:t>9</w:t>
      </w:r>
      <w: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pPr>
        <w:pStyle w:val="8"/>
      </w:pPr>
      <w:r>
        <w:rPr>
          <w:rFonts w:hint="eastAsia"/>
        </w:rPr>
        <w:t>1</w:t>
      </w:r>
      <w:r>
        <w:t>0.</w:t>
      </w:r>
      <w:r>
        <w:rPr>
          <w:rFonts w:hint="eastAsia"/>
        </w:rPr>
        <w:t xml:space="preserve">本协议书正本二份、副本 </w:t>
      </w:r>
      <w:r>
        <w:rPr>
          <w:rFonts w:hint="eastAsia"/>
        </w:rPr>
        <w:tab/>
      </w:r>
      <w:r>
        <w:rPr>
          <w:rFonts w:hint="eastAsia"/>
        </w:rPr>
        <w:t xml:space="preserve">份，合同双方各执正本一份，副本 </w:t>
      </w:r>
      <w:r>
        <w:rPr>
          <w:rFonts w:hint="eastAsia"/>
        </w:rPr>
        <w:tab/>
      </w:r>
      <w:r>
        <w:rPr>
          <w:rFonts w:hint="eastAsia"/>
        </w:rPr>
        <w:t>份， 当正本与副本的内容不一致时，以正本为准。</w:t>
      </w:r>
    </w:p>
    <w:p>
      <w:pPr>
        <w:pStyle w:val="8"/>
      </w:pPr>
      <w:r>
        <w:t>11.</w:t>
      </w:r>
      <w:r>
        <w:rPr>
          <w:rFonts w:hint="eastAsia"/>
        </w:rPr>
        <w:t>合同未尽事宜，双方另行签订补充协议。补充协议是合同的组成部分。</w:t>
      </w:r>
    </w:p>
    <w:p>
      <w:pPr>
        <w:pStyle w:val="8"/>
      </w:pPr>
    </w:p>
    <w:p>
      <w:pPr>
        <w:pStyle w:val="8"/>
      </w:pPr>
      <w:r>
        <w:rPr>
          <w:rFonts w:hint="eastAsia"/>
        </w:rPr>
        <w:t>发包人</w:t>
      </w:r>
      <w:r>
        <w:rPr>
          <w:rFonts w:hint="eastAsia"/>
          <w:spacing w:val="-17"/>
        </w:rPr>
        <w:t>：</w:t>
      </w:r>
      <w:r>
        <w:rPr>
          <w:rFonts w:hint="eastAsia"/>
          <w:spacing w:val="-17"/>
          <w:u w:val="single"/>
        </w:rPr>
        <w:t xml:space="preserve"> </w:t>
      </w:r>
      <w:r>
        <w:rPr>
          <w:rFonts w:hint="eastAsia"/>
          <w:spacing w:val="-17"/>
          <w:u w:val="single"/>
        </w:rPr>
        <w:tab/>
      </w:r>
      <w:r>
        <w:rPr>
          <w:rFonts w:hint="eastAsia"/>
        </w:rPr>
        <w:t>（盖单位章）</w:t>
      </w:r>
      <w:r>
        <w:rPr>
          <w:rFonts w:hint="eastAsia"/>
        </w:rPr>
        <w:tab/>
      </w:r>
      <w:r>
        <w:rPr>
          <w:rFonts w:hint="eastAsia"/>
        </w:rPr>
        <w:tab/>
      </w:r>
      <w:r>
        <w:t xml:space="preserve">              </w:t>
      </w:r>
      <w:r>
        <w:rPr>
          <w:rFonts w:hint="eastAsia"/>
        </w:rPr>
        <w:t>承包人</w:t>
      </w:r>
      <w:r>
        <w:rPr>
          <w:rFonts w:hint="eastAsia"/>
          <w:spacing w:val="-17"/>
        </w:rPr>
        <w:t>：</w:t>
      </w:r>
      <w:r>
        <w:rPr>
          <w:rFonts w:hint="eastAsia"/>
          <w:spacing w:val="-17"/>
          <w:u w:val="single"/>
        </w:rPr>
        <w:t xml:space="preserve"> </w:t>
      </w:r>
      <w:r>
        <w:rPr>
          <w:rFonts w:hint="eastAsia"/>
          <w:spacing w:val="-17"/>
          <w:u w:val="single"/>
        </w:rPr>
        <w:tab/>
      </w:r>
      <w:r>
        <w:rPr>
          <w:rFonts w:hint="eastAsia"/>
        </w:rPr>
        <w:t xml:space="preserve">（盖单位章） </w:t>
      </w:r>
    </w:p>
    <w:p>
      <w:pPr>
        <w:pStyle w:val="8"/>
      </w:pPr>
      <w:r>
        <w:rPr>
          <w:rFonts w:hint="eastAsia"/>
        </w:rPr>
        <w:t>法定代表人或其委托代理人</w:t>
      </w:r>
      <w:r>
        <w:rPr>
          <w:rFonts w:hint="eastAsia"/>
          <w:spacing w:val="-17"/>
        </w:rPr>
        <w:t>：</w:t>
      </w:r>
      <w:r>
        <w:rPr>
          <w:rFonts w:hint="eastAsia"/>
          <w:spacing w:val="-17"/>
          <w:u w:val="single"/>
        </w:rPr>
        <w:t xml:space="preserve"> </w:t>
      </w:r>
      <w:r>
        <w:rPr>
          <w:rFonts w:hint="eastAsia"/>
          <w:u w:val="single"/>
        </w:rPr>
        <w:t xml:space="preserve"> </w:t>
      </w:r>
      <w:r>
        <w:rPr>
          <w:rFonts w:hint="eastAsia"/>
        </w:rPr>
        <w:t>（签字）</w:t>
      </w:r>
      <w:r>
        <w:rPr>
          <w:rFonts w:hint="eastAsia"/>
        </w:rPr>
        <w:tab/>
      </w:r>
      <w:r>
        <w:rPr>
          <w:rFonts w:hint="eastAsia"/>
        </w:rPr>
        <w:t>法定代表人或其委托代理人</w:t>
      </w:r>
      <w:r>
        <w:rPr>
          <w:rFonts w:hint="eastAsia"/>
          <w:spacing w:val="-16"/>
        </w:rPr>
        <w:t>：</w:t>
      </w:r>
      <w:r>
        <w:rPr>
          <w:rFonts w:hint="eastAsia"/>
          <w:spacing w:val="-1"/>
          <w:u w:val="single"/>
        </w:rPr>
        <w:t xml:space="preserve"> </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p>
    <w:p>
      <w:pPr>
        <w:pStyle w:val="8"/>
      </w:pPr>
    </w:p>
    <w:p>
      <w:pPr>
        <w:pStyle w:val="8"/>
      </w:pPr>
    </w:p>
    <w:p>
      <w:pPr>
        <w:spacing w:before="120" w:after="120"/>
        <w:ind w:left="0" w:leftChars="0"/>
        <w:rPr>
          <w:szCs w:val="24"/>
          <w:lang w:val="en-US"/>
        </w:rPr>
      </w:pPr>
    </w:p>
    <w:p>
      <w:pPr>
        <w:spacing w:before="120" w:after="120"/>
        <w:ind w:left="0" w:leftChars="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spacing w:before="120" w:after="120"/>
        <w:ind w:left="480"/>
        <w:rPr>
          <w:lang w:val="en-US"/>
        </w:rPr>
      </w:pPr>
    </w:p>
    <w:p>
      <w:pPr>
        <w:pStyle w:val="4"/>
        <w:rPr>
          <w:lang w:val="en-US"/>
        </w:rPr>
      </w:pPr>
      <w:r>
        <w:t>附件</w:t>
      </w:r>
      <w:r>
        <w:rPr>
          <w:rFonts w:hint="eastAsia"/>
        </w:rPr>
        <w:t>二</w:t>
      </w:r>
      <w:r>
        <w:rPr>
          <w:rFonts w:hint="eastAsia"/>
          <w:lang w:val="en-US"/>
        </w:rPr>
        <w:t xml:space="preserve"> </w:t>
      </w:r>
      <w:r>
        <w:rPr>
          <w:rFonts w:hint="eastAsia"/>
        </w:rPr>
        <w:t>廉政合同</w:t>
      </w:r>
    </w:p>
    <w:p>
      <w:pPr>
        <w:spacing w:before="120" w:after="120"/>
        <w:ind w:left="480"/>
        <w:jc w:val="center"/>
        <w:rPr>
          <w:sz w:val="36"/>
        </w:rPr>
      </w:pPr>
      <w:r>
        <w:rPr>
          <w:rFonts w:hint="eastAsia"/>
          <w:sz w:val="36"/>
        </w:rPr>
        <w:t>廉政合同</w:t>
      </w:r>
    </w:p>
    <w:p>
      <w:pPr>
        <w:pStyle w:val="8"/>
      </w:pPr>
      <w:r>
        <w:rPr>
          <w:rFonts w:hint="eastAsia"/>
        </w:rPr>
        <w:t>根据《关于在交通基础设施建设中加强廉政建设的若干意见》以及有关工程建设、廉政建设的规定，为做好工程建设中的党风廉政建设，保证工程建设高效优质， 保证建设资金的安全和有效使用以及投资效益，_</w:t>
      </w:r>
      <w:r>
        <w:t>______</w:t>
      </w:r>
      <w:r>
        <w:rPr>
          <w:rFonts w:hint="eastAsia"/>
        </w:rPr>
        <w:t>（项目名称）的项目法人_</w:t>
      </w:r>
      <w:r>
        <w:t>______</w:t>
      </w:r>
      <w:r>
        <w:rPr>
          <w:rFonts w:hint="eastAsia"/>
        </w:rPr>
        <w:t>（项目法人名称，以下简称“发包人”）与该项目_</w:t>
      </w:r>
      <w:r>
        <w:t>______</w:t>
      </w:r>
      <w:r>
        <w:rPr>
          <w:rFonts w:hint="eastAsia"/>
        </w:rPr>
        <w:t>标段的施工单位_</w:t>
      </w:r>
      <w:r>
        <w:t>______</w:t>
      </w:r>
      <w:r>
        <w:rPr>
          <w:rFonts w:hint="eastAsia"/>
        </w:rPr>
        <w:t>（施工单位名称，以下简称“承包人”），特订立如下合同。</w:t>
      </w:r>
    </w:p>
    <w:p>
      <w:pPr>
        <w:pStyle w:val="8"/>
      </w:pPr>
      <w:r>
        <w:rPr>
          <w:rFonts w:hint="eastAsia"/>
        </w:rPr>
        <w:t>1</w:t>
      </w:r>
      <w:r>
        <w:t>.</w:t>
      </w:r>
      <w:r>
        <w:rPr>
          <w:rFonts w:hint="eastAsia"/>
        </w:rPr>
        <w:t>发包人和承包人双方的权利和义务</w:t>
      </w:r>
    </w:p>
    <w:p>
      <w:pPr>
        <w:pStyle w:val="8"/>
      </w:pPr>
      <w:r>
        <w:rPr>
          <w:rFonts w:hint="eastAsia"/>
        </w:rPr>
        <w:t>（1）严格遵守党的政策规定和国家有关法律法规及交通运输部的有关规定。</w:t>
      </w:r>
    </w:p>
    <w:p>
      <w:pPr>
        <w:pStyle w:val="8"/>
      </w:pPr>
      <w:r>
        <w:rPr>
          <w:rFonts w:hint="eastAsia"/>
        </w:rPr>
        <w:t>（2）严格执行_</w:t>
      </w:r>
      <w:r>
        <w:t>______</w:t>
      </w:r>
      <w:r>
        <w:rPr>
          <w:rFonts w:hint="eastAsia"/>
        </w:rPr>
        <w:t>（项目名称）_</w:t>
      </w:r>
      <w:r>
        <w:t>______</w:t>
      </w:r>
      <w:r>
        <w:rPr>
          <w:rFonts w:hint="eastAsia"/>
        </w:rPr>
        <w:t>标段施工合同文件，自觉按合同办事。</w:t>
      </w:r>
    </w:p>
    <w:p>
      <w:pPr>
        <w:pStyle w:val="8"/>
      </w:pPr>
      <w:r>
        <w:rPr>
          <w:rFonts w:hint="eastAsia"/>
        </w:rPr>
        <w:t>（3）双方的业务活动坚持公开、公正、诚信、透明的原则（法律认定的商业秘密和合同文件另有规定除外），不得损害国家和集体利益，不得违反工程建设管理规章制度。</w:t>
      </w:r>
    </w:p>
    <w:p>
      <w:pPr>
        <w:pStyle w:val="8"/>
      </w:pPr>
      <w:r>
        <w:rPr>
          <w:rFonts w:hint="eastAsia"/>
        </w:rPr>
        <w:t>（4）建立健全廉政制度，开展廉政教育，设立廉政告示牌，公布举报电话， 监督并认真查处违法违纪行为。</w:t>
      </w:r>
    </w:p>
    <w:p>
      <w:pPr>
        <w:pStyle w:val="8"/>
      </w:pPr>
      <w:r>
        <w:rPr>
          <w:rFonts w:hint="eastAsia"/>
        </w:rPr>
        <w:t>（5）发现对方在业务活动中有违反廉政规定的行为，有及时提醒对方纠正的权利和义务。</w:t>
      </w:r>
    </w:p>
    <w:p>
      <w:pPr>
        <w:pStyle w:val="8"/>
      </w:pPr>
      <w:r>
        <w:rPr>
          <w:rFonts w:hint="eastAsia"/>
        </w:rPr>
        <w:t>（6）发现对方严重违反本合同义务条款的行为，有向其上级有关部门举报、建议给予处理并要求告知处理结果的权利。</w:t>
      </w:r>
    </w:p>
    <w:p>
      <w:pPr>
        <w:pStyle w:val="8"/>
      </w:pPr>
      <w:r>
        <w:rPr>
          <w:rFonts w:hint="eastAsia"/>
        </w:rPr>
        <w:t>2</w:t>
      </w:r>
      <w:r>
        <w:t>.</w:t>
      </w:r>
      <w:r>
        <w:rPr>
          <w:rFonts w:hint="eastAsia"/>
        </w:rPr>
        <w:t>发包人的义务</w:t>
      </w:r>
    </w:p>
    <w:p>
      <w:pPr>
        <w:pStyle w:val="8"/>
      </w:pPr>
      <w:r>
        <w:rPr>
          <w:rFonts w:hint="eastAsia"/>
        </w:rPr>
        <w:t>（1）发包人及其工作人员不得索要或接受承包人的礼金、有价证券和贵重物品，不得让承包人报销任何应由发包人或发包人工作人员个人支付的费用等。</w:t>
      </w:r>
    </w:p>
    <w:p>
      <w:pPr>
        <w:pStyle w:val="8"/>
      </w:pPr>
      <w:r>
        <w:rPr>
          <w:rFonts w:hint="eastAsia"/>
        </w:rPr>
        <w:t>（2）发包人工作人员不得参加承包人安排的超标准宴请和娱乐活动；不得接受承包人提供的通信工具、交通工具和高档办公用品等。</w:t>
      </w:r>
    </w:p>
    <w:p>
      <w:pPr>
        <w:pStyle w:val="8"/>
      </w:pPr>
      <w:r>
        <w:rPr>
          <w:rFonts w:hint="eastAsia"/>
        </w:rPr>
        <w:t>（3）发包人及其工作人员不得要求或者接受承包人为其住房装修、婚丧嫁娶活动、配偶子女的工作安排以及出国出境、旅游等提供方便等。</w:t>
      </w:r>
    </w:p>
    <w:p>
      <w:pPr>
        <w:pStyle w:val="8"/>
      </w:pPr>
      <w:r>
        <w:rPr>
          <w:rFonts w:hint="eastAsia"/>
        </w:rPr>
        <w:t>（4）发包人工作人员及其配偶、子女不得从事与发包人工程有关的材料设备供应、工程分包、劳务等经济活动等。</w:t>
      </w:r>
    </w:p>
    <w:p>
      <w:pPr>
        <w:pStyle w:val="8"/>
      </w:pPr>
      <w:r>
        <w:rPr>
          <w:rFonts w:hint="eastAsia"/>
        </w:rPr>
        <w:t>（5）发包人及其工作人员不得以任何理由向承包人推荐分包单位或推销材料，不得要求承包人购买合同规定外的材料和设备。</w:t>
      </w:r>
    </w:p>
    <w:p>
      <w:pPr>
        <w:pStyle w:val="8"/>
      </w:pPr>
      <w:r>
        <w:rPr>
          <w:rFonts w:hint="eastAsia"/>
        </w:rPr>
        <w:t>（6）发包人工作人员要秉公办事，不准营私舞弊，不准利用职权从事各种个人有偿中介活动和安排个人施工队伍。</w:t>
      </w:r>
    </w:p>
    <w:p>
      <w:pPr>
        <w:pStyle w:val="8"/>
      </w:pPr>
      <w:r>
        <w:rPr>
          <w:rFonts w:hint="eastAsia"/>
        </w:rPr>
        <w:t>3</w:t>
      </w:r>
      <w:r>
        <w:t>.</w:t>
      </w:r>
      <w:r>
        <w:rPr>
          <w:rFonts w:hint="eastAsia"/>
        </w:rPr>
        <w:t>承包人的义务</w:t>
      </w:r>
    </w:p>
    <w:p>
      <w:pPr>
        <w:pStyle w:val="8"/>
      </w:pPr>
      <w:r>
        <w:rPr>
          <w:rFonts w:hint="eastAsia"/>
        </w:rPr>
        <w:t>（1）承包人不得以任何理由向发包人及其工作人员行贿或馈赠礼金、有价证券、贵重礼品。</w:t>
      </w:r>
    </w:p>
    <w:p>
      <w:pPr>
        <w:pStyle w:val="8"/>
      </w:pPr>
      <w:r>
        <w:rPr>
          <w:rFonts w:hint="eastAsia"/>
        </w:rPr>
        <w:t>（2）承包人不得以任何名义为发包人及其工作人员报销应由发包人单位或个人支付的任何费用。</w:t>
      </w:r>
    </w:p>
    <w:p>
      <w:pPr>
        <w:pStyle w:val="8"/>
      </w:pPr>
      <w:r>
        <w:rPr>
          <w:rFonts w:hint="eastAsia"/>
        </w:rPr>
        <w:t>（3）承包人不得以任何理由安排发包人工作人员参加超标准宴请及娱乐活动。</w:t>
      </w:r>
    </w:p>
    <w:p>
      <w:pPr>
        <w:pStyle w:val="8"/>
      </w:pPr>
      <w:r>
        <w:rPr>
          <w:rFonts w:hint="eastAsia"/>
        </w:rPr>
        <w:t>（4）承包人不得为发包人单位和个人购置或提供通信工具、交通工具和高档办公用品等。</w:t>
      </w:r>
    </w:p>
    <w:p>
      <w:pPr>
        <w:pStyle w:val="8"/>
      </w:pPr>
      <w:r>
        <w:rPr>
          <w:rFonts w:hint="eastAsia"/>
        </w:rPr>
        <w:t>4</w:t>
      </w:r>
      <w:r>
        <w:t>.</w:t>
      </w:r>
      <w:r>
        <w:rPr>
          <w:rFonts w:hint="eastAsia"/>
        </w:rPr>
        <w:t>违约责任</w:t>
      </w:r>
    </w:p>
    <w:p>
      <w:pPr>
        <w:pStyle w:val="8"/>
      </w:pPr>
      <w:r>
        <w:rPr>
          <w:rFonts w:hint="eastAsia"/>
        </w:rPr>
        <w:t>（1）发包人及其工作人员违反本合同第 1、2 条，按管理权限，依据有关规定给予党纪、政纪或组织处理；涉嫌犯罪的，移交司法机关追究刑事责任；给承包人单位造成经济损失的，应予以赔偿。</w:t>
      </w:r>
    </w:p>
    <w:p>
      <w:pPr>
        <w:pStyle w:val="8"/>
      </w:pPr>
      <w:r>
        <w:rPr>
          <w:rFonts w:hint="eastAsia"/>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pStyle w:val="8"/>
      </w:pPr>
      <w:r>
        <w:rPr>
          <w:rFonts w:hint="eastAsia"/>
        </w:rPr>
        <w:t>5</w:t>
      </w:r>
      <w:r>
        <w:t>.</w:t>
      </w:r>
      <w:r>
        <w:rPr>
          <w:rFonts w:hint="eastAsia"/>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Style w:val="8"/>
      </w:pPr>
      <w:r>
        <w:rPr>
          <w:rFonts w:hint="eastAsia"/>
        </w:rPr>
        <w:t>6</w:t>
      </w:r>
      <w:r>
        <w:t>.</w:t>
      </w:r>
      <w:r>
        <w:rPr>
          <w:rFonts w:hint="eastAsia"/>
        </w:rPr>
        <w:t>本合同有效期为发包人和承包人签署之日起至该工程项目竣工验收后止。</w:t>
      </w:r>
    </w:p>
    <w:p>
      <w:pPr>
        <w:pStyle w:val="8"/>
      </w:pPr>
      <w:r>
        <w:rPr>
          <w:rFonts w:hint="eastAsia"/>
        </w:rPr>
        <w:t>7</w:t>
      </w:r>
      <w:r>
        <w:t>.</w:t>
      </w:r>
      <w:r>
        <w:rPr>
          <w:rFonts w:hint="eastAsia"/>
        </w:rPr>
        <w:t xml:space="preserve">本合同作为 </w:t>
      </w:r>
      <w:r>
        <w:rPr>
          <w:rFonts w:hint="eastAsia"/>
        </w:rPr>
        <w:tab/>
      </w:r>
      <w:r>
        <w:rPr>
          <w:rFonts w:hint="eastAsia"/>
        </w:rPr>
        <w:t>（项目名称）    标段施工合同的附件，与工程施工合同具有同等的法律效力，经合同双方签署后立即生效。</w:t>
      </w:r>
    </w:p>
    <w:p>
      <w:pPr>
        <w:pStyle w:val="8"/>
      </w:pPr>
      <w:r>
        <w:rPr>
          <w:rFonts w:hint="eastAsia"/>
        </w:rPr>
        <w:t>8</w:t>
      </w:r>
      <w:r>
        <w:t>.</w:t>
      </w:r>
      <w:r>
        <w:rPr>
          <w:rFonts w:hint="eastAsia"/>
        </w:rPr>
        <w:t>本合同一式四份，由发包人和承包人各执一份，送交发包人和承包人的监督单位各一份。</w:t>
      </w:r>
    </w:p>
    <w:p>
      <w:pPr>
        <w:pStyle w:val="8"/>
      </w:pPr>
    </w:p>
    <w:p>
      <w:pPr>
        <w:pStyle w:val="8"/>
      </w:pPr>
      <w:r>
        <w:rPr>
          <w:rFonts w:hint="eastAsia"/>
        </w:rPr>
        <w:t>发包人：</w:t>
      </w:r>
      <w:r>
        <w:t>____________</w:t>
      </w:r>
      <w:r>
        <w:rPr>
          <w:rFonts w:hint="eastAsia"/>
        </w:rPr>
        <w:t>（盖单位章）</w:t>
      </w:r>
      <w:r>
        <w:rPr>
          <w:rFonts w:hint="eastAsia"/>
        </w:rPr>
        <w:tab/>
      </w:r>
      <w:r>
        <w:t xml:space="preserve">   </w:t>
      </w:r>
      <w:r>
        <w:rPr>
          <w:rFonts w:hint="eastAsia"/>
        </w:rPr>
        <w:t>承包人：</w:t>
      </w:r>
      <w:r>
        <w:t>___________</w:t>
      </w:r>
      <w:r>
        <w:rPr>
          <w:rFonts w:hint="eastAsia"/>
        </w:rPr>
        <w:t>（盖单位章）</w:t>
      </w:r>
    </w:p>
    <w:p>
      <w:pPr>
        <w:pStyle w:val="8"/>
      </w:pPr>
      <w:r>
        <w:rPr>
          <w:rFonts w:hint="eastAsia"/>
        </w:rPr>
        <w:t>法定代表人或其委托代理人：</w:t>
      </w:r>
      <w:r>
        <w:t>__</w:t>
      </w:r>
      <w:r>
        <w:rPr>
          <w:rFonts w:hint="eastAsia"/>
        </w:rPr>
        <w:t>（签字） 法定代表人或其委托代理人：</w:t>
      </w:r>
      <w:r>
        <w:t>__</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r>
        <w:rPr>
          <w:rFonts w:hint="eastAsia"/>
        </w:rPr>
        <w:t>包人监督单位：（全称）（盖单位章）</w:t>
      </w:r>
      <w:r>
        <w:rPr>
          <w:rFonts w:hint="eastAsia"/>
        </w:rPr>
        <w:tab/>
      </w:r>
      <w:r>
        <w:rPr>
          <w:rFonts w:hint="eastAsia"/>
        </w:rPr>
        <w:t>承包人监督单位：</w:t>
      </w:r>
      <w:r>
        <w:rPr>
          <w:rFonts w:hint="eastAsia"/>
          <w:i/>
        </w:rPr>
        <w:t>（全称）（盖单位章）</w:t>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before="120" w:after="120"/>
        <w:ind w:left="480"/>
      </w:pPr>
    </w:p>
    <w:p>
      <w:pPr>
        <w:pStyle w:val="4"/>
      </w:pPr>
      <w:r>
        <w:t>附件</w:t>
      </w:r>
      <w:r>
        <w:rPr>
          <w:rFonts w:hint="eastAsia"/>
        </w:rPr>
        <w:t xml:space="preserve">三 </w:t>
      </w:r>
      <w:r>
        <w:t xml:space="preserve"> 安全生产合同</w:t>
      </w:r>
    </w:p>
    <w:p>
      <w:pPr>
        <w:spacing w:before="120" w:after="120"/>
        <w:ind w:left="480"/>
        <w:jc w:val="center"/>
        <w:rPr>
          <w:sz w:val="36"/>
        </w:rPr>
      </w:pPr>
      <w:r>
        <w:rPr>
          <w:rFonts w:hint="eastAsia"/>
          <w:sz w:val="36"/>
        </w:rPr>
        <w:t>安全生产合同</w:t>
      </w:r>
    </w:p>
    <w:p>
      <w:pPr>
        <w:pStyle w:val="8"/>
      </w:pPr>
      <w:r>
        <w:rPr>
          <w:rFonts w:hint="eastAsia"/>
        </w:rPr>
        <w:t>为在_</w:t>
      </w:r>
      <w:r>
        <w:t>_____</w:t>
      </w:r>
      <w:r>
        <w:rPr>
          <w:rFonts w:hint="eastAsia"/>
        </w:rPr>
        <w:t>_</w:t>
      </w:r>
      <w:r>
        <w:t>_____</w:t>
      </w:r>
      <w:r>
        <w:rPr>
          <w:rFonts w:hint="eastAsia"/>
        </w:rPr>
        <w:t>_</w:t>
      </w:r>
      <w:r>
        <w:t>_____</w:t>
      </w:r>
      <w:r>
        <w:rPr>
          <w:rFonts w:hint="eastAsia"/>
        </w:rPr>
        <w:t>（项目名称）_</w:t>
      </w:r>
      <w:r>
        <w:t>_____</w:t>
      </w:r>
      <w:r>
        <w:rPr>
          <w:rFonts w:hint="eastAsia"/>
        </w:rPr>
        <w:t>标段施工合同的实施过程中创造安全、高效的施工环境，切实搞好本项目的安全管理工作，本项目发包人 __</w:t>
      </w:r>
      <w:r>
        <w:t>____________</w:t>
      </w:r>
      <w:r>
        <w:rPr>
          <w:rFonts w:hint="eastAsia"/>
        </w:rPr>
        <w:t>（发包人名称，以下简称“发包人”）与承包人_</w:t>
      </w:r>
      <w:r>
        <w:t>_____</w:t>
      </w:r>
      <w:r>
        <w:rPr>
          <w:rFonts w:hint="eastAsia"/>
        </w:rPr>
        <w:t>_</w:t>
      </w:r>
      <w:r>
        <w:t>_____</w:t>
      </w:r>
      <w:r>
        <w:rPr>
          <w:rFonts w:hint="eastAsia"/>
        </w:rPr>
        <w:t>_</w:t>
      </w:r>
      <w:r>
        <w:t>_____</w:t>
      </w:r>
      <w:r>
        <w:rPr>
          <w:rFonts w:hint="eastAsia"/>
        </w:rPr>
        <w:t>_</w:t>
      </w:r>
      <w:r>
        <w:t>_____</w:t>
      </w:r>
      <w:r>
        <w:rPr>
          <w:rFonts w:hint="eastAsia"/>
        </w:rPr>
        <w:t>（承包人名称，以下简称“承包人”）特此签订安全生产合同。</w:t>
      </w:r>
    </w:p>
    <w:p>
      <w:pPr>
        <w:pStyle w:val="8"/>
      </w:pPr>
      <w:r>
        <w:rPr>
          <w:rFonts w:hint="eastAsia"/>
        </w:rPr>
        <w:t>1.发包人职责</w:t>
      </w:r>
    </w:p>
    <w:p>
      <w:pPr>
        <w:pStyle w:val="8"/>
      </w:pPr>
      <w:r>
        <w:rPr>
          <w:rFonts w:hint="eastAsia"/>
        </w:rPr>
        <w:t>（1）严格遵守国家有关安全生产的法律法规，认真执行工程承包合同中的有关安全要求。</w:t>
      </w:r>
    </w:p>
    <w:p>
      <w:pPr>
        <w:pStyle w:val="8"/>
      </w:pPr>
      <w:r>
        <w:rPr>
          <w:rFonts w:hint="eastAsia"/>
        </w:rPr>
        <w:t>（2）按照“安全第一、预防为主、综合治理”和坚持“管生产必须管安全”的原则进行安全生产管理，做到生产与安全工作同时计划、布置、检查、总结和评比。</w:t>
      </w:r>
    </w:p>
    <w:p>
      <w:pPr>
        <w:pStyle w:val="8"/>
      </w:pPr>
      <w:r>
        <w:rPr>
          <w:rFonts w:hint="eastAsia"/>
        </w:rPr>
        <w:t>（3）重要的安全设施必须坚持与主体工程“三同时”的原则，即：同时设计、审批，同时施工，同时验收，投入使用。</w:t>
      </w:r>
    </w:p>
    <w:p>
      <w:pPr>
        <w:pStyle w:val="8"/>
      </w:pPr>
      <w:r>
        <w:rPr>
          <w:rFonts w:hint="eastAsia"/>
        </w:rPr>
        <w:t>（4）定期召开安全生产调度会，及时传达中央及地方有关安全生产的精神。</w:t>
      </w:r>
    </w:p>
    <w:p>
      <w:pPr>
        <w:pStyle w:val="8"/>
      </w:pPr>
      <w:r>
        <w:rPr>
          <w:rFonts w:hint="eastAsia"/>
        </w:rPr>
        <w:t>（5）组织对承包人施工现场进行安全生产检查，监督承包人及时处理发现的各种安全隐患。</w:t>
      </w:r>
    </w:p>
    <w:p>
      <w:pPr>
        <w:pStyle w:val="8"/>
      </w:pPr>
      <w:r>
        <w:rPr>
          <w:rFonts w:hint="eastAsia"/>
        </w:rPr>
        <w:t>2.承包人职责</w:t>
      </w:r>
    </w:p>
    <w:p>
      <w:pPr>
        <w:pStyle w:val="8"/>
      </w:pPr>
      <w:r>
        <w:rPr>
          <w:rFonts w:hint="eastAsia"/>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Style w:val="8"/>
      </w:pPr>
      <w:r>
        <w:rPr>
          <w:rFonts w:hint="eastAsia"/>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8"/>
      </w:pPr>
      <w:r>
        <w:rPr>
          <w:rFonts w:hint="eastAsia"/>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Style w:val="8"/>
      </w:pPr>
      <w:r>
        <w:rPr>
          <w:rFonts w:hint="eastAsia"/>
        </w:rPr>
        <w:t>（4）承包人在任何时候都应采取各种合理的预防措施，防止其员工发生任何违法、违禁、暴力或妨碍治安的行为。</w:t>
      </w:r>
    </w:p>
    <w:p>
      <w:pPr>
        <w:pStyle w:val="8"/>
      </w:pPr>
      <w:r>
        <w:rPr>
          <w:rFonts w:hint="eastAsia"/>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8"/>
      </w:pPr>
      <w:r>
        <w:rPr>
          <w:rFonts w:hint="eastAsia"/>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8"/>
      </w:pPr>
      <w:r>
        <w:rPr>
          <w:rFonts w:hint="eastAsia"/>
        </w:rPr>
        <w:t>（7）操作人员上岗，必须按规定穿戴防护用品。施工负责人和安全检查员应随时检查劳动防护用品的穿戴情况，不按规定穿戴防护用品的人员不得上岗。</w:t>
      </w:r>
    </w:p>
    <w:p>
      <w:pPr>
        <w:pStyle w:val="8"/>
      </w:pPr>
      <w:r>
        <w:rPr>
          <w:rFonts w:hint="eastAsia"/>
        </w:rPr>
        <w:t>（8）所有施工机具设备和高空作业的设备均应定期检查，并有安全员的签字记录，保证其经常处于完好状态；不合格的机具、设备和劳动保护用品严禁使用。</w:t>
      </w:r>
    </w:p>
    <w:p>
      <w:pPr>
        <w:pStyle w:val="8"/>
      </w:pPr>
      <w:r>
        <w:rPr>
          <w:rFonts w:hint="eastAsia"/>
        </w:rPr>
        <w:t>（9）施工中采用新技术、新工艺、新设备、新材料时，必须制定相应的安全技术措施，施工现场必须具有相关的安全标志牌。</w:t>
      </w:r>
    </w:p>
    <w:p>
      <w:pPr>
        <w:pStyle w:val="8"/>
      </w:pPr>
      <w:r>
        <w:rPr>
          <w:rFonts w:hint="eastAsia"/>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pStyle w:val="8"/>
      </w:pPr>
      <w:r>
        <w:rPr>
          <w:rFonts w:hint="eastAsia"/>
        </w:rPr>
        <w:t>（11）安全生产费用按照《公路水运工程安全生产监督管理办法》的相关规定使用和管理。</w:t>
      </w:r>
    </w:p>
    <w:p>
      <w:pPr>
        <w:pStyle w:val="8"/>
      </w:pPr>
      <w:r>
        <w:rPr>
          <w:rFonts w:hint="eastAsia"/>
        </w:rPr>
        <w:t>3.违约责任</w:t>
      </w:r>
    </w:p>
    <w:p>
      <w:pPr>
        <w:pStyle w:val="8"/>
      </w:pPr>
      <w:r>
        <w:rPr>
          <w:rFonts w:hint="eastAsia"/>
        </w:rPr>
        <w:t>如因发包人或承包人违约造成安全事故，将依法追究责任。</w:t>
      </w:r>
    </w:p>
    <w:p>
      <w:pPr>
        <w:pStyle w:val="8"/>
      </w:pPr>
      <w:r>
        <w:rPr>
          <w:rFonts w:hint="eastAsia"/>
        </w:rPr>
        <w:t>本合同由双方法定代表人或其授权的代理人签署并加盖单位章后生效，全部工程竣工验收后失效。</w:t>
      </w:r>
    </w:p>
    <w:p>
      <w:pPr>
        <w:pStyle w:val="8"/>
      </w:pPr>
      <w:r>
        <w:rPr>
          <w:rFonts w:hint="eastAsia"/>
        </w:rPr>
        <w:t>本合同正本二份、副本</w:t>
      </w:r>
      <w:r>
        <w:t>____</w:t>
      </w:r>
      <w:r>
        <w:rPr>
          <w:rFonts w:hint="eastAsia"/>
        </w:rPr>
        <w:t>份，合同双方各执正本一份，副本</w:t>
      </w:r>
      <w:r>
        <w:t>____</w:t>
      </w:r>
      <w:r>
        <w:rPr>
          <w:rFonts w:hint="eastAsia"/>
        </w:rPr>
        <w:t>份，当正本与副本的内容不一致时，以正本为准。</w:t>
      </w:r>
    </w:p>
    <w:p>
      <w:pPr>
        <w:pStyle w:val="8"/>
      </w:pPr>
    </w:p>
    <w:p>
      <w:pPr>
        <w:pStyle w:val="8"/>
      </w:pPr>
      <w:r>
        <w:rPr>
          <w:rFonts w:hint="eastAsia"/>
        </w:rPr>
        <w:t>发包人：</w:t>
      </w:r>
      <w:r>
        <w:t>____________</w:t>
      </w:r>
      <w:r>
        <w:rPr>
          <w:rFonts w:hint="eastAsia"/>
        </w:rPr>
        <w:t>（盖单位章）</w:t>
      </w:r>
      <w:r>
        <w:rPr>
          <w:rFonts w:hint="eastAsia"/>
        </w:rPr>
        <w:tab/>
      </w:r>
      <w:r>
        <w:t xml:space="preserve">   </w:t>
      </w:r>
      <w:r>
        <w:rPr>
          <w:rFonts w:hint="eastAsia"/>
        </w:rPr>
        <w:t>承包人：</w:t>
      </w:r>
      <w:r>
        <w:t>___________</w:t>
      </w:r>
      <w:r>
        <w:rPr>
          <w:rFonts w:hint="eastAsia"/>
        </w:rPr>
        <w:t>（盖单位章）</w:t>
      </w:r>
    </w:p>
    <w:p>
      <w:pPr>
        <w:pStyle w:val="8"/>
      </w:pPr>
      <w:r>
        <w:rPr>
          <w:rFonts w:hint="eastAsia"/>
        </w:rPr>
        <w:t>法定代表人或其委托代理人：</w:t>
      </w:r>
      <w:r>
        <w:t>__</w:t>
      </w:r>
      <w:r>
        <w:rPr>
          <w:rFonts w:hint="eastAsia"/>
        </w:rPr>
        <w:t>（签字） 法定代表人或其委托代理人：</w:t>
      </w:r>
      <w:r>
        <w:t>__</w:t>
      </w:r>
      <w:r>
        <w:rPr>
          <w:rFonts w:hint="eastAsia"/>
        </w:rPr>
        <w:t>（签字）</w:t>
      </w:r>
    </w:p>
    <w:p>
      <w:pPr>
        <w:pStyle w:val="8"/>
      </w:pP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 xml:space="preserve">日 </w:t>
      </w:r>
      <w:r>
        <w:t xml:space="preserve">                           </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pPr>
        <w:pStyle w:val="8"/>
      </w:pPr>
    </w:p>
    <w:p>
      <w:pPr>
        <w:pStyle w:val="8"/>
      </w:pPr>
    </w:p>
    <w:p>
      <w:pPr>
        <w:pStyle w:val="4"/>
        <w:rPr>
          <w:color w:val="000000"/>
          <w:position w:val="11"/>
          <w:sz w:val="18"/>
        </w:rPr>
      </w:pPr>
      <w:r>
        <w:t>附件</w:t>
      </w:r>
      <w:r>
        <w:rPr>
          <w:rFonts w:hint="eastAsia"/>
        </w:rPr>
        <w:t xml:space="preserve">四 </w:t>
      </w:r>
      <w:r>
        <w:t xml:space="preserve"> 其他管理和技术人员最低要求</w:t>
      </w:r>
      <w:r>
        <w:rPr>
          <w:rFonts w:hint="eastAsia"/>
          <w:color w:val="000000"/>
          <w:position w:val="11"/>
          <w:sz w:val="18"/>
        </w:rPr>
        <w:t>①</w:t>
      </w:r>
    </w:p>
    <w:p>
      <w:pPr>
        <w:spacing w:before="120" w:after="120"/>
        <w:ind w:left="480"/>
        <w:rPr>
          <w:b/>
          <w:color w:val="000000"/>
          <w:position w:val="11"/>
          <w:sz w:val="18"/>
        </w:rPr>
      </w:pPr>
    </w:p>
    <w:tbl>
      <w:tblPr>
        <w:tblStyle w:val="17"/>
        <w:tblW w:w="889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shd w:val="clear" w:color="auto" w:fill="auto"/>
            <w:vAlign w:val="center"/>
          </w:tcPr>
          <w:p>
            <w:pPr>
              <w:spacing w:before="120" w:after="120"/>
              <w:ind w:left="0" w:leftChars="0"/>
              <w:jc w:val="center"/>
            </w:pPr>
            <w:r>
              <w:rPr>
                <w:rFonts w:hint="eastAsia"/>
              </w:rPr>
              <w:t>人</w:t>
            </w:r>
            <w:r>
              <w:rPr>
                <w:rFonts w:hint="eastAsia"/>
              </w:rPr>
              <w:tab/>
            </w:r>
            <w:r>
              <w:rPr>
                <w:rFonts w:hint="eastAsia"/>
              </w:rPr>
              <w:t>员</w:t>
            </w:r>
          </w:p>
        </w:tc>
        <w:tc>
          <w:tcPr>
            <w:tcW w:w="2160" w:type="dxa"/>
            <w:shd w:val="clear" w:color="auto" w:fill="auto"/>
            <w:vAlign w:val="center"/>
          </w:tcPr>
          <w:p>
            <w:pPr>
              <w:spacing w:before="120" w:after="120"/>
              <w:ind w:left="0" w:leftChars="0"/>
              <w:jc w:val="center"/>
            </w:pPr>
            <w:r>
              <w:rPr>
                <w:rFonts w:hint="eastAsia"/>
              </w:rPr>
              <w:t>数</w:t>
            </w:r>
            <w:r>
              <w:rPr>
                <w:rFonts w:hint="eastAsia"/>
              </w:rPr>
              <w:tab/>
            </w:r>
            <w:r>
              <w:rPr>
                <w:rFonts w:hint="eastAsia"/>
              </w:rPr>
              <w:t>量</w:t>
            </w:r>
          </w:p>
        </w:tc>
        <w:tc>
          <w:tcPr>
            <w:tcW w:w="4285" w:type="dxa"/>
            <w:shd w:val="clear" w:color="auto" w:fill="auto"/>
            <w:vAlign w:val="center"/>
          </w:tcPr>
          <w:p>
            <w:pPr>
              <w:spacing w:before="120" w:after="120"/>
              <w:ind w:left="0" w:leftChars="0"/>
              <w:jc w:val="center"/>
            </w:pPr>
            <w:r>
              <w:rPr>
                <w:rFonts w:hint="eastAsia"/>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shd w:val="clear" w:color="auto" w:fill="auto"/>
          </w:tcPr>
          <w:p>
            <w:pPr>
              <w:spacing w:before="120" w:after="120"/>
              <w:ind w:left="480"/>
            </w:pPr>
          </w:p>
        </w:tc>
        <w:tc>
          <w:tcPr>
            <w:tcW w:w="2160" w:type="dxa"/>
            <w:shd w:val="clear" w:color="auto" w:fill="auto"/>
          </w:tcPr>
          <w:p>
            <w:pPr>
              <w:spacing w:before="120" w:after="120"/>
              <w:ind w:left="480"/>
            </w:pPr>
          </w:p>
        </w:tc>
        <w:tc>
          <w:tcPr>
            <w:tcW w:w="4285" w:type="dxa"/>
            <w:shd w:val="clear" w:color="auto" w:fill="auto"/>
          </w:tcPr>
          <w:p>
            <w:pPr>
              <w:spacing w:before="120" w:after="120"/>
              <w:ind w:left="480"/>
            </w:pPr>
          </w:p>
        </w:tc>
      </w:tr>
    </w:tbl>
    <w:p>
      <w:pPr>
        <w:spacing w:before="120" w:after="120" w:line="312" w:lineRule="auto"/>
        <w:ind w:left="660" w:right="384" w:hanging="180"/>
        <w:rPr>
          <w:color w:val="000000"/>
          <w:sz w:val="18"/>
        </w:rPr>
      </w:pPr>
      <w:r>
        <w:rPr>
          <w:rFonts w:hint="eastAsia"/>
          <w:color w:val="000000"/>
          <w:sz w:val="18"/>
        </w:rPr>
        <w:t>① a.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before="120" w:after="120" w:line="312" w:lineRule="auto"/>
        <w:ind w:left="660" w:right="384" w:hanging="180"/>
        <w:rPr>
          <w:color w:val="000000"/>
          <w:sz w:val="18"/>
        </w:rPr>
      </w:pPr>
      <w:r>
        <w:rPr>
          <w:rFonts w:hint="eastAsia"/>
          <w:color w:val="000000"/>
          <w:sz w:val="18"/>
        </w:rPr>
        <w:t>b.本表不适用于已按资格预审文件或招标文件要求提供了其他管理和技术人员的特别复杂的特大桥梁和特长隧道项目主体工程以及其他有特殊要求的工程。</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rPr>
          <w:color w:val="000000"/>
          <w:position w:val="11"/>
          <w:sz w:val="12"/>
          <w:szCs w:val="24"/>
        </w:rPr>
      </w:pPr>
      <w:r>
        <w:rPr>
          <w:rFonts w:hint="eastAsia"/>
        </w:rPr>
        <w:t>附件五 主要机械设备和试验检测设备最低要求</w:t>
      </w:r>
      <w:r>
        <w:rPr>
          <w:rFonts w:hint="eastAsia"/>
          <w:color w:val="000000"/>
          <w:position w:val="11"/>
          <w:sz w:val="18"/>
        </w:rPr>
        <w:t>①</w:t>
      </w:r>
    </w:p>
    <w:p>
      <w:pPr>
        <w:spacing w:before="120" w:after="120"/>
        <w:ind w:left="480"/>
        <w:rPr>
          <w:b/>
          <w:color w:val="000000"/>
          <w:sz w:val="12"/>
          <w:szCs w:val="24"/>
        </w:rPr>
      </w:pPr>
    </w:p>
    <w:tbl>
      <w:tblPr>
        <w:tblStyle w:val="17"/>
        <w:tblW w:w="8560" w:type="dxa"/>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r>
              <w:rPr>
                <w:rFonts w:hint="eastAsia"/>
              </w:rPr>
              <w:t>设备名称</w:t>
            </w:r>
          </w:p>
        </w:tc>
        <w:tc>
          <w:tcPr>
            <w:tcW w:w="2744" w:type="dxa"/>
            <w:shd w:val="clear" w:color="auto" w:fill="auto"/>
          </w:tcPr>
          <w:p>
            <w:pPr>
              <w:spacing w:before="120" w:after="120"/>
              <w:ind w:left="480"/>
            </w:pPr>
            <w:r>
              <w:rPr>
                <w:rFonts w:hint="eastAsia"/>
              </w:rPr>
              <w:t>规格、功率及容量</w:t>
            </w:r>
          </w:p>
        </w:tc>
        <w:tc>
          <w:tcPr>
            <w:tcW w:w="1388" w:type="dxa"/>
            <w:shd w:val="clear" w:color="auto" w:fill="auto"/>
          </w:tcPr>
          <w:p>
            <w:pPr>
              <w:spacing w:before="120" w:after="120"/>
              <w:ind w:left="480"/>
            </w:pPr>
            <w:r>
              <w:rPr>
                <w:rFonts w:hint="eastAsia"/>
              </w:rPr>
              <w:t>单位</w:t>
            </w:r>
          </w:p>
        </w:tc>
        <w:tc>
          <w:tcPr>
            <w:tcW w:w="2195" w:type="dxa"/>
            <w:shd w:val="clear" w:color="auto" w:fill="auto"/>
          </w:tcPr>
          <w:p>
            <w:pPr>
              <w:spacing w:before="120" w:after="120"/>
              <w:ind w:left="480"/>
            </w:pPr>
            <w:r>
              <w:rPr>
                <w:rFonts w:hint="eastAsia"/>
              </w:rPr>
              <w:t>最低数量要求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32" w:leftChars="1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shd w:val="clear" w:color="auto" w:fill="auto"/>
          </w:tcPr>
          <w:p>
            <w:pPr>
              <w:spacing w:before="120" w:after="120"/>
              <w:ind w:left="480"/>
            </w:pPr>
          </w:p>
        </w:tc>
        <w:tc>
          <w:tcPr>
            <w:tcW w:w="2744" w:type="dxa"/>
            <w:shd w:val="clear" w:color="auto" w:fill="auto"/>
          </w:tcPr>
          <w:p>
            <w:pPr>
              <w:spacing w:before="120" w:after="120"/>
              <w:ind w:left="480"/>
            </w:pPr>
          </w:p>
        </w:tc>
        <w:tc>
          <w:tcPr>
            <w:tcW w:w="1388" w:type="dxa"/>
            <w:shd w:val="clear" w:color="auto" w:fill="auto"/>
          </w:tcPr>
          <w:p>
            <w:pPr>
              <w:spacing w:before="120" w:after="120"/>
              <w:ind w:left="480"/>
            </w:pPr>
          </w:p>
        </w:tc>
        <w:tc>
          <w:tcPr>
            <w:tcW w:w="2195" w:type="dxa"/>
            <w:shd w:val="clear" w:color="auto" w:fill="auto"/>
          </w:tcPr>
          <w:p>
            <w:pPr>
              <w:spacing w:before="120" w:after="120"/>
              <w:ind w:left="480"/>
            </w:pPr>
          </w:p>
        </w:tc>
      </w:tr>
    </w:tbl>
    <w:p>
      <w:pPr>
        <w:spacing w:before="120" w:after="120"/>
        <w:ind w:left="480"/>
        <w:rPr>
          <w:b/>
          <w:color w:val="000000"/>
          <w:sz w:val="20"/>
          <w:szCs w:val="24"/>
        </w:rPr>
      </w:pPr>
    </w:p>
    <w:p>
      <w:pPr>
        <w:spacing w:before="120" w:after="120"/>
        <w:ind w:left="480"/>
        <w:rPr>
          <w:b/>
          <w:color w:val="000000"/>
          <w:sz w:val="17"/>
          <w:szCs w:val="24"/>
        </w:rPr>
      </w:pPr>
      <w:r>
        <w:rPr>
          <w:rFonts w:hint="eastAsia"/>
          <w:color w:val="000000"/>
          <w:szCs w:val="24"/>
          <w:lang w:val="en-US" w:bidi="ar-SA"/>
        </w:rPr>
        <mc:AlternateContent>
          <mc:Choice Requires="wps">
            <w:drawing>
              <wp:anchor distT="0" distB="0" distL="114300" distR="114300" simplePos="0" relativeHeight="251680768" behindDoc="0" locked="0" layoutInCell="1" allowOverlap="1">
                <wp:simplePos x="0" y="0"/>
                <wp:positionH relativeFrom="page">
                  <wp:posOffset>1043940</wp:posOffset>
                </wp:positionH>
                <wp:positionV relativeFrom="paragraph">
                  <wp:posOffset>173355</wp:posOffset>
                </wp:positionV>
                <wp:extent cx="1829435" cy="0"/>
                <wp:effectExtent l="0" t="0" r="37465" b="19050"/>
                <wp:wrapTopAndBottom/>
                <wp:docPr id="13" name="直接连接符 1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3.65pt;height:0pt;width:144.05pt;mso-position-horizontal-relative:page;mso-wrap-distance-bottom:0pt;mso-wrap-distance-top:0pt;z-index:251680768;mso-width-relative:page;mso-height-relative:page;" filled="f" stroked="t" coordsize="21600,21600" o:gfxdata="UEsFBgAAAAAAAAAAAAAAAAAAAAAAAFBLAwQKAAAAAACHTuJAAAAAAAAAAAAAAAAABAAAAGRycy9Q&#10;SwMEFAAAAAgAh07iQBluGtHYAAAACQEAAA8AAABkcnMvZG93bnJldi54bWxNj8FOwkAQhu8mvsNm&#10;TLzJllqg1G45aDThYIhAPC/doa3tzjbdhcLbO8aDHv+ZL/98k68uthNnHHzjSMF0EoFAKp1pqFKw&#10;370+pCB80GR05wgVXNHDqri9yXVm3EgfeN6GSnAJ+UwrqEPoMyl9WaPVfuJ6JN4d3WB14DhU0gx6&#10;5HLbyTiK5tLqhvhCrXt8rrFstyer4D2VL27TfpbXr3H3lqbrdrlY75W6v5tGTyACXsIfDD/6rA4F&#10;Ox3ciYwXHed5kjCqIF48gmAgmcUzEIffgSxy+f+D4htQSwMEFAAAAAgAh07iQJ+yNmzUAQAAjAMA&#10;AA4AAABkcnMvZTJvRG9jLnhtbK1TzW4TMRC+I/EOlu9kNylE7SqbHhrKBUEk4AEmtnfXkv/kMdnk&#10;JXgBJG5w4sidt6E8BmMnTWm5IEQOk7Fn5pv5Ps8uLnfWsK2KqL1r+XRSc6ac8FK7vuXv3l4/OecM&#10;EzgJxjvV8r1Cfrl8/GgxhkbN/OCNVJERiMNmDC0fUgpNVaEYlAWc+KAcBTsfLSQ6xr6SEUZCt6aa&#10;1fW8Gn2UIXqhEOl2dQjyZcHvOiXS665DlZhpOc2Wio3FbrKtlgto+ghh0OI4BvzDFBa0o6YnqBUk&#10;YO+j/gPKahE9+i5NhLeV7zotVOFAbKb1AzZvBgiqcCFxMJxkwv8HK15t15FpSW93xpkDS2908/Hb&#10;jw+ff37/RPbm6xdGEZJpDNhQ9pVbx+MJwzpmzrsu2vxPbNiuSLs/Sat2iQm6nJ7PLp6ePeNM3Maq&#10;u8IQMb1Q3rLstNxol1lDA9uXmKgZpd6m5Gvj2NjyeX0xJzigpekMJHJtIBro+lKL3mh5rY3JFRj7&#10;zZWJbAt5DcovUyLce2m5yQpwOOSV0GFBBgXyuZMs7QPp42iTeR7BKsmZUbT42SNAaBJo8zeZ1No4&#10;miCretAxexsv90Xeck9PXmY8rmfeqd/PpfruI1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Blu&#10;GtHYAAAACQEAAA8AAAAAAAAAAQAgAAAAOAAAAGRycy9kb3ducmV2LnhtbFBLAQIUABQAAAAIAIdO&#10;4kCfsjZs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position w:val="8"/>
          <w:sz w:val="18"/>
        </w:rPr>
      </w:pPr>
      <w:r>
        <w:rPr>
          <w:rFonts w:hint="eastAsia"/>
          <w:position w:val="8"/>
          <w:sz w:val="18"/>
        </w:rPr>
        <w:t>① a. 招标人应在招标文件中规定若投标人在所投标段中标需提供的主要机械设备和试验检测设备。招标人将在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pPr>
        <w:spacing w:before="120" w:after="120"/>
        <w:ind w:left="480"/>
        <w:rPr>
          <w:position w:val="8"/>
          <w:sz w:val="18"/>
        </w:rPr>
      </w:pPr>
      <w:r>
        <w:rPr>
          <w:rFonts w:hint="eastAsia"/>
          <w:position w:val="8"/>
          <w:sz w:val="18"/>
        </w:rPr>
        <w:t>b.本表不适用于已按资格预审文件或招标文件要求提供了主要机械设备和试验检测设备的特别复杂的特大桥梁和特长隧道项目主体工程以及其他有特殊要求的工程。</w:t>
      </w:r>
    </w:p>
    <w:p>
      <w:pPr>
        <w:spacing w:before="120" w:after="120" w:line="312" w:lineRule="auto"/>
        <w:ind w:left="480"/>
        <w:rPr>
          <w:color w:val="000000"/>
          <w:sz w:val="18"/>
        </w:rPr>
      </w:pPr>
    </w:p>
    <w:p>
      <w:pPr>
        <w:spacing w:before="120" w:after="120" w:line="312" w:lineRule="auto"/>
        <w:ind w:left="480"/>
        <w:rPr>
          <w:color w:val="000000"/>
          <w:sz w:val="18"/>
        </w:rPr>
        <w:sectPr>
          <w:footerReference r:id="rId33" w:type="default"/>
          <w:footerReference r:id="rId34" w:type="even"/>
          <w:type w:val="continuous"/>
          <w:pgSz w:w="11910" w:h="16850"/>
          <w:pgMar w:top="1480" w:right="1200" w:bottom="1040" w:left="1220" w:header="876" w:footer="853" w:gutter="0"/>
          <w:cols w:space="720" w:num="1"/>
        </w:sectPr>
      </w:pPr>
    </w:p>
    <w:p>
      <w:pPr>
        <w:pStyle w:val="4"/>
      </w:pPr>
      <w:r>
        <w:t>附件</w:t>
      </w:r>
      <w:r>
        <w:rPr>
          <w:rFonts w:hint="eastAsia"/>
        </w:rPr>
        <w:t>六 项目</w:t>
      </w:r>
      <w:r>
        <w:t>经理委任书</w:t>
      </w:r>
    </w:p>
    <w:p>
      <w:pPr>
        <w:spacing w:before="120" w:after="120"/>
        <w:ind w:left="480"/>
        <w:jc w:val="center"/>
        <w:rPr>
          <w:color w:val="000000"/>
          <w:sz w:val="28"/>
          <w:u w:val="single"/>
        </w:rPr>
      </w:pPr>
      <w:r>
        <w:rPr>
          <w:rFonts w:hint="eastAsia"/>
          <w:color w:val="000000"/>
          <w:sz w:val="28"/>
          <w:u w:val="single"/>
        </w:rPr>
        <w:t>（承包人全称）</w:t>
      </w:r>
    </w:p>
    <w:p>
      <w:pPr>
        <w:spacing w:before="120" w:after="120"/>
        <w:ind w:left="480"/>
      </w:pPr>
    </w:p>
    <w:p>
      <w:pPr>
        <w:spacing w:before="120" w:after="120"/>
        <w:ind w:left="480"/>
        <w:rPr>
          <w:color w:val="000000"/>
          <w:sz w:val="28"/>
        </w:rPr>
      </w:pPr>
      <w:r>
        <w:rPr>
          <w:rFonts w:hint="eastAsia"/>
          <w:color w:val="000000"/>
          <w:sz w:val="28"/>
          <w:u w:val="single"/>
        </w:rPr>
        <w:t xml:space="preserve">（合同工程名称） </w:t>
      </w:r>
      <w:r>
        <w:rPr>
          <w:rFonts w:hint="eastAsia"/>
          <w:color w:val="000000"/>
          <w:sz w:val="28"/>
        </w:rPr>
        <w:t>项目经理委任书</w:t>
      </w:r>
    </w:p>
    <w:p>
      <w:pPr>
        <w:spacing w:before="120" w:after="120"/>
        <w:ind w:left="480"/>
        <w:rPr>
          <w:color w:val="000000"/>
          <w:sz w:val="41"/>
          <w:szCs w:val="24"/>
        </w:rPr>
      </w:pPr>
    </w:p>
    <w:p>
      <w:pPr>
        <w:pStyle w:val="8"/>
      </w:pPr>
      <w:r>
        <w:rPr>
          <w:rFonts w:hint="eastAsia"/>
        </w:rPr>
        <w:t>致：_</w:t>
      </w:r>
      <w:r>
        <w:t>________</w:t>
      </w:r>
      <w:r>
        <w:rPr>
          <w:rFonts w:hint="eastAsia"/>
        </w:rPr>
        <w:t>（发包人全称）</w:t>
      </w:r>
    </w:p>
    <w:p>
      <w:pPr>
        <w:pStyle w:val="8"/>
      </w:pPr>
      <w:r>
        <w:rPr>
          <w:rFonts w:hint="eastAsia"/>
        </w:rPr>
        <w:t xml:space="preserve">    _</w:t>
      </w:r>
      <w:r>
        <w:t>_</w:t>
      </w:r>
      <w:r>
        <w:rPr>
          <w:u w:val="single"/>
        </w:rPr>
        <w:t>_</w:t>
      </w:r>
      <w:r>
        <w:rPr>
          <w:rFonts w:hint="eastAsia"/>
          <w:u w:val="single"/>
        </w:rPr>
        <w:t>（承包人全称）</w:t>
      </w:r>
      <w:r>
        <w:t>_</w:t>
      </w:r>
      <w:r>
        <w:rPr>
          <w:u w:val="single"/>
        </w:rPr>
        <w:t>_</w:t>
      </w:r>
      <w:r>
        <w:rPr>
          <w:rFonts w:hint="eastAsia"/>
        </w:rPr>
        <w:t xml:space="preserve"> 法定代表人</w:t>
      </w:r>
      <w:r>
        <w:rPr>
          <w:u w:val="single"/>
        </w:rPr>
        <w:t>__</w:t>
      </w:r>
      <w:r>
        <w:rPr>
          <w:rFonts w:hint="eastAsia"/>
          <w:u w:val="single"/>
        </w:rPr>
        <w:t>（职务、姓名）</w:t>
      </w:r>
      <w:r>
        <w:t>_</w:t>
      </w:r>
      <w:r>
        <w:rPr>
          <w:u w:val="single"/>
        </w:rPr>
        <w:t>_</w:t>
      </w:r>
      <w:r>
        <w:rPr>
          <w:rFonts w:hint="eastAsia"/>
        </w:rPr>
        <w:t xml:space="preserve"> 代表本单位委任</w:t>
      </w:r>
      <w:r>
        <w:t>___</w:t>
      </w:r>
      <w:r>
        <w:rPr>
          <w:rFonts w:hint="eastAsia"/>
          <w:u w:val="single"/>
        </w:rPr>
        <w:t xml:space="preserve">（职务、姓名） </w:t>
      </w:r>
      <w:r>
        <w:rPr>
          <w:rFonts w:hint="eastAsia"/>
        </w:rPr>
        <w:t>为_</w:t>
      </w:r>
      <w:r>
        <w:t>_</w:t>
      </w:r>
      <w:r>
        <w:rPr>
          <w:u w:val="single"/>
        </w:rPr>
        <w:t>_</w:t>
      </w:r>
      <w:r>
        <w:rPr>
          <w:rFonts w:hint="eastAsia"/>
          <w:u w:val="single"/>
        </w:rPr>
        <w:t>（合同工程名称）</w:t>
      </w:r>
      <w:r>
        <w:t>_</w:t>
      </w:r>
      <w:r>
        <w:rPr>
          <w:u w:val="single"/>
        </w:rPr>
        <w:t>_</w:t>
      </w:r>
      <w:r>
        <w:rPr>
          <w:rFonts w:hint="eastAsia"/>
        </w:rPr>
        <w:t>的项目经理。凡本合同执行中的有关技术、工程进度、现场管理、质量检验、结算与支付等方面工作，由</w:t>
      </w:r>
      <w:r>
        <w:rPr>
          <w:rFonts w:hint="eastAsia"/>
          <w:u w:val="single"/>
        </w:rPr>
        <w:t>（姓名）</w:t>
      </w:r>
      <w:r>
        <w:rPr>
          <w:rFonts w:hint="eastAsia"/>
        </w:rPr>
        <w:t>代表本单位全面负责。</w:t>
      </w:r>
    </w:p>
    <w:p>
      <w:pPr>
        <w:pStyle w:val="8"/>
      </w:pPr>
    </w:p>
    <w:p>
      <w:pPr>
        <w:pStyle w:val="8"/>
        <w:rPr>
          <w:u w:val="single"/>
        </w:rPr>
      </w:pPr>
      <w:r>
        <w:rPr>
          <w:rFonts w:hint="eastAsia"/>
        </w:rPr>
        <w:t xml:space="preserve">承包人： </w:t>
      </w:r>
      <w:r>
        <w:rPr>
          <w:rFonts w:hint="eastAsia"/>
        </w:rPr>
        <w:tab/>
      </w:r>
      <w:r>
        <w:rPr>
          <w:rFonts w:hint="eastAsia"/>
        </w:rPr>
        <w:tab/>
      </w:r>
      <w:r>
        <w:t xml:space="preserve">    </w:t>
      </w:r>
      <w:r>
        <w:rPr>
          <w:rFonts w:hint="eastAsia"/>
        </w:rPr>
        <w:t>（盖单位章）</w:t>
      </w:r>
      <w:r>
        <w:t xml:space="preserve">              </w:t>
      </w:r>
      <w:r>
        <w:rPr>
          <w:rFonts w:hint="eastAsia"/>
        </w:rPr>
        <w:t>法定代表人：_</w:t>
      </w:r>
      <w:r>
        <w:t>____</w:t>
      </w:r>
      <w:r>
        <w:rPr>
          <w:rFonts w:hint="eastAsia"/>
          <w:u w:val="single"/>
        </w:rPr>
        <w:t>（职务）</w:t>
      </w:r>
      <w:r>
        <w:t>_____</w:t>
      </w:r>
    </w:p>
    <w:p>
      <w:pPr>
        <w:pStyle w:val="8"/>
      </w:pPr>
      <w:r>
        <w:rPr>
          <w:rFonts w:hint="eastAsia"/>
        </w:rPr>
        <w:t>姓名：_</w:t>
      </w:r>
      <w:r>
        <w:t>____</w:t>
      </w:r>
      <w:r>
        <w:rPr>
          <w:rFonts w:hint="eastAsia"/>
          <w:u w:val="single"/>
        </w:rPr>
        <w:t>（职务）</w:t>
      </w:r>
      <w:r>
        <w:t>_____</w:t>
      </w:r>
    </w:p>
    <w:p>
      <w:pPr>
        <w:pStyle w:val="8"/>
      </w:pPr>
      <w:r>
        <w:rPr>
          <w:rFonts w:hint="eastAsia"/>
        </w:rPr>
        <w:t>签字：_</w:t>
      </w:r>
      <w:r>
        <w:t>____</w:t>
      </w:r>
      <w:r>
        <w:rPr>
          <w:rFonts w:hint="eastAsia"/>
          <w:u w:val="single"/>
        </w:rPr>
        <w:t>（职务）</w:t>
      </w:r>
      <w:r>
        <w:t>_____</w:t>
      </w:r>
    </w:p>
    <w:p>
      <w:pPr>
        <w:pStyle w:val="8"/>
      </w:pPr>
      <w:r>
        <w:t>____</w:t>
      </w:r>
      <w:r>
        <w:rPr>
          <w:rFonts w:hint="eastAsia"/>
        </w:rPr>
        <w:t>年</w:t>
      </w:r>
      <w:r>
        <w:t>____</w:t>
      </w:r>
      <w:r>
        <w:rPr>
          <w:rFonts w:hint="eastAsia"/>
        </w:rPr>
        <w:t>月</w:t>
      </w:r>
      <w:r>
        <w:t>____</w:t>
      </w:r>
      <w:r>
        <w:rPr>
          <w:rFonts w:hint="eastAsia"/>
        </w:rPr>
        <w:t>日</w:t>
      </w:r>
    </w:p>
    <w:p>
      <w:pPr>
        <w:spacing w:before="120" w:after="120"/>
        <w:ind w:left="480"/>
      </w:pPr>
    </w:p>
    <w:p>
      <w:pPr>
        <w:spacing w:before="120" w:after="120"/>
        <w:ind w:left="480"/>
      </w:pPr>
      <w:r>
        <w:rPr>
          <w:rFonts w:hint="eastAsia"/>
        </w:rPr>
        <w:t>抄送：_</w:t>
      </w:r>
      <w:r>
        <w:t>___</w:t>
      </w:r>
      <w:r>
        <w:rPr>
          <w:rFonts w:hint="eastAsia"/>
        </w:rPr>
        <w:t>_</w:t>
      </w:r>
      <w:r>
        <w:t>_</w:t>
      </w:r>
      <w:r>
        <w:rPr>
          <w:rFonts w:hint="eastAsia"/>
          <w:u w:val="single"/>
        </w:rPr>
        <w:t>（监理人）_</w:t>
      </w:r>
      <w:r>
        <w:t>___</w:t>
      </w:r>
      <w:r>
        <w:rPr>
          <w:rFonts w:hint="eastAsia"/>
        </w:rPr>
        <w:tab/>
      </w:r>
    </w:p>
    <w:p>
      <w:pPr>
        <w:spacing w:before="120" w:after="120"/>
        <w:ind w:left="480"/>
        <w:rPr>
          <w:color w:val="000000"/>
        </w:rPr>
        <w:sectPr>
          <w:type w:val="continuous"/>
          <w:pgSz w:w="11910" w:h="16850"/>
          <w:pgMar w:top="1600" w:right="1200" w:bottom="280" w:left="1220" w:header="720" w:footer="720" w:gutter="0"/>
          <w:cols w:space="720" w:num="1"/>
        </w:sectPr>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pStyle w:val="4"/>
      </w:pPr>
      <w:r>
        <w:rPr>
          <w:rFonts w:hint="eastAsia"/>
        </w:rPr>
        <w:t>附件七 履约保证金格式</w:t>
      </w:r>
    </w:p>
    <w:p>
      <w:pPr>
        <w:spacing w:before="120" w:after="120"/>
        <w:ind w:left="480"/>
      </w:pPr>
      <w:r>
        <w:rPr>
          <w:rFonts w:hint="eastAsia"/>
        </w:rPr>
        <w:t>如采用银行保函，格式如下。</w:t>
      </w:r>
    </w:p>
    <w:p>
      <w:pPr>
        <w:spacing w:before="120" w:after="120"/>
        <w:ind w:left="480"/>
      </w:pPr>
    </w:p>
    <w:p>
      <w:pPr>
        <w:spacing w:before="120" w:after="120"/>
        <w:ind w:left="480" w:right="1057"/>
        <w:jc w:val="center"/>
        <w:rPr>
          <w:color w:val="000000"/>
          <w:sz w:val="28"/>
        </w:rPr>
      </w:pPr>
      <w:r>
        <w:rPr>
          <w:rFonts w:hint="eastAsia"/>
          <w:color w:val="000000"/>
          <w:sz w:val="28"/>
        </w:rPr>
        <w:t>履约保证金</w:t>
      </w:r>
    </w:p>
    <w:p>
      <w:pPr>
        <w:spacing w:before="120" w:after="120"/>
        <w:ind w:left="480"/>
      </w:pPr>
    </w:p>
    <w:p>
      <w:pPr>
        <w:spacing w:before="120" w:after="120"/>
        <w:ind w:left="480"/>
      </w:pPr>
    </w:p>
    <w:p>
      <w:pPr>
        <w:pStyle w:val="8"/>
      </w:pPr>
      <w:r>
        <w:t>____________</w:t>
      </w:r>
      <w:r>
        <w:rPr>
          <w:rFonts w:hint="eastAsia"/>
        </w:rPr>
        <w:t>（发包人名称）：</w:t>
      </w:r>
    </w:p>
    <w:p>
      <w:pPr>
        <w:pStyle w:val="8"/>
      </w:pPr>
    </w:p>
    <w:p>
      <w:pPr>
        <w:pStyle w:val="8"/>
      </w:pPr>
      <w:r>
        <w:rPr>
          <w:rFonts w:hint="eastAsia"/>
        </w:rPr>
        <w:t>鉴于</w:t>
      </w:r>
      <w:r>
        <w:t>____________</w:t>
      </w:r>
      <w:r>
        <w:rPr>
          <w:rFonts w:hint="eastAsia"/>
        </w:rPr>
        <w:t>（发包人名称，以下简称“发包人”）接受</w:t>
      </w:r>
      <w:r>
        <w:t>____________</w:t>
      </w:r>
      <w:r>
        <w:rPr>
          <w:rFonts w:hint="eastAsia"/>
        </w:rPr>
        <w:t>（承包人名称，以下简称“承包人”）于</w:t>
      </w:r>
      <w:r>
        <w:t>___</w:t>
      </w:r>
      <w:r>
        <w:rPr>
          <w:rFonts w:hint="eastAsia"/>
        </w:rPr>
        <w:t>年</w:t>
      </w:r>
      <w:r>
        <w:t>___</w:t>
      </w:r>
      <w:r>
        <w:rPr>
          <w:rFonts w:hint="eastAsia"/>
        </w:rPr>
        <w:t>月</w:t>
      </w:r>
      <w:r>
        <w:t>___</w:t>
      </w:r>
      <w:r>
        <w:rPr>
          <w:rFonts w:hint="eastAsia"/>
        </w:rPr>
        <w:t>日参加</w:t>
      </w:r>
      <w:r>
        <w:t>__________________</w:t>
      </w:r>
      <w:r>
        <w:rPr>
          <w:rFonts w:hint="eastAsia"/>
        </w:rPr>
        <w:t>（项目名称）</w:t>
      </w:r>
      <w:r>
        <w:t>______</w:t>
      </w:r>
      <w:r>
        <w:rPr>
          <w:rFonts w:hint="eastAsia"/>
        </w:rPr>
        <w:t>标段施工的投标。我方愿意无条件地、不可撤销地就承包人履行与你方订立的合同，向你方提供担保。</w:t>
      </w:r>
    </w:p>
    <w:p>
      <w:pPr>
        <w:pStyle w:val="8"/>
      </w:pPr>
      <w:r>
        <w:rPr>
          <w:rFonts w:hint="eastAsia"/>
        </w:rPr>
        <w:t>1</w:t>
      </w:r>
      <w:r>
        <w:t>.</w:t>
      </w:r>
      <w:r>
        <w:rPr>
          <w:rFonts w:hint="eastAsia"/>
        </w:rPr>
        <w:t>担保金额人民币（大写）</w:t>
      </w:r>
      <w:r>
        <w:t>_________</w:t>
      </w:r>
      <w:r>
        <w:rPr>
          <w:rFonts w:hint="eastAsia"/>
        </w:rPr>
        <w:t>元（¥</w:t>
      </w:r>
      <w:r>
        <w:t>_________</w:t>
      </w:r>
      <w:r>
        <w:rPr>
          <w:rFonts w:hint="eastAsia"/>
        </w:rPr>
        <w:t>）。</w:t>
      </w:r>
    </w:p>
    <w:p>
      <w:pPr>
        <w:pStyle w:val="8"/>
      </w:pPr>
      <w:r>
        <w:rPr>
          <w:rFonts w:hint="eastAsia"/>
        </w:rPr>
        <w:t>2</w:t>
      </w:r>
      <w:r>
        <w:t>.</w:t>
      </w:r>
      <w:r>
        <w:rPr>
          <w:rFonts w:hint="eastAsia"/>
        </w:rPr>
        <w:t>担保有效期自发包人与承包人签订的合同生效之日起至发包人签发交工验收证书且承包人按照合同约定缴纳质量保证金之日止。①</w:t>
      </w:r>
    </w:p>
    <w:p>
      <w:pPr>
        <w:pStyle w:val="8"/>
      </w:pPr>
      <w:r>
        <w:rPr>
          <w:rFonts w:hint="eastAsia"/>
        </w:rPr>
        <w:t>3</w:t>
      </w:r>
      <w:r>
        <w:t>.</w:t>
      </w:r>
      <w:r>
        <w:rPr>
          <w:rFonts w:hint="eastAsia"/>
        </w:rPr>
        <w:t>在本担保有效期内，因承包人违反合同约定的义务给你方造成经济损失时， 我方在收到你方以书面形式提出的在担保金额内的赔偿要求后，在 7 日内无条件支付，无须你方出具证明或陈述理由。</w:t>
      </w:r>
    </w:p>
    <w:p>
      <w:pPr>
        <w:pStyle w:val="8"/>
      </w:pPr>
      <w:r>
        <w:rPr>
          <w:rFonts w:hint="eastAsia"/>
        </w:rPr>
        <w:t>4</w:t>
      </w:r>
      <w:r>
        <w:t>.</w:t>
      </w:r>
      <w:r>
        <w:rPr>
          <w:rFonts w:hint="eastAsia"/>
        </w:rPr>
        <w:t>发包人和承包人按合同条款第 15 条变更合同时，无论我方是否收到该变更， 我方承担本担保规定的义务不变。</w:t>
      </w:r>
    </w:p>
    <w:p>
      <w:pPr>
        <w:spacing w:before="120" w:after="120"/>
        <w:ind w:left="480"/>
        <w:rPr>
          <w:color w:val="000000"/>
          <w:szCs w:val="24"/>
        </w:rPr>
      </w:pPr>
    </w:p>
    <w:p>
      <w:pPr>
        <w:pStyle w:val="8"/>
      </w:pPr>
    </w:p>
    <w:p>
      <w:pPr>
        <w:pStyle w:val="8"/>
      </w:pPr>
      <w:r>
        <w:rPr>
          <w:rFonts w:hint="eastAsia"/>
        </w:rPr>
        <w:t>担保人名称：</w:t>
      </w:r>
      <w:r>
        <w:t xml:space="preserve">               </w:t>
      </w:r>
      <w:r>
        <w:rPr>
          <w:rFonts w:hint="eastAsia"/>
        </w:rPr>
        <w:t>（盖单位章）</w:t>
      </w:r>
    </w:p>
    <w:p>
      <w:pPr>
        <w:pStyle w:val="8"/>
      </w:pPr>
      <w:r>
        <w:rPr>
          <w:rFonts w:hint="eastAsia"/>
        </w:rPr>
        <w:t>法定代表人或其委托代理人：</w:t>
      </w:r>
      <w:r>
        <w:rPr>
          <w:u w:val="single"/>
        </w:rPr>
        <w:t xml:space="preserve">            </w:t>
      </w:r>
      <w:r>
        <w:rPr>
          <w:rFonts w:hint="eastAsia"/>
        </w:rPr>
        <w:t>（签字）</w:t>
      </w:r>
    </w:p>
    <w:p>
      <w:pPr>
        <w:pStyle w:val="8"/>
      </w:pPr>
      <w:r>
        <w:rPr>
          <w:rFonts w:hint="eastAsia"/>
        </w:rPr>
        <w:t>地址：</w:t>
      </w:r>
      <w:r>
        <w:t xml:space="preserve">        邮政编码</w:t>
      </w:r>
      <w:r>
        <w:rPr>
          <w:rFonts w:hint="eastAsia"/>
        </w:rPr>
        <w:t>：</w:t>
      </w:r>
      <w:r>
        <w:t xml:space="preserve">   </w:t>
      </w:r>
    </w:p>
    <w:p>
      <w:pPr>
        <w:pStyle w:val="8"/>
      </w:pPr>
      <w:r>
        <w:t>电话</w:t>
      </w:r>
      <w:r>
        <w:rPr>
          <w:rFonts w:hint="eastAsia"/>
        </w:rPr>
        <w:t xml:space="preserve">： </w:t>
      </w:r>
      <w:r>
        <w:t xml:space="preserve">           </w:t>
      </w:r>
      <w:r>
        <w:rPr>
          <w:rFonts w:hint="eastAsia"/>
        </w:rPr>
        <w:t xml:space="preserve">传真： </w:t>
      </w:r>
      <w:r>
        <w:t xml:space="preserve">  </w:t>
      </w:r>
      <w:r>
        <w:br w:type="textWrapping"/>
      </w:r>
    </w:p>
    <w:p>
      <w:pPr>
        <w:spacing w:before="120" w:after="120"/>
        <w:ind w:left="480"/>
        <w:rPr>
          <w:position w:val="8"/>
          <w:sz w:val="18"/>
        </w:rPr>
      </w:pPr>
      <w:r>
        <w:rPr>
          <w:rFonts w:hint="eastAsia"/>
          <w:position w:val="8"/>
          <w:sz w:val="18"/>
        </w:rPr>
        <w:t>①本条内容可修改为：“本担保自</w:t>
      </w:r>
      <w:r>
        <w:rPr>
          <w:position w:val="8"/>
          <w:sz w:val="18"/>
        </w:rPr>
        <w:t>______</w:t>
      </w:r>
      <w:r>
        <w:rPr>
          <w:rFonts w:hint="eastAsia"/>
          <w:position w:val="8"/>
          <w:sz w:val="18"/>
        </w:rPr>
        <w:t>（生效日期）之日起生效，至</w:t>
      </w:r>
      <w:r>
        <w:rPr>
          <w:position w:val="8"/>
          <w:sz w:val="18"/>
        </w:rPr>
        <w:t>______</w:t>
      </w:r>
      <w:r>
        <w:rPr>
          <w:rFonts w:hint="eastAsia"/>
          <w:position w:val="8"/>
          <w:sz w:val="18"/>
        </w:rPr>
        <w:t>（失效日期）之日失效。”</w:t>
      </w:r>
    </w:p>
    <w:p>
      <w:pPr>
        <w:spacing w:before="120" w:after="120"/>
        <w:ind w:left="480"/>
        <w:rPr>
          <w:position w:val="8"/>
          <w:sz w:val="18"/>
        </w:rPr>
      </w:pPr>
      <w:r>
        <w:rPr>
          <w:rFonts w:hint="eastAsia"/>
          <w:position w:val="8"/>
          <w:sz w:val="18"/>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pPr>
        <w:pStyle w:val="8"/>
      </w:pPr>
    </w:p>
    <w:p>
      <w:pPr>
        <w:pStyle w:val="8"/>
      </w:pPr>
    </w:p>
    <w:p>
      <w:pPr>
        <w:pStyle w:val="8"/>
      </w:pPr>
    </w:p>
    <w:p>
      <w:pPr>
        <w:pStyle w:val="8"/>
      </w:pPr>
    </w:p>
    <w:p>
      <w:pPr>
        <w:pStyle w:val="4"/>
      </w:pPr>
      <w:r>
        <w:rPr>
          <w:rFonts w:hint="eastAsia"/>
        </w:rPr>
        <w:t>附件八</w:t>
      </w:r>
      <w:r>
        <w:t xml:space="preserve"> </w:t>
      </w:r>
      <w:r>
        <w:rPr>
          <w:rFonts w:hint="eastAsia"/>
        </w:rPr>
        <w:t>工程资金监管协议格式</w:t>
      </w:r>
    </w:p>
    <w:p>
      <w:pPr>
        <w:pStyle w:val="8"/>
      </w:pPr>
      <w:r>
        <w:rPr>
          <w:rFonts w:hint="eastAsia"/>
        </w:rPr>
        <w:t>（发包人与承包人签订合同协议书时应与发包人指定的银行签署工程资金监管协议，工程资金监管协议内容在保证本项目资金有效监管的前提下由三方共同商定）</w:t>
      </w:r>
    </w:p>
    <w:p>
      <w:pPr>
        <w:spacing w:before="120" w:after="120"/>
        <w:ind w:left="480"/>
      </w:pPr>
    </w:p>
    <w:p>
      <w:pPr>
        <w:spacing w:before="120" w:after="120"/>
        <w:ind w:left="480"/>
      </w:pPr>
      <w:r>
        <w:rPr>
          <w:rFonts w:hint="eastAsia"/>
        </w:rPr>
        <w:t>工程资金监管协议</w:t>
      </w:r>
    </w:p>
    <w:p>
      <w:pPr>
        <w:spacing w:before="120" w:after="120"/>
        <w:ind w:left="480"/>
      </w:pPr>
      <w:r>
        <w:rPr>
          <w:rFonts w:hint="eastAsia"/>
        </w:rPr>
        <w:t>发包人：</w:t>
      </w:r>
      <w:r>
        <w:rPr>
          <w:rFonts w:hint="eastAsia"/>
          <w:u w:val="single"/>
        </w:rPr>
        <w:t>_</w:t>
      </w:r>
      <w:r>
        <w:rPr>
          <w:u w:val="single"/>
        </w:rPr>
        <w:t>____________</w:t>
      </w:r>
      <w:r>
        <w:rPr>
          <w:rFonts w:hint="eastAsia"/>
        </w:rPr>
        <w:t>（以下简称“甲方”）</w:t>
      </w:r>
    </w:p>
    <w:p>
      <w:pPr>
        <w:spacing w:before="120" w:after="120"/>
        <w:ind w:left="480"/>
      </w:pPr>
      <w:r>
        <w:rPr>
          <w:rFonts w:hint="eastAsia"/>
        </w:rPr>
        <w:t>承包人：</w:t>
      </w:r>
      <w:r>
        <w:rPr>
          <w:rFonts w:hint="eastAsia"/>
          <w:u w:val="single"/>
        </w:rPr>
        <w:t>_</w:t>
      </w:r>
      <w:r>
        <w:rPr>
          <w:u w:val="single"/>
        </w:rPr>
        <w:t>____________</w:t>
      </w:r>
      <w:r>
        <w:rPr>
          <w:rFonts w:hint="eastAsia"/>
        </w:rPr>
        <w:t xml:space="preserve">（以下简称“乙方”） </w:t>
      </w:r>
    </w:p>
    <w:p>
      <w:pPr>
        <w:spacing w:before="120" w:after="120"/>
        <w:ind w:left="480"/>
      </w:pPr>
      <w:r>
        <w:rPr>
          <w:rFonts w:hint="eastAsia"/>
        </w:rPr>
        <w:t>经办银行：</w:t>
      </w:r>
      <w:r>
        <w:rPr>
          <w:rFonts w:hint="eastAsia"/>
          <w:u w:val="single"/>
        </w:rPr>
        <w:t>_</w:t>
      </w:r>
      <w:r>
        <w:rPr>
          <w:u w:val="single"/>
        </w:rPr>
        <w:t>__________</w:t>
      </w:r>
      <w:r>
        <w:rPr>
          <w:rFonts w:hint="eastAsia"/>
        </w:rPr>
        <w:t>（以下简称“丙方”）</w:t>
      </w:r>
    </w:p>
    <w:p>
      <w:pPr>
        <w:pStyle w:val="8"/>
      </w:pPr>
    </w:p>
    <w:p>
      <w:pPr>
        <w:pStyle w:val="8"/>
      </w:pPr>
      <w:r>
        <w:rPr>
          <w:rFonts w:hint="eastAsia"/>
        </w:rPr>
        <w:t>为了促进</w:t>
      </w:r>
      <w:r>
        <w:t>_____</w:t>
      </w:r>
      <w:r>
        <w:rPr>
          <w:rFonts w:hint="eastAsia"/>
        </w:rPr>
        <w:t>（项目名称）的顺利实施，管好用好建设资金，确保工程资金专款专用，同时为承包人提供便捷有效的银行业务服务，根据</w:t>
      </w:r>
      <w:r>
        <w:t>__________</w:t>
      </w:r>
      <w:r>
        <w:rPr>
          <w:rFonts w:hint="eastAsia"/>
        </w:rPr>
        <w:t>（项目名称） 合同条款有关规定，经甲、乙、丙三方协商，达成协议如下：</w:t>
      </w:r>
    </w:p>
    <w:p>
      <w:pPr>
        <w:pStyle w:val="8"/>
      </w:pPr>
      <w:r>
        <w:rPr>
          <w:rFonts w:hint="eastAsia"/>
        </w:rPr>
        <w:t>资金管理的内容</w:t>
      </w:r>
    </w:p>
    <w:p>
      <w:pPr>
        <w:pStyle w:val="8"/>
      </w:pPr>
      <w:r>
        <w:rPr>
          <w:rFonts w:hint="eastAsia"/>
        </w:rPr>
        <w:t>（1）乙方为完成</w:t>
      </w:r>
      <w:r>
        <w:t>__________</w:t>
      </w:r>
      <w:r>
        <w:rPr>
          <w:rFonts w:hint="eastAsia"/>
        </w:rPr>
        <w:t>（项目名称）工程成立的项目经理部在丙方开设基本结算户；</w:t>
      </w:r>
    </w:p>
    <w:p>
      <w:pPr>
        <w:pStyle w:val="8"/>
      </w:pPr>
      <w:r>
        <w:rPr>
          <w:rFonts w:hint="eastAsia"/>
        </w:rPr>
        <w:t>（2）甲方应按合同规定将工程款汇入乙方在丙方开设的账户；</w:t>
      </w:r>
    </w:p>
    <w:p>
      <w:pPr>
        <w:pStyle w:val="8"/>
      </w:pPr>
      <w:r>
        <w:rPr>
          <w:rFonts w:hint="eastAsia"/>
        </w:rPr>
        <w:t>（3）乙方应将流动资金及甲方所拨付资金专项用于</w:t>
      </w:r>
      <w:r>
        <w:t>__________</w:t>
      </w:r>
      <w:r>
        <w:rPr>
          <w:rFonts w:hint="eastAsia"/>
        </w:rPr>
        <w:t>（项目名称）；</w:t>
      </w:r>
    </w:p>
    <w:p>
      <w:pPr>
        <w:pStyle w:val="8"/>
      </w:pPr>
      <w:r>
        <w:rPr>
          <w:rFonts w:hint="eastAsia"/>
        </w:rPr>
        <w:t>（4）丙方应为乙方提供便捷有效的银行业务服务，并接受甲方委托对乙方在丙方开设的基本结算户资金使用情况进行监督。</w:t>
      </w:r>
    </w:p>
    <w:p>
      <w:pPr>
        <w:pStyle w:val="8"/>
      </w:pPr>
      <w:r>
        <w:rPr>
          <w:rFonts w:hint="eastAsia"/>
        </w:rPr>
        <w:t>甲方的权责</w:t>
      </w:r>
    </w:p>
    <w:p>
      <w:pPr>
        <w:pStyle w:val="8"/>
      </w:pPr>
      <w:r>
        <w:rPr>
          <w:rFonts w:hint="eastAsia"/>
        </w:rPr>
        <w:t>（1）按照</w:t>
      </w:r>
      <w:r>
        <w:t>__________</w:t>
      </w:r>
      <w:r>
        <w:rPr>
          <w:rFonts w:hint="eastAsia"/>
        </w:rPr>
        <w:t>（项目名称）合同有关条款规定的时间和方式，向乙方支付工程款；</w:t>
      </w:r>
    </w:p>
    <w:p>
      <w:pPr>
        <w:pStyle w:val="8"/>
      </w:pPr>
      <w:r>
        <w:rPr>
          <w:rFonts w:hint="eastAsia"/>
        </w:rPr>
        <w:t>（2）在发现乙方将本项目资金挪用、转移时，甲方有权中止工程支付，直至乙方改正为止；</w:t>
      </w:r>
    </w:p>
    <w:p>
      <w:pPr>
        <w:pStyle w:val="8"/>
      </w:pPr>
      <w:r>
        <w:rPr>
          <w:rFonts w:hint="eastAsia"/>
        </w:rPr>
        <w:t>（3）不定期审查丙方对乙方的资金使用监督情况，如丙方不能履行其责任，甲方有权随时终止本协议；</w:t>
      </w:r>
    </w:p>
    <w:p>
      <w:pPr>
        <w:pStyle w:val="8"/>
      </w:pPr>
      <w:r>
        <w:rPr>
          <w:rFonts w:hint="eastAsia"/>
        </w:rPr>
        <w:t>（4）在乙、丙双方发生争议时，甲方应负责协调、解决。</w:t>
      </w:r>
    </w:p>
    <w:p>
      <w:pPr>
        <w:pStyle w:val="8"/>
      </w:pPr>
      <w:r>
        <w:rPr>
          <w:rFonts w:hint="eastAsia"/>
        </w:rPr>
        <w:t>乙方的权责</w:t>
      </w:r>
    </w:p>
    <w:p>
      <w:pPr>
        <w:pStyle w:val="8"/>
      </w:pPr>
      <w:r>
        <w:rPr>
          <w:rFonts w:hint="eastAsia"/>
        </w:rPr>
        <w:t>（1）项目经理部成立以后，乙方应尽快在丙方开设基本结算户；</w:t>
      </w:r>
    </w:p>
    <w:p>
      <w:pPr>
        <w:pStyle w:val="8"/>
      </w:pPr>
      <w:r>
        <w:rPr>
          <w:rFonts w:hint="eastAsia"/>
        </w:rPr>
        <w:t>（2）确保本项目资金专款专用，不发生挪用、转移资金的现象；保证不通过权益转让、抵押、担保承担债务等任何其他方式使用基本结算户的资金；</w:t>
      </w:r>
    </w:p>
    <w:p>
      <w:pPr>
        <w:pStyle w:val="8"/>
      </w:pPr>
      <w:r>
        <w:rPr>
          <w:rFonts w:hint="eastAsia"/>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pStyle w:val="8"/>
      </w:pPr>
      <w:r>
        <w:rPr>
          <w:rFonts w:hint="eastAsia"/>
        </w:rPr>
        <w:t>（4）用银行转账支票办理支付款项时，必须将转账支票送交丙方，由丙方负责办理支票转付手续；</w:t>
      </w:r>
    </w:p>
    <w:p>
      <w:pPr>
        <w:pStyle w:val="8"/>
      </w:pPr>
      <w:r>
        <w:rPr>
          <w:rFonts w:hint="eastAsia"/>
        </w:rPr>
        <w:t>（5）向分包单位支付工程进度款时，应附甲方批准分包的文件；</w:t>
      </w:r>
    </w:p>
    <w:p>
      <w:pPr>
        <w:pStyle w:val="8"/>
      </w:pPr>
      <w:r>
        <w:rPr>
          <w:rFonts w:hint="eastAsia"/>
        </w:rPr>
        <w:t>（6）向上级单位缴纳管理费、机械设备及周转材料租赁摊销费等款项时，应附上级单位出具的转账通知等有关资料，以确保资金专款专用。</w:t>
      </w:r>
    </w:p>
    <w:p>
      <w:pPr>
        <w:pStyle w:val="8"/>
      </w:pPr>
      <w:r>
        <w:rPr>
          <w:rFonts w:hint="eastAsia"/>
        </w:rPr>
        <w:t>丙方的权责</w:t>
      </w:r>
    </w:p>
    <w:p>
      <w:pPr>
        <w:pStyle w:val="8"/>
      </w:pPr>
      <w:r>
        <w:rPr>
          <w:rFonts w:hint="eastAsia"/>
        </w:rPr>
        <w:t>（1）成立</w:t>
      </w:r>
      <w:r>
        <w:t>__________</w:t>
      </w:r>
      <w:r>
        <w:rPr>
          <w:rFonts w:hint="eastAsia"/>
        </w:rPr>
        <w:t>（项目名称）工程资金管理服务小组，明确业务流程，提高工作效率，杜绝“压票”现象；</w:t>
      </w:r>
    </w:p>
    <w:p>
      <w:pPr>
        <w:pStyle w:val="8"/>
      </w:pPr>
      <w:r>
        <w:rPr>
          <w:rFonts w:hint="eastAsia"/>
        </w:rPr>
        <w:t>（2）根据乙方提供的购货合同、协议和发票，检查其所购材料、设备是否用于</w:t>
      </w:r>
      <w:r>
        <w:t>__________</w:t>
      </w:r>
      <w:r>
        <w:rPr>
          <w:rFonts w:hint="eastAsia"/>
        </w:rPr>
        <w:t xml:space="preserve"> （项目名称）工程建设，对本标段以外的购货款项，有权拒绝办理，并及时报告甲方；</w:t>
      </w:r>
    </w:p>
    <w:p>
      <w:pPr>
        <w:pStyle w:val="8"/>
      </w:pPr>
      <w:r>
        <w:rPr>
          <w:rFonts w:hint="eastAsia"/>
        </w:rPr>
        <w:t>（3）根据乙方与分包单位签订的合同及支付文件，检查其支付款项是否符合有关条件，向分包单位以外单位的支付有权拒绝办理，并及时报告甲方；</w:t>
      </w:r>
    </w:p>
    <w:p>
      <w:pPr>
        <w:pStyle w:val="8"/>
      </w:pPr>
      <w:r>
        <w:rPr>
          <w:rFonts w:hint="eastAsia"/>
        </w:rPr>
        <w:t>（4）根据乙方提供的上级单位出具的转账通知等有关资料，办理管理费、机械设备及周转材料租赁摊销费等款项的支付；对超出转账通知等有关资料以外的支付， 有权拒绝办理，并及时报告甲方；</w:t>
      </w:r>
    </w:p>
    <w:p>
      <w:pPr>
        <w:pStyle w:val="8"/>
      </w:pPr>
      <w:r>
        <w:rPr>
          <w:rFonts w:hint="eastAsia"/>
        </w:rPr>
        <w:t>（5）定期将乙方前一个周期的支付情况，整理后书面报送甲方；乙方复印备案的材料一并送甲方。</w:t>
      </w:r>
    </w:p>
    <w:p>
      <w:pPr>
        <w:pStyle w:val="8"/>
      </w:pPr>
      <w:r>
        <w:rPr>
          <w:rFonts w:hint="eastAsia"/>
        </w:rPr>
        <w:t>甲、乙、丙三方都应履行保密责任，不得将其他两方的业务情况透露给三方以外的其他单位或个人。</w:t>
      </w:r>
    </w:p>
    <w:p>
      <w:pPr>
        <w:pStyle w:val="8"/>
      </w:pPr>
      <w:r>
        <w:rPr>
          <w:rFonts w:hint="eastAsia"/>
        </w:rPr>
        <w:t>本协议有效期自乙方在丙方开户起，至工程交工验收甲方向乙方颁发交工验收证书后结束。</w:t>
      </w:r>
    </w:p>
    <w:p>
      <w:pPr>
        <w:pStyle w:val="8"/>
      </w:pPr>
      <w:r>
        <w:rPr>
          <w:rFonts w:hint="eastAsia"/>
        </w:rPr>
        <w:t>本协议未尽事宜，由甲方牵头，三方协商解决。</w:t>
      </w:r>
    </w:p>
    <w:p>
      <w:pPr>
        <w:pStyle w:val="8"/>
      </w:pPr>
      <w:r>
        <w:rPr>
          <w:rFonts w:hint="eastAsia"/>
        </w:rPr>
        <w:t>本协议正本三份、副本 份。合同三方各执正本一份、副本</w:t>
      </w:r>
      <w:r>
        <w:t>_____</w:t>
      </w:r>
      <w:r>
        <w:rPr>
          <w:rFonts w:hint="eastAsia"/>
        </w:rPr>
        <w:t>份，当正本与副本内容不一致时，以正本为准。</w:t>
      </w:r>
    </w:p>
    <w:p>
      <w:pPr>
        <w:pStyle w:val="8"/>
      </w:pPr>
      <w:r>
        <w:rPr>
          <w:rFonts w:hint="eastAsia"/>
        </w:rPr>
        <w:t>发包人：</w:t>
      </w:r>
      <w:r>
        <w:t>____________________</w:t>
      </w:r>
      <w:r>
        <w:rPr>
          <w:rFonts w:hint="eastAsia"/>
        </w:rPr>
        <w:t xml:space="preserve">（盖单位章） </w:t>
      </w:r>
    </w:p>
    <w:p>
      <w:pPr>
        <w:pStyle w:val="8"/>
      </w:pPr>
      <w:r>
        <w:rPr>
          <w:rFonts w:hint="eastAsia"/>
        </w:rPr>
        <w:t>法定代表人或其委托代理人：</w:t>
      </w:r>
      <w:r>
        <w:t>_______</w:t>
      </w:r>
      <w:r>
        <w:rPr>
          <w:rFonts w:hint="eastAsia"/>
        </w:rPr>
        <w:t>（签字）</w:t>
      </w:r>
    </w:p>
    <w:p>
      <w:pPr>
        <w:pStyle w:val="8"/>
      </w:pPr>
      <w:r>
        <w:rPr>
          <w:rFonts w:hint="eastAsia"/>
        </w:rPr>
        <w:t xml:space="preserve"> </w:t>
      </w:r>
      <w:r>
        <w:t>_____</w:t>
      </w:r>
      <w:r>
        <w:rPr>
          <w:rFonts w:hint="eastAsia"/>
        </w:rPr>
        <w:t>年</w:t>
      </w:r>
      <w:r>
        <w:t>_____</w:t>
      </w:r>
      <w:r>
        <w:rPr>
          <w:rFonts w:hint="eastAsia"/>
        </w:rPr>
        <w:t>月</w:t>
      </w:r>
      <w:r>
        <w:t>_____</w:t>
      </w:r>
      <w:r>
        <w:rPr>
          <w:rFonts w:hint="eastAsia"/>
        </w:rPr>
        <w:t>日</w:t>
      </w:r>
    </w:p>
    <w:p>
      <w:pPr>
        <w:pStyle w:val="8"/>
      </w:pPr>
      <w:r>
        <w:rPr>
          <w:rFonts w:hint="eastAsia"/>
        </w:rPr>
        <w:t>承包人：</w:t>
      </w:r>
      <w:r>
        <w:t>____________________</w:t>
      </w:r>
      <w:r>
        <w:rPr>
          <w:rFonts w:hint="eastAsia"/>
        </w:rPr>
        <w:t xml:space="preserve">（盖单位章） </w:t>
      </w:r>
    </w:p>
    <w:p>
      <w:pPr>
        <w:pStyle w:val="8"/>
      </w:pPr>
      <w:r>
        <w:rPr>
          <w:rFonts w:hint="eastAsia"/>
        </w:rPr>
        <w:t>法定代表人或其委托代理人：</w:t>
      </w:r>
      <w:r>
        <w:t>_______</w:t>
      </w:r>
      <w:r>
        <w:rPr>
          <w:rFonts w:hint="eastAsia"/>
        </w:rPr>
        <w:t>（签字）</w:t>
      </w:r>
    </w:p>
    <w:p>
      <w:pPr>
        <w:pStyle w:val="8"/>
      </w:pPr>
      <w:r>
        <w:rPr>
          <w:rFonts w:hint="eastAsia"/>
        </w:rPr>
        <w:t xml:space="preserve"> </w:t>
      </w:r>
      <w:r>
        <w:t>_____</w:t>
      </w:r>
      <w:r>
        <w:rPr>
          <w:rFonts w:hint="eastAsia"/>
        </w:rPr>
        <w:t>年</w:t>
      </w:r>
      <w:r>
        <w:t>_____</w:t>
      </w:r>
      <w:r>
        <w:rPr>
          <w:rFonts w:hint="eastAsia"/>
        </w:rPr>
        <w:t>月</w:t>
      </w:r>
      <w:r>
        <w:t>_____</w:t>
      </w:r>
      <w:r>
        <w:rPr>
          <w:rFonts w:hint="eastAsia"/>
        </w:rPr>
        <w:t>日</w:t>
      </w:r>
    </w:p>
    <w:p>
      <w:pPr>
        <w:pStyle w:val="8"/>
      </w:pPr>
      <w:r>
        <w:rPr>
          <w:rFonts w:hint="eastAsia"/>
        </w:rPr>
        <w:t>经办银行：</w:t>
      </w:r>
      <w:r>
        <w:t>____________________</w:t>
      </w:r>
      <w:r>
        <w:rPr>
          <w:rFonts w:hint="eastAsia"/>
        </w:rPr>
        <w:t xml:space="preserve">（盖单位章） </w:t>
      </w:r>
    </w:p>
    <w:p>
      <w:pPr>
        <w:pStyle w:val="8"/>
      </w:pPr>
      <w:r>
        <w:rPr>
          <w:rFonts w:hint="eastAsia"/>
        </w:rPr>
        <w:t xml:space="preserve">法定代表人或其委托代理人： </w:t>
      </w:r>
      <w:r>
        <w:rPr>
          <w:rFonts w:hint="eastAsia"/>
        </w:rPr>
        <w:tab/>
      </w:r>
      <w:r>
        <w:rPr>
          <w:rFonts w:hint="eastAsia"/>
        </w:rPr>
        <w:tab/>
      </w:r>
      <w:r>
        <w:rPr>
          <w:rFonts w:hint="eastAsia"/>
        </w:rPr>
        <w:t>（签字）</w:t>
      </w:r>
    </w:p>
    <w:p>
      <w:pPr>
        <w:spacing w:before="120" w:after="120"/>
        <w:ind w:left="480"/>
        <w:jc w:val="right"/>
      </w:pPr>
      <w:r>
        <w:t>_____</w:t>
      </w:r>
      <w:r>
        <w:rPr>
          <w:rFonts w:hint="eastAsia"/>
        </w:rPr>
        <w:t>年</w:t>
      </w:r>
      <w:r>
        <w:t>_____</w:t>
      </w:r>
      <w:r>
        <w:rPr>
          <w:rFonts w:hint="eastAsia"/>
        </w:rPr>
        <w:t>月</w:t>
      </w:r>
      <w:r>
        <w:t>_____</w:t>
      </w:r>
      <w:r>
        <w:rPr>
          <w:rFonts w:hint="eastAsia"/>
        </w:rPr>
        <w:t>日</w:t>
      </w:r>
    </w:p>
    <w:p>
      <w:pPr>
        <w:pStyle w:val="8"/>
      </w:pPr>
    </w:p>
    <w:p>
      <w:pPr>
        <w:pStyle w:val="8"/>
      </w:pPr>
    </w:p>
    <w:p>
      <w:pPr>
        <w:pStyle w:val="8"/>
      </w:pPr>
    </w:p>
    <w:p>
      <w:pPr>
        <w:pStyle w:val="8"/>
      </w:pPr>
    </w:p>
    <w:p>
      <w:pPr>
        <w:pStyle w:val="8"/>
      </w:pPr>
    </w:p>
    <w:p>
      <w:pPr>
        <w:pStyle w:val="2"/>
        <w:spacing w:before="120" w:after="120"/>
        <w:ind w:left="480"/>
        <w:jc w:val="center"/>
      </w:pPr>
      <w:r>
        <w:rPr>
          <w:rFonts w:hint="eastAsia"/>
        </w:rPr>
        <w:t>第五章 工程量清单</w:t>
      </w:r>
    </w:p>
    <w:p>
      <w:pPr>
        <w:pStyle w:val="4"/>
      </w:pPr>
      <w:r>
        <w:rPr>
          <w:rFonts w:hint="eastAsia"/>
        </w:rPr>
        <w:t>1.工程量清单说明</w:t>
      </w:r>
    </w:p>
    <w:p>
      <w:pPr>
        <w:pStyle w:val="8"/>
      </w:pPr>
      <w:r>
        <w:rPr>
          <w:rFonts w:hint="eastAsia"/>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8"/>
      </w:pPr>
      <w:r>
        <w:rPr>
          <w:rFonts w:hint="eastAsia"/>
        </w:rPr>
        <w:t>1.2本工程量清单应与招标文件中的投标人须知、通用合同条款、专用合同条款、技术规范及图纸等一起阅读和理解。</w:t>
      </w:r>
    </w:p>
    <w:p>
      <w:pPr>
        <w:pStyle w:val="8"/>
      </w:pPr>
      <w:r>
        <w:rPr>
          <w:rFonts w:hint="eastAsia"/>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8"/>
      </w:pPr>
      <w:r>
        <w:rPr>
          <w:rFonts w:hint="eastAsia"/>
        </w:rPr>
        <w:t>1.4工程量清单各章是按“交公路发［2009］221号文件”中第七章“技术规范”的相应章次编号的，因此，工程量清单中各章的工程子目的范围与计量等应与“技术规范”相应章节的范围、计量与支付条款结合起来理解或解释。</w:t>
      </w:r>
    </w:p>
    <w:p>
      <w:pPr>
        <w:pStyle w:val="8"/>
      </w:pPr>
      <w:r>
        <w:rPr>
          <w:rFonts w:hint="eastAsia"/>
        </w:rPr>
        <w:t>1.5对作业和材料的—般说明或规定，未重复写入工程量清单内，在给工程量清单各子目标价前，应参阅“交公路发［2009］221号文件”中第七章“技术规范”的有关内容。</w:t>
      </w:r>
    </w:p>
    <w:p>
      <w:pPr>
        <w:pStyle w:val="8"/>
      </w:pPr>
      <w:r>
        <w:rPr>
          <w:rFonts w:hint="eastAsia"/>
        </w:rPr>
        <w:t>1.6工程量清单中所列工程量的变动，丝毫不会降低或影响合同条款的效力，也不免除承包人按规定的标准进行施工和修复缺陷的责任。</w:t>
      </w:r>
    </w:p>
    <w:p>
      <w:pPr>
        <w:pStyle w:val="8"/>
      </w:pPr>
      <w:r>
        <w:rPr>
          <w:rFonts w:hint="eastAsia"/>
        </w:rPr>
        <w:t>1.7图纸中所列的工程数量表及数量汇总表仅是提供资料，不是工程量清单的外延。当图纸与工程量清单所列数量不一致时，以工程量清单所列数量作为报价的依据。</w:t>
      </w:r>
    </w:p>
    <w:p>
      <w:pPr>
        <w:pStyle w:val="8"/>
      </w:pPr>
      <w:r>
        <w:rPr>
          <w:rFonts w:hint="eastAsia"/>
        </w:rPr>
        <w:t>1.8补充子目工程量计算规则及子目工作内容说明：</w:t>
      </w:r>
    </w:p>
    <w:p>
      <w:pPr>
        <w:spacing w:before="120" w:after="120" w:line="500" w:lineRule="exact"/>
        <w:ind w:left="480"/>
        <w:rPr>
          <w:color w:val="000000"/>
        </w:rPr>
      </w:pPr>
      <w:r>
        <w:rPr>
          <w:rFonts w:hint="eastAsia"/>
          <w:color w:val="000000"/>
        </w:rPr>
        <w:t xml:space="preserve">  </w:t>
      </w:r>
    </w:p>
    <w:p>
      <w:pPr>
        <w:pStyle w:val="4"/>
      </w:pPr>
      <w:r>
        <w:rPr>
          <w:rFonts w:hint="eastAsia"/>
        </w:rPr>
        <w:t>2.投标报价说明</w:t>
      </w:r>
    </w:p>
    <w:p>
      <w:pPr>
        <w:pStyle w:val="8"/>
      </w:pPr>
      <w:r>
        <w:rPr>
          <w:rFonts w:hint="eastAsia"/>
        </w:rPr>
        <w:t>工程量清单中标价的单价或金额，应包括所需人工费、材料费、施工机械使用费、其他费（运杂费、质检费、安装费、缺陷修复费、保险费、合同明示或暗示的风险、责任、义务等），以及管理费、利润、税金等。</w:t>
      </w:r>
    </w:p>
    <w:p>
      <w:pPr>
        <w:pStyle w:val="8"/>
      </w:pPr>
      <w:r>
        <w:rPr>
          <w:rFonts w:hint="eastAsia"/>
        </w:rPr>
        <w:t>2.1工程量清单中的每一子目须填入单价或价格，且只允许有一个报价。</w:t>
      </w:r>
    </w:p>
    <w:p>
      <w:pPr>
        <w:pStyle w:val="8"/>
      </w:pPr>
      <w:r>
        <w:rPr>
          <w:rFonts w:hint="eastAsia"/>
        </w:rPr>
        <w:t>2.2除非合同另有规定，工程量清单中有标价的单价和总额价均已包括了为实施和完成合同工程所需的劳务、材料、机械、管理、税费、利润、其他（质检（自检）、安装、缺陷修复、保险等费用，以及合同明示或暗示的所有责任、义务和一般风险）</w:t>
      </w:r>
    </w:p>
    <w:p>
      <w:pPr>
        <w:pStyle w:val="8"/>
      </w:pPr>
      <w:r>
        <w:rPr>
          <w:rFonts w:hint="eastAsia"/>
        </w:rPr>
        <w:t>2.3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8"/>
      </w:pPr>
      <w:r>
        <w:rPr>
          <w:rFonts w:hint="eastAsia"/>
        </w:rPr>
        <w:t>2.4符合合同条款规定的全部费用应认为已被计入有标价的工程量清单所列各子目之中，未列子目不予计量的工作，其费用应视为已分摊在本合同工程的有关子目的单价或总额价之中。</w:t>
      </w:r>
    </w:p>
    <w:p>
      <w:pPr>
        <w:pStyle w:val="8"/>
      </w:pPr>
      <w:r>
        <w:rPr>
          <w:rFonts w:hint="eastAsia"/>
        </w:rPr>
        <w:t>2.5承包人用于本合同工程的各类装备的提供、运输、维护、拆卸、拼装等支付的费用，已包括在工程量清单的单价与总额价之中。</w:t>
      </w:r>
    </w:p>
    <w:p>
      <w:pPr>
        <w:pStyle w:val="8"/>
      </w:pPr>
      <w:r>
        <w:rPr>
          <w:rFonts w:hint="eastAsia"/>
        </w:rPr>
        <w:t>2.6工程量清单中各项金额均以人民币（元）结算。2.7实行工程量清单报价的，由投标人自主报价（国家明文规定不能竞争的价格除外）。工程量清单中载明的项目投标人没有报价的，视为投标人向招标人承诺免费，或其费用视为已分摊在工程量清单中其他相关子目的单价（价格）之中。如中标，中标人应完成工程量清单中的工程量，但招标人不再支付没有填入单价或价格的子目的费用。</w:t>
      </w:r>
    </w:p>
    <w:p>
      <w:pPr>
        <w:pStyle w:val="8"/>
      </w:pPr>
      <w:r>
        <w:rPr>
          <w:rFonts w:hint="eastAsia"/>
        </w:rPr>
        <w:t>2.8暂列金额的数量及拟用子目的说明：</w:t>
      </w:r>
    </w:p>
    <w:p>
      <w:pPr>
        <w:pStyle w:val="8"/>
      </w:pPr>
      <w:r>
        <w:rPr>
          <w:rFonts w:hint="eastAsia"/>
        </w:rPr>
        <w:t>（1）暂列金额在发包人提供的工程量清单其他项目清单中专项列出，并且只能按照监理人的指示使用。</w:t>
      </w:r>
    </w:p>
    <w:p>
      <w:pPr>
        <w:pStyle w:val="8"/>
      </w:pPr>
      <w:r>
        <w:rPr>
          <w:rFonts w:hint="eastAsia"/>
        </w:rPr>
        <w:t>（2）尽管暂列金额列入合同价格，但并不属于承包人所有，也不必然发生。只有按照合同约定实际发生后，才成为承包人的应得金额，纳入合同结算价款中。扣除实际发生金额后的暂列金额仍属于发包人所有。</w:t>
      </w:r>
    </w:p>
    <w:p>
      <w:pPr>
        <w:pStyle w:val="8"/>
      </w:pPr>
      <w:r>
        <w:rPr>
          <w:rFonts w:hint="eastAsia"/>
        </w:rPr>
        <w:t>（3）暂列金额（不含计日工总额）的数量及拟用子目的说明：</w:t>
      </w:r>
    </w:p>
    <w:p>
      <w:pPr>
        <w:pStyle w:val="8"/>
      </w:pPr>
      <w:r>
        <w:rPr>
          <w:rFonts w:hint="eastAsia"/>
        </w:rPr>
        <w:t>（4）暂估价的数量及拟用子目的说明：</w:t>
      </w:r>
    </w:p>
    <w:p>
      <w:pPr>
        <w:pStyle w:val="8"/>
      </w:pPr>
      <w:r>
        <w:rPr>
          <w:rFonts w:hint="eastAsia"/>
        </w:rPr>
        <w:t>2.7暂列金额中实际发生的子项和暂估价中与本工程建设有关材料、工程设备和专业工程，达到招标规模标准的，由发包人（项目业主）和中标的承包人共同作为招标人依法组织招标；达不到招标规模标准但在比选标准范围内的，由发包人（项目业主）和中标的承包人共同作为比选人按《四川省政府投资工程建设项目比选办法》（省政府令第197号）进行比选。双方当事人的风险和责任承担在合同中约定。</w:t>
      </w:r>
    </w:p>
    <w:p>
      <w:pPr>
        <w:pStyle w:val="8"/>
      </w:pPr>
      <w:r>
        <w:rPr>
          <w:rFonts w:hint="eastAsia"/>
        </w:rPr>
        <w:t>注：（1）暂列金额和暂估价的金额不得超过该项目（合同段）最高限价的5%。</w:t>
      </w:r>
    </w:p>
    <w:p>
      <w:pPr>
        <w:pStyle w:val="8"/>
      </w:pPr>
      <w:r>
        <w:rPr>
          <w:rFonts w:hint="eastAsia"/>
        </w:rPr>
        <w:t>（2）除暂列金额和暂估价外，招标文件中不得设定预留金。</w:t>
      </w:r>
    </w:p>
    <w:p>
      <w:pPr>
        <w:pStyle w:val="8"/>
      </w:pPr>
    </w:p>
    <w:p>
      <w:pPr>
        <w:pStyle w:val="4"/>
      </w:pPr>
      <w:r>
        <w:rPr>
          <w:rFonts w:hint="eastAsia"/>
        </w:rPr>
        <w:t>3.计日工说明</w:t>
      </w:r>
    </w:p>
    <w:p>
      <w:pPr>
        <w:pStyle w:val="8"/>
      </w:pPr>
      <w:r>
        <w:rPr>
          <w:rFonts w:hint="eastAsia"/>
        </w:rPr>
        <w:t>3.1总则</w:t>
      </w:r>
    </w:p>
    <w:p>
      <w:pPr>
        <w:pStyle w:val="8"/>
      </w:pPr>
      <w:r>
        <w:rPr>
          <w:rFonts w:hint="eastAsia"/>
        </w:rPr>
        <w:t>（l）本说明应参照通用合同条款第15.7款一并理解。</w:t>
      </w:r>
    </w:p>
    <w:p>
      <w:pPr>
        <w:pStyle w:val="8"/>
      </w:pPr>
      <w:r>
        <w:rPr>
          <w:rFonts w:hint="eastAsia"/>
        </w:rPr>
        <w:t>（2）未经监理人书面指令，任何工程不得按计日工施工；接到监理人按计日工施工的书面指令，承包人也不得拒绝。</w:t>
      </w:r>
    </w:p>
    <w:p>
      <w:pPr>
        <w:pStyle w:val="8"/>
      </w:pPr>
      <w:r>
        <w:rPr>
          <w:rFonts w:hint="eastAsi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8"/>
      </w:pPr>
      <w:r>
        <w:rPr>
          <w:rFonts w:hint="eastAsia"/>
        </w:rPr>
        <w:t>（4）计日工不调价。</w:t>
      </w:r>
    </w:p>
    <w:p>
      <w:pPr>
        <w:pStyle w:val="8"/>
      </w:pPr>
      <w:r>
        <w:rPr>
          <w:rFonts w:hint="eastAsia"/>
        </w:rPr>
        <w:t>3.2计日工劳务</w:t>
      </w:r>
    </w:p>
    <w:p>
      <w:pPr>
        <w:pStyle w:val="8"/>
      </w:pPr>
      <w:r>
        <w:rPr>
          <w:rFonts w:hint="eastAsia"/>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8"/>
      </w:pPr>
      <w:r>
        <w:rPr>
          <w:rFonts w:hint="eastAsia"/>
        </w:rPr>
        <w:t>（2）承包人可以得到用于计日工劳务的全部工时的支付，此支付按承包人填报的“计日工劳务单价表”所列单价计算，该单价应包括基本单价及承包人的管理费、税费、利润等所有附加费，说明如下：</w:t>
      </w:r>
    </w:p>
    <w:p>
      <w:pPr>
        <w:pStyle w:val="8"/>
      </w:pPr>
      <w:r>
        <w:rPr>
          <w:rFonts w:hint="eastAsia"/>
        </w:rPr>
        <w:t>a.劳务基本单价包括：承包人劳务的全部直接费用，如：工资、加班费、津贴、福利费及劳动保护费等。</w:t>
      </w:r>
    </w:p>
    <w:p>
      <w:pPr>
        <w:pStyle w:val="8"/>
      </w:pPr>
      <w:r>
        <w:rPr>
          <w:rFonts w:hint="eastAsia"/>
        </w:rPr>
        <w:t>b.承包人的利润、管理、质检、保险、税费；易耗品的使用、水电及照明费，工作台、脚手架、临时设施费，手动机具与工具的使用及维修，以及上述各项伴随而来的费用。</w:t>
      </w:r>
    </w:p>
    <w:p>
      <w:pPr>
        <w:pStyle w:val="8"/>
      </w:pPr>
      <w:r>
        <w:rPr>
          <w:rFonts w:hint="eastAsia"/>
        </w:rPr>
        <w:t>3.3计日工材料</w:t>
      </w:r>
    </w:p>
    <w:p>
      <w:pPr>
        <w:pStyle w:val="8"/>
      </w:pPr>
      <w:r>
        <w:rPr>
          <w:rFonts w:hint="eastAsia"/>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8"/>
      </w:pPr>
      <w:r>
        <w:rPr>
          <w:rFonts w:hint="eastAsia"/>
        </w:rPr>
        <w:t>a．材料基本单价按供货价加运杂费（到达承包人现场仓库）、保险费、仓库管理费以及运输损耗等计算。</w:t>
      </w:r>
    </w:p>
    <w:p>
      <w:pPr>
        <w:pStyle w:val="8"/>
      </w:pPr>
      <w:r>
        <w:rPr>
          <w:rFonts w:hint="eastAsia"/>
        </w:rPr>
        <w:t>b.承包人的利润、管理、质检、保险、税费及其他附加费：</w:t>
      </w:r>
    </w:p>
    <w:p>
      <w:pPr>
        <w:pStyle w:val="8"/>
      </w:pPr>
      <w:r>
        <w:rPr>
          <w:rFonts w:hint="eastAsia"/>
        </w:rPr>
        <w:t>c．从现场运至使用地点的人工费和施工机械使用费不包括在上述基本单价内。</w:t>
      </w:r>
    </w:p>
    <w:p>
      <w:pPr>
        <w:pStyle w:val="8"/>
      </w:pPr>
      <w:r>
        <w:rPr>
          <w:rFonts w:hint="eastAsia"/>
        </w:rPr>
        <w:t>3.4计日工施工机械</w:t>
      </w:r>
    </w:p>
    <w:p>
      <w:pPr>
        <w:pStyle w:val="8"/>
      </w:pPr>
      <w:r>
        <w:rPr>
          <w:rFonts w:hint="eastAsia"/>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8"/>
      </w:pPr>
      <w:r>
        <w:rPr>
          <w:rFonts w:hint="eastAsi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4"/>
      </w:pPr>
      <w:r>
        <w:rPr>
          <w:rFonts w:hint="eastAsia"/>
        </w:rPr>
        <w:t>4.其他说明</w:t>
      </w:r>
    </w:p>
    <w:p>
      <w:pPr>
        <w:pStyle w:val="8"/>
      </w:pPr>
      <w:r>
        <w:rPr>
          <w:rFonts w:hint="eastAsia"/>
        </w:rPr>
        <w:t>投标企业造价人员应注册于本单位的全国注册造价工程师（土建专业）编审(编制、审核各 1 名)，且执业资格有效 ，工程量清单报价书封面必须由投标单位法定代表人签字、盖章，否则资格审查不通过。</w:t>
      </w:r>
    </w:p>
    <w:p>
      <w:pPr>
        <w:pStyle w:val="4"/>
      </w:pPr>
      <w:r>
        <w:rPr>
          <w:rFonts w:hint="eastAsia"/>
        </w:rPr>
        <w:t>5.工程量清单</w:t>
      </w:r>
    </w:p>
    <w:p>
      <w:pPr>
        <w:pStyle w:val="8"/>
      </w:pPr>
      <w:r>
        <w:rPr>
          <w:rFonts w:hint="eastAsia"/>
        </w:rPr>
        <w:t>招标人在制作招标文件时，导入由清单转换工具生成的清单数据（招标清单后缀为.GYGLZB；控制价清单后缀为.GYGLKZ），投标人在制作投标文件时，导入由清单转换工具生成的清单数据(投标清单后缀为.GYGLTB）</w:t>
      </w:r>
      <w:r>
        <w:br w:type="page"/>
      </w:r>
    </w:p>
    <w:p>
      <w:pPr>
        <w:pStyle w:val="2"/>
        <w:spacing w:before="120" w:after="120"/>
        <w:ind w:left="480"/>
        <w:jc w:val="center"/>
      </w:pPr>
      <w:r>
        <w:rPr>
          <w:rFonts w:hint="eastAsia"/>
        </w:rPr>
        <w:t>第六章</w:t>
      </w:r>
      <w:r>
        <w:rPr>
          <w:rFonts w:hint="eastAsia"/>
        </w:rPr>
        <w:tab/>
      </w:r>
      <w:r>
        <w:rPr>
          <w:rFonts w:hint="eastAsia"/>
        </w:rPr>
        <w:t>图纸（另册）</w:t>
      </w:r>
      <w:r>
        <w:br w:type="page"/>
      </w:r>
    </w:p>
    <w:p>
      <w:pPr>
        <w:pStyle w:val="2"/>
        <w:spacing w:before="120" w:after="120"/>
        <w:ind w:left="480"/>
        <w:jc w:val="center"/>
      </w:pPr>
      <w:r>
        <w:rPr>
          <w:rFonts w:hint="eastAsia"/>
        </w:rPr>
        <w:t>第</w:t>
      </w:r>
      <w:r>
        <w:rPr>
          <w:rFonts w:hint="eastAsia"/>
          <w:lang w:val="en-US"/>
        </w:rPr>
        <w:t>七</w:t>
      </w:r>
      <w:r>
        <w:rPr>
          <w:rFonts w:hint="eastAsia"/>
        </w:rPr>
        <w:t>章</w:t>
      </w:r>
      <w:r>
        <w:rPr>
          <w:rFonts w:hint="eastAsia"/>
        </w:rPr>
        <w:tab/>
      </w:r>
      <w:r>
        <w:rPr>
          <w:rFonts w:hint="eastAsia"/>
        </w:rPr>
        <w:t>投标文件格式</w:t>
      </w:r>
      <w:r>
        <w:br w:type="page"/>
      </w:r>
    </w:p>
    <w:p>
      <w:pPr>
        <w:spacing w:before="120" w:after="120"/>
        <w:ind w:left="0" w:leftChars="0"/>
        <w:jc w:val="center"/>
      </w:pPr>
      <w:r>
        <w:t>__________________</w:t>
      </w:r>
      <w:r>
        <w:rPr>
          <w:rFonts w:hint="eastAsia"/>
        </w:rPr>
        <w:t>（项目名称）</w:t>
      </w:r>
      <w:r>
        <w:t>_________</w:t>
      </w:r>
      <w:r>
        <w:rPr>
          <w:rFonts w:hint="eastAsia"/>
        </w:rPr>
        <w:t>标段施工招标</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r>
        <w:br w:type="textWrapping"/>
      </w:r>
    </w:p>
    <w:p>
      <w:pPr>
        <w:spacing w:before="120" w:after="120"/>
        <w:ind w:left="480"/>
      </w:pPr>
    </w:p>
    <w:p>
      <w:pPr>
        <w:spacing w:before="120" w:after="120"/>
        <w:ind w:left="432" w:leftChars="180"/>
        <w:rPr>
          <w:sz w:val="56"/>
        </w:rPr>
      </w:pPr>
    </w:p>
    <w:p>
      <w:pPr>
        <w:spacing w:before="120" w:after="120"/>
        <w:ind w:left="0" w:leftChars="0"/>
        <w:jc w:val="center"/>
        <w:rPr>
          <w:sz w:val="72"/>
        </w:rPr>
      </w:pPr>
      <w:r>
        <w:rPr>
          <w:rFonts w:hint="eastAsia"/>
          <w:sz w:val="72"/>
        </w:rPr>
        <w:t>投</w:t>
      </w:r>
      <w:r>
        <w:rPr>
          <w:rFonts w:hint="eastAsia"/>
          <w:sz w:val="72"/>
        </w:rPr>
        <w:tab/>
      </w:r>
      <w:r>
        <w:rPr>
          <w:rFonts w:hint="eastAsia"/>
          <w:sz w:val="72"/>
        </w:rPr>
        <w:t>标</w:t>
      </w:r>
      <w:r>
        <w:rPr>
          <w:rFonts w:hint="eastAsia"/>
          <w:sz w:val="72"/>
        </w:rPr>
        <w:tab/>
      </w:r>
      <w:r>
        <w:rPr>
          <w:rFonts w:hint="eastAsia"/>
          <w:sz w:val="72"/>
        </w:rPr>
        <w:t>文</w:t>
      </w:r>
      <w:r>
        <w:rPr>
          <w:rFonts w:hint="eastAsia"/>
          <w:sz w:val="72"/>
        </w:rPr>
        <w:tab/>
      </w:r>
      <w:r>
        <w:rPr>
          <w:rFonts w:hint="eastAsia"/>
          <w:sz w:val="72"/>
        </w:rPr>
        <w:t>件</w:t>
      </w:r>
    </w:p>
    <w:p>
      <w:pPr>
        <w:pStyle w:val="3"/>
        <w:spacing w:before="120" w:after="120"/>
        <w:ind w:left="0" w:leftChars="0"/>
        <w:jc w:val="center"/>
        <w:rPr>
          <w:rFonts w:ascii="宋体" w:hAnsi="宋体" w:eastAsia="宋体"/>
          <w:sz w:val="72"/>
        </w:rPr>
      </w:pPr>
      <w:r>
        <w:rPr>
          <w:rFonts w:hint="eastAsia" w:ascii="宋体" w:hAnsi="宋体" w:eastAsia="宋体"/>
          <w:sz w:val="72"/>
        </w:rPr>
        <w:t>（商务及技术文件）</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pPr>
      <w:r>
        <w:rPr>
          <w:rFonts w:hint="eastAsia"/>
        </w:rPr>
        <w:t>投标人：</w:t>
      </w:r>
      <w:r>
        <w:t>_____________</w:t>
      </w:r>
      <w:r>
        <w:rPr>
          <w:rFonts w:hint="eastAsia"/>
        </w:rPr>
        <w:t>（盖单位章）</w:t>
      </w:r>
    </w:p>
    <w:p>
      <w:pPr>
        <w:spacing w:before="120" w:after="120"/>
        <w:ind w:left="480"/>
      </w:pPr>
    </w:p>
    <w:p>
      <w:pPr>
        <w:spacing w:before="120" w:after="120"/>
        <w:ind w:left="480"/>
      </w:pPr>
    </w:p>
    <w:p>
      <w:pPr>
        <w:spacing w:before="120" w:after="120"/>
        <w:ind w:left="0" w:leftChars="0"/>
        <w:jc w:val="center"/>
      </w:pPr>
      <w:r>
        <w:t>___</w:t>
      </w:r>
      <w:r>
        <w:rPr>
          <w:rFonts w:hint="eastAsia"/>
        </w:rPr>
        <w:t>年</w:t>
      </w:r>
      <w:r>
        <w:t>___</w:t>
      </w:r>
      <w:r>
        <w:rPr>
          <w:rFonts w:hint="eastAsia"/>
        </w:rPr>
        <w:t>月</w:t>
      </w:r>
      <w:r>
        <w:t>___</w:t>
      </w:r>
      <w:r>
        <w:rPr>
          <w:rFonts w:hint="eastAsia"/>
        </w:rPr>
        <w:t>日</w:t>
      </w:r>
    </w:p>
    <w:p>
      <w:pPr>
        <w:spacing w:before="120" w:after="120"/>
        <w:ind w:left="480"/>
      </w:pPr>
      <w:r>
        <w:br w:type="page"/>
      </w:r>
    </w:p>
    <w:p>
      <w:pPr>
        <w:spacing w:before="120" w:after="120"/>
        <w:ind w:left="480"/>
        <w:rPr>
          <w:color w:val="000000"/>
          <w:sz w:val="28"/>
        </w:rPr>
        <w:sectPr>
          <w:headerReference r:id="rId35" w:type="even"/>
          <w:footerReference r:id="rId36" w:type="even"/>
          <w:type w:val="continuous"/>
          <w:pgSz w:w="11910" w:h="16850"/>
          <w:pgMar w:top="1600" w:right="1300" w:bottom="280" w:left="1420" w:header="0" w:footer="0" w:gutter="0"/>
          <w:cols w:space="720" w:num="1"/>
        </w:sectPr>
      </w:pPr>
    </w:p>
    <w:p>
      <w:pPr>
        <w:spacing w:before="120" w:after="120"/>
        <w:ind w:left="480"/>
        <w:jc w:val="center"/>
        <w:rPr>
          <w:sz w:val="40"/>
        </w:rPr>
      </w:pPr>
      <w:r>
        <w:rPr>
          <w:rFonts w:hint="eastAsia"/>
          <w:sz w:val="40"/>
        </w:rPr>
        <w:t>目</w:t>
      </w:r>
      <w:r>
        <w:rPr>
          <w:rFonts w:hint="eastAsia"/>
          <w:sz w:val="40"/>
        </w:rPr>
        <w:tab/>
      </w:r>
      <w:r>
        <w:rPr>
          <w:rFonts w:hint="eastAsia"/>
          <w:sz w:val="40"/>
        </w:rPr>
        <w:t>录</w:t>
      </w:r>
    </w:p>
    <w:p>
      <w:pPr>
        <w:spacing w:before="120" w:after="120"/>
        <w:ind w:left="480"/>
      </w:pPr>
    </w:p>
    <w:p>
      <w:pPr>
        <w:spacing w:before="120" w:after="120"/>
        <w:ind w:left="480"/>
      </w:pPr>
    </w:p>
    <w:p>
      <w:pPr>
        <w:spacing w:before="120" w:after="120"/>
        <w:ind w:left="480"/>
      </w:pPr>
      <w:r>
        <w:rPr>
          <w:rFonts w:hint="eastAsia"/>
        </w:rPr>
        <w:t xml:space="preserve">一、投标函及投标函附录 </w:t>
      </w:r>
    </w:p>
    <w:p>
      <w:pPr>
        <w:spacing w:before="120" w:after="120" w:line="345" w:lineRule="auto"/>
        <w:ind w:left="480" w:right="3139"/>
        <w:rPr>
          <w:color w:val="000000"/>
          <w:szCs w:val="24"/>
        </w:rPr>
      </w:pPr>
      <w:r>
        <w:rPr>
          <w:rFonts w:hint="eastAsia"/>
          <w:color w:val="000000"/>
          <w:szCs w:val="24"/>
        </w:rPr>
        <w:t>二、授权委托书或法定代表人身份证明</w:t>
      </w:r>
    </w:p>
    <w:p>
      <w:pPr>
        <w:spacing w:before="120" w:after="120" w:line="345" w:lineRule="auto"/>
        <w:ind w:left="480" w:right="3139"/>
        <w:rPr>
          <w:color w:val="000000"/>
          <w:szCs w:val="24"/>
        </w:rPr>
      </w:pPr>
      <w:r>
        <w:rPr>
          <w:rFonts w:hint="eastAsia"/>
          <w:color w:val="000000"/>
          <w:szCs w:val="24"/>
        </w:rPr>
        <w:t xml:space="preserve">三、联合体协议书 </w:t>
      </w:r>
    </w:p>
    <w:p>
      <w:pPr>
        <w:spacing w:before="120" w:after="120" w:line="343" w:lineRule="auto"/>
        <w:ind w:left="480" w:right="5299"/>
        <w:rPr>
          <w:color w:val="000000"/>
          <w:szCs w:val="24"/>
        </w:rPr>
      </w:pPr>
      <w:r>
        <w:rPr>
          <w:rFonts w:hint="eastAsia"/>
          <w:color w:val="000000"/>
          <w:szCs w:val="24"/>
        </w:rPr>
        <w:t xml:space="preserve">四、投标保证金 </w:t>
      </w:r>
    </w:p>
    <w:p>
      <w:pPr>
        <w:spacing w:before="120" w:after="120" w:line="345" w:lineRule="auto"/>
        <w:ind w:left="480" w:right="3139"/>
        <w:rPr>
          <w:color w:val="000000"/>
          <w:szCs w:val="24"/>
        </w:rPr>
      </w:pPr>
      <w:r>
        <w:rPr>
          <w:rFonts w:hint="eastAsia"/>
          <w:color w:val="000000"/>
          <w:szCs w:val="24"/>
        </w:rPr>
        <w:t>五、施工组织设计</w:t>
      </w:r>
    </w:p>
    <w:p>
      <w:pPr>
        <w:spacing w:before="120" w:after="120" w:line="345" w:lineRule="auto"/>
        <w:ind w:left="480" w:right="3139"/>
        <w:rPr>
          <w:color w:val="000000"/>
          <w:szCs w:val="24"/>
        </w:rPr>
      </w:pPr>
      <w:r>
        <w:rPr>
          <w:rFonts w:hint="eastAsia"/>
          <w:color w:val="000000"/>
          <w:szCs w:val="24"/>
        </w:rPr>
        <w:t xml:space="preserve">六、项目管理机构 </w:t>
      </w:r>
    </w:p>
    <w:p>
      <w:pPr>
        <w:spacing w:before="120" w:after="120" w:line="343" w:lineRule="auto"/>
        <w:ind w:left="480" w:right="4819"/>
        <w:rPr>
          <w:color w:val="000000"/>
          <w:szCs w:val="24"/>
        </w:rPr>
      </w:pPr>
      <w:r>
        <w:rPr>
          <w:rFonts w:hint="eastAsia"/>
          <w:color w:val="000000"/>
          <w:szCs w:val="24"/>
        </w:rPr>
        <w:t>七、拟分包项目情况表</w:t>
      </w:r>
    </w:p>
    <w:p>
      <w:pPr>
        <w:spacing w:before="120" w:after="120" w:line="343" w:lineRule="auto"/>
        <w:ind w:left="480" w:right="4819"/>
        <w:rPr>
          <w:color w:val="000000"/>
          <w:szCs w:val="24"/>
        </w:rPr>
      </w:pPr>
      <w:r>
        <w:rPr>
          <w:rFonts w:hint="eastAsia"/>
          <w:color w:val="000000"/>
          <w:szCs w:val="24"/>
        </w:rPr>
        <w:t xml:space="preserve">八、资格审查资料 </w:t>
      </w:r>
    </w:p>
    <w:p>
      <w:pPr>
        <w:spacing w:before="120" w:after="120"/>
        <w:ind w:left="480"/>
      </w:pPr>
      <w:r>
        <w:rPr>
          <w:rFonts w:hint="eastAsia"/>
        </w:rPr>
        <w:t xml:space="preserve">九、其他资料 </w:t>
      </w:r>
    </w:p>
    <w:p>
      <w:pPr>
        <w:spacing w:before="120" w:after="120"/>
        <w:ind w:left="480"/>
      </w:pPr>
      <w:r>
        <w:br w:type="page"/>
      </w:r>
    </w:p>
    <w:p>
      <w:pPr>
        <w:spacing w:before="120" w:after="120"/>
        <w:ind w:left="480"/>
        <w:rPr>
          <w:color w:val="000000"/>
        </w:rPr>
        <w:sectPr>
          <w:headerReference r:id="rId37" w:type="default"/>
          <w:footerReference r:id="rId38" w:type="default"/>
          <w:type w:val="continuous"/>
          <w:pgSz w:w="11910" w:h="16850"/>
          <w:pgMar w:top="1600" w:right="1300" w:bottom="280" w:left="1420" w:header="0" w:footer="0" w:gutter="0"/>
          <w:cols w:space="720" w:num="1"/>
        </w:sectPr>
      </w:pPr>
    </w:p>
    <w:p>
      <w:pPr>
        <w:pStyle w:val="3"/>
        <w:spacing w:before="120" w:after="120"/>
        <w:ind w:left="480"/>
        <w:jc w:val="center"/>
        <w:rPr>
          <w:rFonts w:ascii="宋体" w:hAnsi="宋体" w:eastAsia="宋体"/>
          <w:sz w:val="10"/>
          <w:szCs w:val="10"/>
        </w:rPr>
      </w:pPr>
      <w:r>
        <w:rPr>
          <w:rFonts w:hint="eastAsia" w:ascii="宋体" w:hAnsi="宋体" w:eastAsia="宋体"/>
        </w:rPr>
        <w:t>一、投标函及投标函附录</w:t>
      </w:r>
    </w:p>
    <w:p>
      <w:pPr>
        <w:spacing w:before="120" w:after="120"/>
        <w:ind w:left="480"/>
      </w:pPr>
    </w:p>
    <w:p>
      <w:pPr>
        <w:spacing w:before="120" w:after="120"/>
        <w:ind w:left="480" w:right="58"/>
        <w:jc w:val="center"/>
        <w:rPr>
          <w:color w:val="000000"/>
          <w:sz w:val="28"/>
        </w:rPr>
      </w:pPr>
      <w:r>
        <w:rPr>
          <w:rFonts w:hint="eastAsia"/>
          <w:color w:val="000000"/>
          <w:sz w:val="28"/>
        </w:rPr>
        <w:t>（一） 投 标 函</w:t>
      </w:r>
    </w:p>
    <w:p>
      <w:pPr>
        <w:spacing w:before="120" w:after="120"/>
        <w:ind w:left="480" w:right="58"/>
        <w:jc w:val="center"/>
        <w:rPr>
          <w:color w:val="000000"/>
          <w:sz w:val="28"/>
        </w:rPr>
      </w:pPr>
    </w:p>
    <w:p>
      <w:pPr>
        <w:spacing w:before="120" w:after="120"/>
        <w:ind w:left="480"/>
      </w:pPr>
      <w:r>
        <w:rPr>
          <w:rFonts w:hint="eastAsia"/>
        </w:rPr>
        <w:t>_______________（招标人名称）：</w:t>
      </w:r>
    </w:p>
    <w:p>
      <w:pPr>
        <w:pStyle w:val="8"/>
      </w:pPr>
      <w:r>
        <w:rPr>
          <w:rFonts w:hint="eastAsia"/>
        </w:rPr>
        <w:t>1．我方已仔细研究______（项目名称）______标段施工招标文件的全部内容（含答疑澄清文件第___号至第___号），愿意以第二个信封（报价文件）中的投标总报价（或根据招标文件规定修正核实后确定的另一金额），按合同约定实施和完成承包工程，修补工程中的任何缺陷。</w:t>
      </w:r>
    </w:p>
    <w:p>
      <w:pPr>
        <w:pStyle w:val="8"/>
      </w:pPr>
      <w:r>
        <w:rPr>
          <w:rFonts w:hint="eastAsia"/>
        </w:rPr>
        <w:t>2．我方承诺在招标文件规定的投标有效期内不撤销投标文件。</w:t>
      </w:r>
    </w:p>
    <w:p>
      <w:pPr>
        <w:pStyle w:val="8"/>
      </w:pPr>
      <w:r>
        <w:rPr>
          <w:rFonts w:hint="eastAsia"/>
        </w:rPr>
        <w:t>3．工程质量：_________，安全目标：_________，工期：___日历天。</w:t>
      </w:r>
    </w:p>
    <w:p>
      <w:pPr>
        <w:pStyle w:val="8"/>
      </w:pPr>
      <w:r>
        <w:rPr>
          <w:rFonts w:hint="eastAsia"/>
        </w:rPr>
        <w:t>4．如我方中标，我方承诺：</w:t>
      </w:r>
    </w:p>
    <w:p>
      <w:pPr>
        <w:pStyle w:val="8"/>
      </w:pPr>
      <w:r>
        <w:rPr>
          <w:rFonts w:hint="eastAsia"/>
        </w:rPr>
        <w:t>（1）在收到中标通知书后，在中标通知书规定的期限内与你方签订合同；</w:t>
      </w:r>
    </w:p>
    <w:p>
      <w:pPr>
        <w:pStyle w:val="8"/>
      </w:pPr>
      <w:r>
        <w:rPr>
          <w:rFonts w:hint="eastAsia"/>
        </w:rPr>
        <w:t>（2）在签订合同时不向你方提出附加条件；</w:t>
      </w:r>
    </w:p>
    <w:p>
      <w:pPr>
        <w:pStyle w:val="8"/>
      </w:pPr>
      <w:r>
        <w:rPr>
          <w:rFonts w:hint="eastAsia"/>
        </w:rPr>
        <w:t>（3）按照招标文件要求提交履约保证金；</w:t>
      </w:r>
    </w:p>
    <w:p>
      <w:pPr>
        <w:pStyle w:val="8"/>
      </w:pPr>
      <w:r>
        <w:rPr>
          <w:rFonts w:hint="eastAsia"/>
        </w:rPr>
        <w:t>（4）在合同约定的期限内完成合同规定的全部义务；</w:t>
      </w:r>
    </w:p>
    <w:p>
      <w:pPr>
        <w:pStyle w:val="8"/>
      </w:pPr>
      <w:r>
        <w:rPr>
          <w:rFonts w:hint="eastAsia"/>
        </w:rPr>
        <w:t>5．我方在此声明，所递交的投标文件及有关资料内容完整、真实和准确，且不存在招标文件第二章“投标人须知”第 1.4.3 项和第 1.4.4 项规定的任何一种情形。</w:t>
      </w:r>
    </w:p>
    <w:p>
      <w:pPr>
        <w:pStyle w:val="8"/>
      </w:pPr>
      <w:r>
        <w:rPr>
          <w:rFonts w:hint="eastAsia"/>
        </w:rPr>
        <w:t>6．在合同协议书正式签署生效之前，本投标函连同你方的中标通知书将构成我们双方之间共同遵守的文件，对双方具有约束力。</w:t>
      </w:r>
    </w:p>
    <w:p>
      <w:pPr>
        <w:pStyle w:val="8"/>
      </w:pPr>
      <w:r>
        <w:rPr>
          <w:rFonts w:hint="eastAsia"/>
        </w:rPr>
        <w:t>7．_________________________________（其他补充说明）。</w:t>
      </w:r>
    </w:p>
    <w:p>
      <w:pPr>
        <w:pStyle w:val="8"/>
      </w:pPr>
    </w:p>
    <w:p>
      <w:pPr>
        <w:pStyle w:val="8"/>
      </w:pPr>
      <w:r>
        <w:rPr>
          <w:rFonts w:hint="eastAsia"/>
        </w:rPr>
        <w:t>投 标 人：____________（盖单位章）</w:t>
      </w:r>
    </w:p>
    <w:p>
      <w:pPr>
        <w:pStyle w:val="8"/>
      </w:pPr>
      <w:r>
        <w:rPr>
          <w:rFonts w:hint="eastAsia"/>
        </w:rPr>
        <w:t>法定代表人或其委托代理人：_______________（签字）</w:t>
      </w:r>
    </w:p>
    <w:p>
      <w:pPr>
        <w:pStyle w:val="8"/>
      </w:pPr>
      <w:r>
        <w:rPr>
          <w:rFonts w:hint="eastAsia"/>
        </w:rPr>
        <w:t>地址：_</w:t>
      </w:r>
      <w:r>
        <w:t>_________________</w:t>
      </w:r>
      <w:r>
        <w:rPr>
          <w:rFonts w:hint="eastAsia"/>
        </w:rPr>
        <w:t xml:space="preserve">                       </w:t>
      </w:r>
    </w:p>
    <w:p>
      <w:pPr>
        <w:pStyle w:val="8"/>
      </w:pPr>
      <w:r>
        <w:rPr>
          <w:rFonts w:hint="eastAsia"/>
        </w:rPr>
        <w:t>网址：_</w:t>
      </w:r>
      <w:r>
        <w:t>_________________</w:t>
      </w:r>
      <w:r>
        <w:rPr>
          <w:rFonts w:hint="eastAsia"/>
        </w:rPr>
        <w:t xml:space="preserve">           </w:t>
      </w:r>
    </w:p>
    <w:p>
      <w:pPr>
        <w:pStyle w:val="8"/>
      </w:pPr>
      <w:r>
        <w:rPr>
          <w:rFonts w:hint="eastAsia"/>
        </w:rPr>
        <w:t>电话：_</w:t>
      </w:r>
      <w:r>
        <w:t>_________________</w:t>
      </w:r>
      <w:r>
        <w:rPr>
          <w:rFonts w:hint="eastAsia"/>
        </w:rPr>
        <w:t xml:space="preserve">                        </w:t>
      </w:r>
    </w:p>
    <w:p>
      <w:pPr>
        <w:pStyle w:val="8"/>
      </w:pPr>
      <w:r>
        <w:rPr>
          <w:rFonts w:hint="eastAsia"/>
        </w:rPr>
        <w:t>传真：_</w:t>
      </w:r>
      <w:r>
        <w:t>_________________</w:t>
      </w:r>
      <w:r>
        <w:rPr>
          <w:rFonts w:hint="eastAsia"/>
        </w:rPr>
        <w:t xml:space="preserve">           </w:t>
      </w:r>
    </w:p>
    <w:p>
      <w:pPr>
        <w:pStyle w:val="8"/>
      </w:pPr>
      <w:r>
        <w:rPr>
          <w:rFonts w:hint="eastAsia"/>
        </w:rPr>
        <w:t>邮政编码：__________________</w:t>
      </w:r>
    </w:p>
    <w:p>
      <w:pPr>
        <w:spacing w:before="120" w:after="120"/>
        <w:ind w:left="480"/>
      </w:pPr>
      <w:r>
        <w:t>__________</w:t>
      </w:r>
      <w:r>
        <w:rPr>
          <w:rFonts w:hint="eastAsia"/>
          <w:u w:val="single"/>
        </w:rPr>
        <w:tab/>
      </w:r>
      <w:r>
        <w:rPr>
          <w:rFonts w:hint="eastAsia"/>
        </w:rPr>
        <w:t>年</w:t>
      </w:r>
      <w:r>
        <w:rPr>
          <w:rFonts w:hint="eastAsia"/>
          <w:u w:val="single"/>
        </w:rPr>
        <w:t xml:space="preserve"> </w:t>
      </w:r>
      <w:r>
        <w:t>__________</w:t>
      </w:r>
      <w:r>
        <w:rPr>
          <w:rFonts w:hint="eastAsia"/>
          <w:u w:val="single"/>
        </w:rPr>
        <w:tab/>
      </w:r>
      <w:r>
        <w:rPr>
          <w:rFonts w:hint="eastAsia"/>
        </w:rPr>
        <w:t>月</w:t>
      </w:r>
      <w:r>
        <w:rPr>
          <w:rFonts w:hint="eastAsia"/>
          <w:u w:val="single"/>
        </w:rPr>
        <w:t xml:space="preserve"> </w:t>
      </w:r>
      <w:r>
        <w:t>__________</w:t>
      </w:r>
      <w:r>
        <w:rPr>
          <w:rFonts w:hint="eastAsia"/>
        </w:rPr>
        <w:t>日</w:t>
      </w:r>
    </w:p>
    <w:p>
      <w:pPr>
        <w:spacing w:before="120" w:after="120"/>
        <w:ind w:left="480"/>
      </w:pPr>
    </w:p>
    <w:p>
      <w:pPr>
        <w:spacing w:before="120" w:after="120"/>
        <w:ind w:left="480" w:right="58"/>
        <w:jc w:val="center"/>
        <w:rPr>
          <w:color w:val="000000"/>
          <w:sz w:val="28"/>
        </w:rPr>
      </w:pPr>
      <w:r>
        <w:rPr>
          <w:rFonts w:hint="eastAsia"/>
          <w:color w:val="000000"/>
          <w:sz w:val="28"/>
        </w:rPr>
        <w:t>（二）投标函附录</w:t>
      </w:r>
    </w:p>
    <w:p>
      <w:pPr>
        <w:spacing w:before="120" w:after="120"/>
        <w:ind w:left="480"/>
      </w:pPr>
    </w:p>
    <w:tbl>
      <w:tblPr>
        <w:tblStyle w:val="17"/>
        <w:tblW w:w="894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2604"/>
        <w:gridCol w:w="1276"/>
        <w:gridCol w:w="3633"/>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序号</w:t>
            </w:r>
          </w:p>
        </w:tc>
        <w:tc>
          <w:tcPr>
            <w:tcW w:w="2604" w:type="dxa"/>
            <w:shd w:val="clear" w:color="auto" w:fill="auto"/>
          </w:tcPr>
          <w:p>
            <w:pPr>
              <w:spacing w:before="120" w:after="120"/>
              <w:ind w:left="0" w:leftChars="0"/>
              <w:jc w:val="center"/>
            </w:pPr>
            <w:r>
              <w:rPr>
                <w:rFonts w:hint="eastAsia"/>
              </w:rPr>
              <w:t>条款名称</w:t>
            </w:r>
          </w:p>
        </w:tc>
        <w:tc>
          <w:tcPr>
            <w:tcW w:w="1276" w:type="dxa"/>
            <w:shd w:val="clear" w:color="auto" w:fill="auto"/>
          </w:tcPr>
          <w:p>
            <w:pPr>
              <w:spacing w:before="120" w:after="120"/>
              <w:ind w:left="0" w:leftChars="0"/>
              <w:jc w:val="center"/>
            </w:pPr>
            <w:r>
              <w:rPr>
                <w:rFonts w:hint="eastAsia"/>
              </w:rPr>
              <w:t>合同条目号</w:t>
            </w:r>
          </w:p>
        </w:tc>
        <w:tc>
          <w:tcPr>
            <w:tcW w:w="3633" w:type="dxa"/>
            <w:shd w:val="clear" w:color="auto" w:fill="auto"/>
          </w:tcPr>
          <w:p>
            <w:pPr>
              <w:spacing w:before="120" w:after="120"/>
              <w:ind w:left="0" w:leftChars="0"/>
              <w:jc w:val="center"/>
            </w:pPr>
            <w:r>
              <w:rPr>
                <w:rFonts w:hint="eastAsia"/>
              </w:rPr>
              <w:t>约定内容</w:t>
            </w:r>
          </w:p>
        </w:tc>
        <w:tc>
          <w:tcPr>
            <w:tcW w:w="749" w:type="dxa"/>
            <w:shd w:val="clear" w:color="auto" w:fill="auto"/>
          </w:tcPr>
          <w:p>
            <w:pPr>
              <w:spacing w:before="120" w:after="120"/>
              <w:ind w:left="0" w:leftChars="0"/>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shd w:val="clear" w:color="auto" w:fill="auto"/>
            <w:vAlign w:val="center"/>
          </w:tcPr>
          <w:p>
            <w:pPr>
              <w:spacing w:before="120" w:after="120"/>
              <w:ind w:left="0" w:leftChars="0"/>
              <w:jc w:val="center"/>
            </w:pPr>
            <w:r>
              <w:rPr>
                <w:rFonts w:hint="eastAsia"/>
              </w:rPr>
              <w:t>1</w:t>
            </w:r>
          </w:p>
        </w:tc>
        <w:tc>
          <w:tcPr>
            <w:tcW w:w="2604" w:type="dxa"/>
            <w:shd w:val="clear" w:color="auto" w:fill="auto"/>
            <w:vAlign w:val="center"/>
          </w:tcPr>
          <w:p>
            <w:pPr>
              <w:spacing w:before="120" w:after="120"/>
              <w:ind w:left="0" w:leftChars="0"/>
              <w:jc w:val="center"/>
            </w:pPr>
            <w:r>
              <w:rPr>
                <w:rFonts w:hint="eastAsia"/>
              </w:rPr>
              <w:t>缺陷责任期</w:t>
            </w:r>
          </w:p>
        </w:tc>
        <w:tc>
          <w:tcPr>
            <w:tcW w:w="1276" w:type="dxa"/>
            <w:shd w:val="clear" w:color="auto" w:fill="auto"/>
            <w:vAlign w:val="center"/>
          </w:tcPr>
          <w:p>
            <w:pPr>
              <w:spacing w:before="120" w:after="120"/>
              <w:ind w:left="0" w:leftChars="0"/>
              <w:jc w:val="center"/>
            </w:pPr>
            <w:r>
              <w:rPr>
                <w:rFonts w:hint="eastAsia"/>
              </w:rPr>
              <w:t>1.1.4.5</w:t>
            </w:r>
          </w:p>
        </w:tc>
        <w:tc>
          <w:tcPr>
            <w:tcW w:w="3633" w:type="dxa"/>
            <w:shd w:val="clear" w:color="auto" w:fill="auto"/>
            <w:vAlign w:val="center"/>
          </w:tcPr>
          <w:p>
            <w:pPr>
              <w:spacing w:before="120" w:after="120"/>
              <w:ind w:left="0" w:leftChars="0"/>
              <w:jc w:val="center"/>
            </w:pPr>
            <w:r>
              <w:rPr>
                <w:rFonts w:hint="eastAsia"/>
              </w:rPr>
              <w:t>自实际交工日期起计算</w:t>
            </w:r>
            <w:r>
              <w:t>____</w:t>
            </w:r>
            <w:r>
              <w:rPr>
                <w:rFonts w:hint="eastAsia"/>
              </w:rPr>
              <w:t>年</w:t>
            </w:r>
          </w:p>
        </w:tc>
        <w:tc>
          <w:tcPr>
            <w:tcW w:w="749" w:type="dxa"/>
            <w:shd w:val="clear" w:color="auto" w:fill="auto"/>
          </w:tcPr>
          <w:p>
            <w:pPr>
              <w:spacing w:before="120" w:after="120"/>
              <w:ind w:left="4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2</w:t>
            </w:r>
          </w:p>
        </w:tc>
        <w:tc>
          <w:tcPr>
            <w:tcW w:w="2604" w:type="dxa"/>
            <w:shd w:val="clear" w:color="auto" w:fill="auto"/>
            <w:vAlign w:val="center"/>
          </w:tcPr>
          <w:p>
            <w:pPr>
              <w:spacing w:before="120" w:after="120"/>
              <w:ind w:left="0" w:leftChars="0"/>
              <w:jc w:val="center"/>
            </w:pPr>
            <w:r>
              <w:rPr>
                <w:rFonts w:hint="eastAsia"/>
              </w:rPr>
              <w:t>逾期交工违约金</w:t>
            </w:r>
          </w:p>
        </w:tc>
        <w:tc>
          <w:tcPr>
            <w:tcW w:w="1276" w:type="dxa"/>
            <w:shd w:val="clear" w:color="auto" w:fill="auto"/>
          </w:tcPr>
          <w:p>
            <w:pPr>
              <w:spacing w:before="120" w:after="120"/>
              <w:ind w:left="0" w:leftChars="0"/>
              <w:jc w:val="center"/>
            </w:pPr>
            <w:r>
              <w:rPr>
                <w:rFonts w:hint="eastAsia"/>
              </w:rPr>
              <w:t>11.5（3）</w:t>
            </w:r>
          </w:p>
        </w:tc>
        <w:tc>
          <w:tcPr>
            <w:tcW w:w="3633" w:type="dxa"/>
            <w:shd w:val="clear" w:color="auto" w:fill="auto"/>
          </w:tcPr>
          <w:p>
            <w:pPr>
              <w:spacing w:before="120" w:after="120"/>
              <w:ind w:left="0" w:leftChars="0"/>
              <w:jc w:val="center"/>
            </w:pPr>
            <w:r>
              <w:t>____</w:t>
            </w:r>
            <w:r>
              <w:rPr>
                <w:rFonts w:hint="eastAsia"/>
              </w:rPr>
              <w:t>元/天</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3</w:t>
            </w:r>
          </w:p>
        </w:tc>
        <w:tc>
          <w:tcPr>
            <w:tcW w:w="2604" w:type="dxa"/>
            <w:shd w:val="clear" w:color="auto" w:fill="auto"/>
            <w:vAlign w:val="center"/>
          </w:tcPr>
          <w:p>
            <w:pPr>
              <w:spacing w:before="120" w:after="120"/>
              <w:ind w:left="0" w:leftChars="0"/>
              <w:jc w:val="center"/>
            </w:pPr>
            <w:r>
              <w:rPr>
                <w:rFonts w:hint="eastAsia"/>
              </w:rPr>
              <w:t>逾期交工违约金限额</w:t>
            </w:r>
          </w:p>
        </w:tc>
        <w:tc>
          <w:tcPr>
            <w:tcW w:w="1276" w:type="dxa"/>
            <w:shd w:val="clear" w:color="auto" w:fill="auto"/>
          </w:tcPr>
          <w:p>
            <w:pPr>
              <w:spacing w:before="120" w:after="120"/>
              <w:ind w:left="0" w:leftChars="0"/>
              <w:jc w:val="center"/>
            </w:pPr>
            <w:r>
              <w:rPr>
                <w:rFonts w:hint="eastAsia"/>
              </w:rPr>
              <w:t>11.5（3）</w:t>
            </w:r>
          </w:p>
        </w:tc>
        <w:tc>
          <w:tcPr>
            <w:tcW w:w="3633" w:type="dxa"/>
            <w:shd w:val="clear" w:color="auto" w:fill="auto"/>
          </w:tcPr>
          <w:p>
            <w:pPr>
              <w:spacing w:before="120" w:after="120"/>
              <w:ind w:left="0" w:leftChars="0"/>
              <w:jc w:val="center"/>
            </w:pPr>
            <w:r>
              <w:t>____</w:t>
            </w:r>
            <w:r>
              <w:rPr>
                <w:rFonts w:hint="eastAsia"/>
              </w:rPr>
              <w:t>%签约合同价</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bottom w:val="single" w:color="000000" w:sz="6" w:space="0"/>
            </w:tcBorders>
            <w:shd w:val="clear" w:color="auto" w:fill="auto"/>
          </w:tcPr>
          <w:p>
            <w:pPr>
              <w:spacing w:before="120" w:after="120"/>
              <w:ind w:left="0" w:leftChars="0"/>
              <w:jc w:val="center"/>
            </w:pPr>
            <w:r>
              <w:rPr>
                <w:rFonts w:hint="eastAsia"/>
              </w:rPr>
              <w:t>4</w:t>
            </w:r>
          </w:p>
        </w:tc>
        <w:tc>
          <w:tcPr>
            <w:tcW w:w="2604" w:type="dxa"/>
            <w:tcBorders>
              <w:bottom w:val="single" w:color="000000" w:sz="6" w:space="0"/>
            </w:tcBorders>
            <w:shd w:val="clear" w:color="auto" w:fill="auto"/>
            <w:vAlign w:val="center"/>
          </w:tcPr>
          <w:p>
            <w:pPr>
              <w:spacing w:before="120" w:after="120"/>
              <w:ind w:left="0" w:leftChars="0"/>
              <w:jc w:val="center"/>
            </w:pPr>
            <w:r>
              <w:rPr>
                <w:rFonts w:hint="eastAsia"/>
              </w:rPr>
              <w:t>提前交工的奖金</w:t>
            </w:r>
          </w:p>
        </w:tc>
        <w:tc>
          <w:tcPr>
            <w:tcW w:w="1276" w:type="dxa"/>
            <w:tcBorders>
              <w:bottom w:val="single" w:color="000000" w:sz="6" w:space="0"/>
            </w:tcBorders>
            <w:shd w:val="clear" w:color="auto" w:fill="auto"/>
          </w:tcPr>
          <w:p>
            <w:pPr>
              <w:spacing w:before="120" w:after="120"/>
              <w:ind w:left="0" w:leftChars="0"/>
              <w:jc w:val="center"/>
            </w:pPr>
            <w:r>
              <w:rPr>
                <w:rFonts w:hint="eastAsia"/>
              </w:rPr>
              <w:t>11.6</w:t>
            </w:r>
          </w:p>
        </w:tc>
        <w:tc>
          <w:tcPr>
            <w:tcW w:w="3633" w:type="dxa"/>
            <w:tcBorders>
              <w:bottom w:val="single" w:color="000000" w:sz="6" w:space="0"/>
            </w:tcBorders>
            <w:shd w:val="clear" w:color="auto" w:fill="auto"/>
          </w:tcPr>
          <w:p>
            <w:pPr>
              <w:spacing w:before="120" w:after="120"/>
              <w:ind w:left="0" w:leftChars="0"/>
              <w:jc w:val="center"/>
            </w:pPr>
            <w:r>
              <w:t>____</w:t>
            </w:r>
            <w:r>
              <w:rPr>
                <w:rFonts w:hint="eastAsia"/>
              </w:rPr>
              <w:t>元/天</w:t>
            </w:r>
          </w:p>
        </w:tc>
        <w:tc>
          <w:tcPr>
            <w:tcW w:w="749" w:type="dxa"/>
            <w:tcBorders>
              <w:bottom w:val="single" w:color="000000" w:sz="6" w:space="0"/>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682" w:type="dxa"/>
            <w:tcBorders>
              <w:top w:val="single" w:color="000000" w:sz="6" w:space="0"/>
            </w:tcBorders>
            <w:shd w:val="clear" w:color="auto" w:fill="auto"/>
          </w:tcPr>
          <w:p>
            <w:pPr>
              <w:spacing w:before="120" w:after="120"/>
              <w:ind w:left="0" w:leftChars="0"/>
              <w:jc w:val="center"/>
            </w:pPr>
            <w:r>
              <w:rPr>
                <w:rFonts w:hint="eastAsia"/>
              </w:rPr>
              <w:t>5</w:t>
            </w:r>
          </w:p>
        </w:tc>
        <w:tc>
          <w:tcPr>
            <w:tcW w:w="2604" w:type="dxa"/>
            <w:tcBorders>
              <w:top w:val="single" w:color="000000" w:sz="6" w:space="0"/>
            </w:tcBorders>
            <w:shd w:val="clear" w:color="auto" w:fill="auto"/>
            <w:vAlign w:val="center"/>
          </w:tcPr>
          <w:p>
            <w:pPr>
              <w:spacing w:before="120" w:after="120"/>
              <w:ind w:left="0" w:leftChars="0"/>
              <w:jc w:val="center"/>
            </w:pPr>
            <w:r>
              <w:rPr>
                <w:rFonts w:hint="eastAsia"/>
              </w:rPr>
              <w:t>提前交工的奖金限额</w:t>
            </w:r>
          </w:p>
        </w:tc>
        <w:tc>
          <w:tcPr>
            <w:tcW w:w="1276" w:type="dxa"/>
            <w:tcBorders>
              <w:top w:val="single" w:color="000000" w:sz="6" w:space="0"/>
            </w:tcBorders>
            <w:shd w:val="clear" w:color="auto" w:fill="auto"/>
          </w:tcPr>
          <w:p>
            <w:pPr>
              <w:spacing w:before="120" w:after="120"/>
              <w:ind w:left="0" w:leftChars="0"/>
              <w:jc w:val="center"/>
            </w:pPr>
            <w:r>
              <w:rPr>
                <w:rFonts w:hint="eastAsia"/>
              </w:rPr>
              <w:t>11.6</w:t>
            </w:r>
          </w:p>
        </w:tc>
        <w:tc>
          <w:tcPr>
            <w:tcW w:w="3633" w:type="dxa"/>
            <w:tcBorders>
              <w:top w:val="single" w:color="000000" w:sz="6" w:space="0"/>
            </w:tcBorders>
            <w:shd w:val="clear" w:color="auto" w:fill="auto"/>
          </w:tcPr>
          <w:p>
            <w:pPr>
              <w:spacing w:before="120" w:after="120"/>
              <w:ind w:left="0" w:leftChars="0"/>
              <w:jc w:val="center"/>
            </w:pPr>
            <w:r>
              <w:t>____</w:t>
            </w:r>
            <w:r>
              <w:rPr>
                <w:rFonts w:hint="eastAsia"/>
              </w:rPr>
              <w:t>%签约合同价</w:t>
            </w:r>
          </w:p>
        </w:tc>
        <w:tc>
          <w:tcPr>
            <w:tcW w:w="749" w:type="dxa"/>
            <w:tcBorders>
              <w:top w:val="single" w:color="000000" w:sz="6" w:space="0"/>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6</w:t>
            </w:r>
          </w:p>
        </w:tc>
        <w:tc>
          <w:tcPr>
            <w:tcW w:w="2604" w:type="dxa"/>
            <w:shd w:val="clear" w:color="auto" w:fill="auto"/>
            <w:vAlign w:val="center"/>
          </w:tcPr>
          <w:p>
            <w:pPr>
              <w:spacing w:before="120" w:after="120"/>
              <w:ind w:left="0" w:leftChars="0"/>
              <w:jc w:val="center"/>
            </w:pPr>
            <w:r>
              <w:rPr>
                <w:rFonts w:hint="eastAsia"/>
              </w:rPr>
              <w:t>价格调整的差额计算</w:t>
            </w:r>
          </w:p>
        </w:tc>
        <w:tc>
          <w:tcPr>
            <w:tcW w:w="1276" w:type="dxa"/>
            <w:shd w:val="clear" w:color="auto" w:fill="auto"/>
          </w:tcPr>
          <w:p>
            <w:pPr>
              <w:spacing w:before="120" w:after="120"/>
              <w:ind w:left="0" w:leftChars="0"/>
              <w:jc w:val="center"/>
            </w:pPr>
            <w:r>
              <w:rPr>
                <w:rFonts w:hint="eastAsia"/>
              </w:rPr>
              <w:t>16.1.1</w:t>
            </w:r>
          </w:p>
        </w:tc>
        <w:tc>
          <w:tcPr>
            <w:tcW w:w="3633" w:type="dxa"/>
            <w:shd w:val="clear" w:color="auto" w:fill="auto"/>
          </w:tcPr>
          <w:p>
            <w:pPr>
              <w:spacing w:before="120" w:after="120"/>
              <w:ind w:left="0" w:leftChars="0"/>
              <w:jc w:val="center"/>
            </w:pPr>
            <w:r>
              <w:rPr>
                <w:rFonts w:hint="eastAsia"/>
              </w:rPr>
              <w:t>见价格指数和权重表</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682" w:type="dxa"/>
            <w:shd w:val="clear" w:color="auto" w:fill="auto"/>
          </w:tcPr>
          <w:p>
            <w:pPr>
              <w:spacing w:before="120" w:after="120"/>
              <w:ind w:left="0" w:leftChars="0"/>
              <w:jc w:val="center"/>
            </w:pPr>
            <w:r>
              <w:rPr>
                <w:rFonts w:hint="eastAsia"/>
              </w:rPr>
              <w:t>7</w:t>
            </w:r>
          </w:p>
        </w:tc>
        <w:tc>
          <w:tcPr>
            <w:tcW w:w="2604" w:type="dxa"/>
            <w:shd w:val="clear" w:color="auto" w:fill="auto"/>
            <w:vAlign w:val="center"/>
          </w:tcPr>
          <w:p>
            <w:pPr>
              <w:spacing w:before="120" w:after="120"/>
              <w:ind w:left="0" w:leftChars="0"/>
              <w:jc w:val="center"/>
            </w:pPr>
            <w:r>
              <w:rPr>
                <w:rFonts w:hint="eastAsia"/>
              </w:rPr>
              <w:t>开工预付款金额</w:t>
            </w:r>
          </w:p>
        </w:tc>
        <w:tc>
          <w:tcPr>
            <w:tcW w:w="1276" w:type="dxa"/>
            <w:shd w:val="clear" w:color="auto" w:fill="auto"/>
          </w:tcPr>
          <w:p>
            <w:pPr>
              <w:spacing w:before="120" w:after="120"/>
              <w:ind w:left="0" w:leftChars="0"/>
              <w:jc w:val="center"/>
            </w:pPr>
            <w:r>
              <w:rPr>
                <w:rFonts w:hint="eastAsia"/>
              </w:rPr>
              <w:t>17.2.1（1）</w:t>
            </w:r>
          </w:p>
        </w:tc>
        <w:tc>
          <w:tcPr>
            <w:tcW w:w="3633" w:type="dxa"/>
            <w:shd w:val="clear" w:color="auto" w:fill="auto"/>
          </w:tcPr>
          <w:p>
            <w:pPr>
              <w:spacing w:before="120" w:after="120"/>
              <w:ind w:left="0" w:leftChars="0"/>
              <w:jc w:val="center"/>
            </w:pPr>
            <w:r>
              <w:t>____</w:t>
            </w:r>
            <w:r>
              <w:rPr>
                <w:rFonts w:hint="eastAsia"/>
              </w:rPr>
              <w:t>%签约合同价</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82" w:type="dxa"/>
            <w:shd w:val="clear" w:color="auto" w:fill="auto"/>
            <w:vAlign w:val="center"/>
          </w:tcPr>
          <w:p>
            <w:pPr>
              <w:spacing w:before="120" w:after="120"/>
              <w:ind w:left="0" w:leftChars="0"/>
              <w:jc w:val="center"/>
            </w:pPr>
            <w:r>
              <w:rPr>
                <w:rFonts w:hint="eastAsia"/>
              </w:rPr>
              <w:t>8</w:t>
            </w:r>
          </w:p>
        </w:tc>
        <w:tc>
          <w:tcPr>
            <w:tcW w:w="2604" w:type="dxa"/>
            <w:shd w:val="clear" w:color="auto" w:fill="auto"/>
            <w:vAlign w:val="center"/>
          </w:tcPr>
          <w:p>
            <w:pPr>
              <w:spacing w:before="120" w:after="120"/>
              <w:ind w:left="0" w:leftChars="0"/>
            </w:pPr>
            <w:r>
              <w:rPr>
                <w:rFonts w:hint="eastAsia"/>
              </w:rPr>
              <w:t>材料、设备预付款比例</w:t>
            </w:r>
          </w:p>
        </w:tc>
        <w:tc>
          <w:tcPr>
            <w:tcW w:w="1276" w:type="dxa"/>
            <w:shd w:val="clear" w:color="auto" w:fill="auto"/>
            <w:vAlign w:val="center"/>
          </w:tcPr>
          <w:p>
            <w:pPr>
              <w:spacing w:before="120" w:after="120"/>
              <w:ind w:left="0" w:leftChars="0"/>
              <w:jc w:val="center"/>
            </w:pPr>
            <w:r>
              <w:rPr>
                <w:rFonts w:hint="eastAsia"/>
              </w:rPr>
              <w:t>17.2.1（2）</w:t>
            </w:r>
          </w:p>
        </w:tc>
        <w:tc>
          <w:tcPr>
            <w:tcW w:w="3633" w:type="dxa"/>
            <w:shd w:val="clear" w:color="auto" w:fill="auto"/>
          </w:tcPr>
          <w:p>
            <w:pPr>
              <w:spacing w:before="120" w:after="120"/>
              <w:ind w:left="0" w:leftChars="0"/>
              <w:jc w:val="center"/>
            </w:pPr>
            <w:r>
              <w:rPr>
                <w:rFonts w:hint="eastAsia"/>
              </w:rPr>
              <w:t xml:space="preserve">等主要材料、设备单据所列费用的 </w:t>
            </w:r>
            <w:r>
              <w:t>____________</w:t>
            </w:r>
            <w:r>
              <w:rPr>
                <w:rFonts w:hint="eastAsia"/>
              </w:rPr>
              <w:t>%</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9</w:t>
            </w:r>
          </w:p>
        </w:tc>
        <w:tc>
          <w:tcPr>
            <w:tcW w:w="2604" w:type="dxa"/>
            <w:shd w:val="clear" w:color="auto" w:fill="auto"/>
            <w:vAlign w:val="center"/>
          </w:tcPr>
          <w:p>
            <w:pPr>
              <w:spacing w:before="120" w:after="120"/>
              <w:ind w:left="0" w:leftChars="0"/>
              <w:jc w:val="center"/>
            </w:pPr>
            <w:r>
              <w:rPr>
                <w:rFonts w:hint="eastAsia"/>
              </w:rPr>
              <w:t>进度付款证书最低限额</w:t>
            </w:r>
          </w:p>
        </w:tc>
        <w:tc>
          <w:tcPr>
            <w:tcW w:w="1276" w:type="dxa"/>
            <w:shd w:val="clear" w:color="auto" w:fill="auto"/>
          </w:tcPr>
          <w:p>
            <w:pPr>
              <w:spacing w:before="120" w:after="120"/>
              <w:ind w:left="0" w:leftChars="0"/>
              <w:jc w:val="center"/>
            </w:pPr>
            <w:r>
              <w:rPr>
                <w:rFonts w:hint="eastAsia"/>
              </w:rPr>
              <w:t>17.3.3（1）</w:t>
            </w:r>
          </w:p>
        </w:tc>
        <w:tc>
          <w:tcPr>
            <w:tcW w:w="3633" w:type="dxa"/>
            <w:shd w:val="clear" w:color="auto" w:fill="auto"/>
          </w:tcPr>
          <w:p>
            <w:pPr>
              <w:spacing w:before="120" w:after="120"/>
              <w:ind w:left="0" w:leftChars="0"/>
              <w:jc w:val="center"/>
            </w:pPr>
            <w:r>
              <w:t>_____</w:t>
            </w:r>
            <w:r>
              <w:rPr>
                <w:rFonts w:hint="eastAsia"/>
              </w:rPr>
              <w:t>%签约合同价或</w:t>
            </w:r>
            <w:r>
              <w:t>____</w:t>
            </w:r>
            <w:r>
              <w:rPr>
                <w:rFonts w:hint="eastAsia"/>
              </w:rPr>
              <w:t>万元</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10</w:t>
            </w:r>
          </w:p>
        </w:tc>
        <w:tc>
          <w:tcPr>
            <w:tcW w:w="2604" w:type="dxa"/>
            <w:shd w:val="clear" w:color="auto" w:fill="auto"/>
            <w:vAlign w:val="center"/>
          </w:tcPr>
          <w:p>
            <w:pPr>
              <w:spacing w:before="120" w:after="120"/>
              <w:ind w:left="0" w:leftChars="0"/>
              <w:jc w:val="center"/>
            </w:pPr>
            <w:r>
              <w:rPr>
                <w:rFonts w:hint="eastAsia"/>
              </w:rPr>
              <w:t>逾期付款违约金的利率</w:t>
            </w:r>
          </w:p>
        </w:tc>
        <w:tc>
          <w:tcPr>
            <w:tcW w:w="1276" w:type="dxa"/>
            <w:shd w:val="clear" w:color="auto" w:fill="auto"/>
          </w:tcPr>
          <w:p>
            <w:pPr>
              <w:spacing w:before="120" w:after="120"/>
              <w:ind w:left="0" w:leftChars="0"/>
              <w:jc w:val="center"/>
            </w:pPr>
            <w:r>
              <w:rPr>
                <w:rFonts w:hint="eastAsia"/>
              </w:rPr>
              <w:t>17.3.3（2）</w:t>
            </w:r>
          </w:p>
        </w:tc>
        <w:tc>
          <w:tcPr>
            <w:tcW w:w="3633" w:type="dxa"/>
            <w:shd w:val="clear" w:color="auto" w:fill="auto"/>
          </w:tcPr>
          <w:p>
            <w:pPr>
              <w:spacing w:before="120" w:after="120"/>
              <w:ind w:left="0" w:leftChars="0"/>
              <w:jc w:val="center"/>
            </w:pPr>
            <w:r>
              <w:t>________</w:t>
            </w:r>
            <w:r>
              <w:rPr>
                <w:rFonts w:hint="eastAsia"/>
              </w:rPr>
              <w:t>‰/天</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682" w:type="dxa"/>
            <w:shd w:val="clear" w:color="auto" w:fill="auto"/>
            <w:vAlign w:val="center"/>
          </w:tcPr>
          <w:p>
            <w:pPr>
              <w:spacing w:before="120" w:after="120"/>
              <w:ind w:left="0" w:leftChars="0"/>
              <w:jc w:val="center"/>
            </w:pPr>
            <w:r>
              <w:rPr>
                <w:rFonts w:hint="eastAsia"/>
              </w:rPr>
              <w:t>11</w:t>
            </w:r>
          </w:p>
        </w:tc>
        <w:tc>
          <w:tcPr>
            <w:tcW w:w="2604" w:type="dxa"/>
            <w:shd w:val="clear" w:color="auto" w:fill="auto"/>
            <w:vAlign w:val="center"/>
          </w:tcPr>
          <w:p>
            <w:pPr>
              <w:spacing w:before="120" w:after="120"/>
              <w:ind w:left="0" w:leftChars="0"/>
              <w:jc w:val="center"/>
            </w:pPr>
            <w:r>
              <w:rPr>
                <w:rFonts w:hint="eastAsia"/>
              </w:rPr>
              <w:t>质量保证金金额</w:t>
            </w:r>
          </w:p>
        </w:tc>
        <w:tc>
          <w:tcPr>
            <w:tcW w:w="1276" w:type="dxa"/>
            <w:shd w:val="clear" w:color="auto" w:fill="auto"/>
            <w:vAlign w:val="center"/>
          </w:tcPr>
          <w:p>
            <w:pPr>
              <w:spacing w:before="120" w:after="120"/>
              <w:ind w:left="0" w:leftChars="0"/>
              <w:jc w:val="center"/>
            </w:pPr>
            <w:r>
              <w:rPr>
                <w:rFonts w:hint="eastAsia"/>
              </w:rPr>
              <w:t>17.4.1</w:t>
            </w:r>
          </w:p>
        </w:tc>
        <w:tc>
          <w:tcPr>
            <w:tcW w:w="3633" w:type="dxa"/>
            <w:shd w:val="clear" w:color="auto" w:fill="auto"/>
          </w:tcPr>
          <w:p>
            <w:pPr>
              <w:spacing w:before="120" w:after="120"/>
              <w:ind w:left="0" w:leftChars="0"/>
              <w:jc w:val="center"/>
            </w:pPr>
            <w:r>
              <w:t>________</w:t>
            </w:r>
            <w:r>
              <w:rPr>
                <w:rFonts w:hint="eastAsia"/>
              </w:rPr>
              <w:t>%合同价格，若交工验收时承包人具备被招标项目所在地省级交通运输主管部门评定的最高信用等级，发包人给予</w:t>
            </w:r>
            <w:r>
              <w:t>_________</w:t>
            </w:r>
            <w:r>
              <w:rPr>
                <w:rFonts w:hint="eastAsia"/>
              </w:rPr>
              <w:t>%合同价格质量保证金的优惠</w:t>
            </w:r>
          </w:p>
        </w:tc>
        <w:tc>
          <w:tcPr>
            <w:tcW w:w="749"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82" w:type="dxa"/>
            <w:shd w:val="clear" w:color="auto" w:fill="auto"/>
          </w:tcPr>
          <w:p>
            <w:pPr>
              <w:spacing w:before="120" w:after="120"/>
              <w:ind w:left="0" w:leftChars="0"/>
              <w:jc w:val="center"/>
            </w:pPr>
            <w:r>
              <w:rPr>
                <w:rFonts w:hint="eastAsia"/>
              </w:rPr>
              <w:t>12</w:t>
            </w:r>
          </w:p>
        </w:tc>
        <w:tc>
          <w:tcPr>
            <w:tcW w:w="2604" w:type="dxa"/>
            <w:shd w:val="clear" w:color="auto" w:fill="auto"/>
            <w:vAlign w:val="center"/>
          </w:tcPr>
          <w:p>
            <w:pPr>
              <w:spacing w:before="120" w:after="120"/>
              <w:ind w:left="0" w:leftChars="0"/>
              <w:jc w:val="center"/>
            </w:pPr>
            <w:r>
              <w:rPr>
                <w:rFonts w:hint="eastAsia"/>
              </w:rPr>
              <w:t>保修期</w:t>
            </w:r>
          </w:p>
        </w:tc>
        <w:tc>
          <w:tcPr>
            <w:tcW w:w="1276" w:type="dxa"/>
            <w:shd w:val="clear" w:color="auto" w:fill="auto"/>
          </w:tcPr>
          <w:p>
            <w:pPr>
              <w:spacing w:before="120" w:after="120"/>
              <w:ind w:left="0" w:leftChars="0"/>
              <w:jc w:val="center"/>
            </w:pPr>
            <w:r>
              <w:rPr>
                <w:rFonts w:hint="eastAsia"/>
              </w:rPr>
              <w:t>19.7（1）</w:t>
            </w:r>
          </w:p>
        </w:tc>
        <w:tc>
          <w:tcPr>
            <w:tcW w:w="3633" w:type="dxa"/>
            <w:shd w:val="clear" w:color="auto" w:fill="auto"/>
          </w:tcPr>
          <w:p>
            <w:pPr>
              <w:spacing w:before="120" w:after="120"/>
              <w:ind w:left="0" w:leftChars="0"/>
              <w:jc w:val="center"/>
            </w:pPr>
            <w:r>
              <w:rPr>
                <w:rFonts w:hint="eastAsia"/>
              </w:rPr>
              <w:t>自实际交工日期起计算</w:t>
            </w:r>
            <w:r>
              <w:t>____</w:t>
            </w:r>
            <w:r>
              <w:rPr>
                <w:rFonts w:hint="eastAsia"/>
              </w:rPr>
              <w:t>年</w:t>
            </w:r>
          </w:p>
        </w:tc>
        <w:tc>
          <w:tcPr>
            <w:tcW w:w="749" w:type="dxa"/>
            <w:shd w:val="clear" w:color="auto" w:fill="auto"/>
          </w:tcPr>
          <w:p>
            <w:pPr>
              <w:spacing w:before="120" w:after="120"/>
              <w:ind w:left="0" w:leftChars="0"/>
              <w:jc w:val="center"/>
            </w:pPr>
          </w:p>
        </w:tc>
      </w:tr>
    </w:tbl>
    <w:p>
      <w:pPr>
        <w:spacing w:before="120" w:after="120"/>
        <w:ind w:left="480"/>
        <w:rPr>
          <w:color w:val="000000"/>
          <w:sz w:val="20"/>
        </w:rPr>
        <w:sectPr>
          <w:footerReference r:id="rId39" w:type="default"/>
          <w:type w:val="continuous"/>
          <w:pgSz w:w="11910" w:h="16850"/>
          <w:pgMar w:top="1540" w:right="1300" w:bottom="280" w:left="1420" w:header="883" w:footer="0" w:gutter="0"/>
          <w:cols w:space="720" w:num="1"/>
        </w:sect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3"/>
        <w:spacing w:before="120" w:after="120"/>
        <w:ind w:left="0" w:leftChars="0" w:firstLine="0" w:firstLineChars="0"/>
        <w:jc w:val="center"/>
        <w:rPr>
          <w:rFonts w:ascii="宋体" w:hAnsi="宋体" w:eastAsia="宋体"/>
        </w:rPr>
      </w:pPr>
      <w:r>
        <w:rPr>
          <w:rFonts w:hint="eastAsia" w:ascii="宋体" w:hAnsi="宋体" w:eastAsia="宋体"/>
        </w:rPr>
        <w:t>二、授权委托书或法定代表人身份证明</w:t>
      </w:r>
    </w:p>
    <w:p>
      <w:pPr>
        <w:pStyle w:val="8"/>
      </w:pPr>
    </w:p>
    <w:p>
      <w:pPr>
        <w:spacing w:before="120" w:after="120"/>
        <w:ind w:left="0" w:leftChars="0"/>
        <w:jc w:val="center"/>
        <w:rPr>
          <w:b/>
          <w:sz w:val="14"/>
        </w:rPr>
      </w:pPr>
      <w:r>
        <w:rPr>
          <w:rFonts w:hint="eastAsia"/>
        </w:rPr>
        <w:t>（一）授权委托书</w:t>
      </w:r>
      <w:r>
        <w:rPr>
          <w:rFonts w:hint="eastAsia"/>
          <w:b/>
          <w:position w:val="13"/>
          <w:sz w:val="21"/>
        </w:rPr>
        <w:t>①</w:t>
      </w:r>
    </w:p>
    <w:p>
      <w:pPr>
        <w:pStyle w:val="8"/>
      </w:pPr>
    </w:p>
    <w:p>
      <w:pPr>
        <w:pStyle w:val="8"/>
      </w:pPr>
    </w:p>
    <w:p>
      <w:pPr>
        <w:pStyle w:val="8"/>
      </w:pPr>
      <w:r>
        <w:rPr>
          <w:rFonts w:hint="eastAsia"/>
        </w:rPr>
        <w:t>本人</w:t>
      </w:r>
      <w:r>
        <w:t>_____</w:t>
      </w:r>
      <w:r>
        <w:rPr>
          <w:rFonts w:hint="eastAsia"/>
        </w:rPr>
        <w:t>（姓名）系</w:t>
      </w:r>
      <w:r>
        <w:t>_____</w:t>
      </w:r>
      <w:r>
        <w:rPr>
          <w:rFonts w:hint="eastAsia"/>
        </w:rPr>
        <w:t>（投标人名称）的法定代表人，现委托</w:t>
      </w:r>
      <w:r>
        <w:t>_____</w:t>
      </w:r>
      <w:r>
        <w:rPr>
          <w:rFonts w:hint="eastAsia"/>
        </w:rPr>
        <w:t xml:space="preserve">（姓名）为我方代理人。代理人根据授权，以我方名义签署、澄清确认、递交、撤回、修改 </w:t>
      </w:r>
      <w:r>
        <w:t>__________</w:t>
      </w:r>
      <w:r>
        <w:rPr>
          <w:rFonts w:hint="eastAsia"/>
        </w:rPr>
        <w:t>（项目名称）</w:t>
      </w:r>
      <w:r>
        <w:t>_____</w:t>
      </w:r>
      <w:r>
        <w:rPr>
          <w:rFonts w:hint="eastAsia"/>
        </w:rPr>
        <w:t>标段施工投标文件、签订合同和处理有关事宜，其法律后果由我方承担。</w:t>
      </w:r>
    </w:p>
    <w:p>
      <w:pPr>
        <w:pStyle w:val="8"/>
      </w:pPr>
      <w:r>
        <w:rPr>
          <w:rFonts w:hint="eastAsia"/>
        </w:rPr>
        <w:t>委托期限：自本委托书签署之日起至投标有效期期满。代理人无转委托权。</w:t>
      </w:r>
    </w:p>
    <w:p>
      <w:pPr>
        <w:spacing w:before="120" w:after="120"/>
        <w:ind w:left="480"/>
      </w:pPr>
      <w:r>
        <w:rPr>
          <w:rFonts w:hint="eastAsia"/>
        </w:rPr>
        <w:t>附：法定代表人身份证复印件及委托代理人身份证复印件。</w:t>
      </w:r>
    </w:p>
    <w:p>
      <w:pPr>
        <w:pStyle w:val="8"/>
      </w:pPr>
    </w:p>
    <w:p>
      <w:pPr>
        <w:spacing w:before="120" w:after="120" w:line="480" w:lineRule="auto"/>
        <w:ind w:left="480"/>
      </w:pPr>
      <w:r>
        <w:rPr>
          <w:rFonts w:hint="eastAsia"/>
        </w:rPr>
        <w:t xml:space="preserve"> </w:t>
      </w:r>
      <w:r>
        <w:t xml:space="preserve"> </w:t>
      </w:r>
      <w:r>
        <w:rPr>
          <w:rFonts w:hint="eastAsia"/>
        </w:rPr>
        <w:t xml:space="preserve">投标人： </w:t>
      </w:r>
      <w:r>
        <w:t>______________</w:t>
      </w:r>
      <w:r>
        <w:rPr>
          <w:rFonts w:hint="eastAsia"/>
        </w:rPr>
        <w:t>_____</w:t>
      </w:r>
      <w:r>
        <w:t>__</w:t>
      </w:r>
      <w:r>
        <w:rPr>
          <w:rFonts w:hint="eastAsia"/>
        </w:rPr>
        <w:t>（盖单位章）</w:t>
      </w:r>
    </w:p>
    <w:p>
      <w:pPr>
        <w:spacing w:before="120" w:after="120" w:line="480" w:lineRule="auto"/>
        <w:ind w:left="480"/>
      </w:pPr>
      <w:r>
        <w:rPr>
          <w:rFonts w:hint="eastAsia"/>
        </w:rPr>
        <w:t>法定代表人：</w:t>
      </w:r>
      <w:r>
        <w:t xml:space="preserve"> ____________________</w:t>
      </w:r>
      <w:r>
        <w:rPr>
          <w:rFonts w:hint="eastAsia"/>
        </w:rPr>
        <w:t xml:space="preserve">（签字） </w:t>
      </w:r>
    </w:p>
    <w:p>
      <w:pPr>
        <w:spacing w:before="120" w:after="120" w:line="480" w:lineRule="auto"/>
        <w:ind w:left="480"/>
      </w:pPr>
      <w:r>
        <w:rPr>
          <w:rFonts w:hint="eastAsia"/>
        </w:rPr>
        <w:t>身份证号码：</w:t>
      </w:r>
      <w:r>
        <w:t xml:space="preserve"> ____________________        </w:t>
      </w:r>
    </w:p>
    <w:p>
      <w:pPr>
        <w:spacing w:before="120" w:after="120" w:line="480" w:lineRule="auto"/>
        <w:ind w:left="480"/>
      </w:pPr>
      <w:r>
        <w:rPr>
          <w:rFonts w:hint="eastAsia"/>
        </w:rPr>
        <w:t>委托代理人：</w:t>
      </w:r>
      <w:r>
        <w:t xml:space="preserve"> ____________________</w:t>
      </w:r>
      <w:r>
        <w:rPr>
          <w:rFonts w:hint="eastAsia"/>
        </w:rPr>
        <w:t xml:space="preserve">（签字） </w:t>
      </w:r>
    </w:p>
    <w:p>
      <w:pPr>
        <w:spacing w:before="120" w:after="120" w:line="480" w:lineRule="auto"/>
        <w:ind w:left="480"/>
      </w:pPr>
      <w:r>
        <w:rPr>
          <w:rFonts w:hint="eastAsia"/>
        </w:rPr>
        <w:t>身份证号码：</w:t>
      </w:r>
      <w:r>
        <w:t xml:space="preserve"> ______________</w:t>
      </w:r>
      <w:r>
        <w:rPr>
          <w:rFonts w:hint="eastAsia"/>
        </w:rPr>
        <w:t>__</w:t>
      </w:r>
      <w:r>
        <w:t>_____</w:t>
      </w:r>
      <w:r>
        <w:rPr>
          <w:rFonts w:hint="eastAsia"/>
        </w:rPr>
        <w:t xml:space="preserve"> </w:t>
      </w:r>
      <w:r>
        <w:rPr>
          <w:rFonts w:hint="eastAsia"/>
        </w:rPr>
        <w:tab/>
      </w:r>
      <w:r>
        <w:rPr>
          <w:rFonts w:hint="eastAsia"/>
        </w:rPr>
        <w:tab/>
      </w:r>
      <w:r>
        <w:t xml:space="preserve">   </w:t>
      </w:r>
    </w:p>
    <w:p>
      <w:pPr>
        <w:spacing w:before="120" w:after="120"/>
        <w:ind w:left="480"/>
      </w:pPr>
      <w:r>
        <w:rPr>
          <w:rFonts w:hint="eastAsia"/>
        </w:rPr>
        <w:t>_</w:t>
      </w:r>
      <w:r>
        <w:t>________</w:t>
      </w:r>
      <w:r>
        <w:rPr>
          <w:rFonts w:hint="eastAsia"/>
        </w:rPr>
        <w:t>年_</w:t>
      </w:r>
      <w:r>
        <w:t>________</w:t>
      </w:r>
      <w:r>
        <w:rPr>
          <w:rFonts w:hint="eastAsia"/>
        </w:rPr>
        <w:t>月_</w:t>
      </w:r>
      <w:r>
        <w:t>________</w:t>
      </w:r>
      <w:r>
        <w:rPr>
          <w:rFonts w:hint="eastAsia"/>
        </w:rPr>
        <w:t>日</w:t>
      </w:r>
    </w:p>
    <w:p>
      <w:pPr>
        <w:pStyle w:val="8"/>
      </w:pPr>
    </w:p>
    <w:p>
      <w:pPr>
        <w:spacing w:before="120" w:after="120"/>
        <w:ind w:left="480"/>
      </w:pPr>
      <w:r>
        <w:rPr>
          <w:rFonts w:hint="eastAsia"/>
        </w:rPr>
        <w:t>注：</w:t>
      </w:r>
    </w:p>
    <w:p>
      <w:pPr>
        <w:spacing w:before="120" w:after="120" w:line="355" w:lineRule="auto"/>
        <w:ind w:left="0" w:leftChars="0" w:right="277" w:firstLine="624" w:firstLineChars="300"/>
        <w:rPr>
          <w:color w:val="000000"/>
          <w:spacing w:val="-6"/>
          <w:sz w:val="22"/>
        </w:rPr>
      </w:pPr>
      <w:r>
        <w:rPr>
          <w:rFonts w:hint="eastAsia"/>
          <w:color w:val="000000"/>
          <w:spacing w:val="-6"/>
          <w:sz w:val="22"/>
        </w:rPr>
        <w:t>1.法定代表人和委托代理人必须在授权委托书上亲笔签名，不得使用印章、签名章或其他电子制版签名代替；</w:t>
      </w:r>
    </w:p>
    <w:p>
      <w:pPr>
        <w:spacing w:before="120" w:after="120" w:line="355" w:lineRule="auto"/>
        <w:ind w:left="0" w:leftChars="0" w:right="277" w:firstLine="624" w:firstLineChars="300"/>
        <w:rPr>
          <w:color w:val="000000"/>
          <w:spacing w:val="-6"/>
          <w:sz w:val="22"/>
        </w:rPr>
      </w:pPr>
      <w:r>
        <w:rPr>
          <w:rFonts w:hint="eastAsia"/>
          <w:color w:val="000000"/>
          <w:spacing w:val="-6"/>
          <w:sz w:val="22"/>
        </w:rPr>
        <w:t>2.以联合体形式投标的，本授权委托书应由联合体牵头人的法定代表人按上述规定签署。</w:t>
      </w:r>
    </w:p>
    <w:p>
      <w:pPr>
        <w:pStyle w:val="8"/>
      </w:pPr>
    </w:p>
    <w:p>
      <w:pPr>
        <w:pStyle w:val="8"/>
        <w:rPr>
          <w:lang w:val="zh-CN"/>
        </w:rPr>
      </w:pPr>
      <w:r>
        <w:rPr>
          <w:rFonts w:hint="eastAsia"/>
          <w:lang w:bidi="ar-SA"/>
        </w:rPr>
        <mc:AlternateContent>
          <mc:Choice Requires="wps">
            <w:drawing>
              <wp:anchor distT="0" distB="0" distL="114300" distR="114300" simplePos="0" relativeHeight="251691008" behindDoc="0" locked="0" layoutInCell="1" allowOverlap="1">
                <wp:simplePos x="0" y="0"/>
                <wp:positionH relativeFrom="page">
                  <wp:posOffset>1043940</wp:posOffset>
                </wp:positionH>
                <wp:positionV relativeFrom="paragraph">
                  <wp:posOffset>177165</wp:posOffset>
                </wp:positionV>
                <wp:extent cx="1829435" cy="0"/>
                <wp:effectExtent l="0" t="0" r="37465" b="19050"/>
                <wp:wrapTopAndBottom/>
                <wp:docPr id="43" name="直接连接符 4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3.95pt;height:0pt;width:144.05pt;mso-position-horizontal-relative:page;mso-wrap-distance-bottom:0pt;mso-wrap-distance-top:0pt;z-index:251691008;mso-width-relative:page;mso-height-relative:page;" filled="f" stroked="t" coordsize="21600,21600" o:gfxdata="UEsFBgAAAAAAAAAAAAAAAAAAAAAAAFBLAwQKAAAAAACHTuJAAAAAAAAAAAAAAAAABAAAAGRycy9Q&#10;SwMEFAAAAAgAh07iQChrPy3YAAAACQEAAA8AAABkcnMvZG93bnJldi54bWxNj8FOwkAQhu8mvsNm&#10;TLzJlqZAqd1y0GjCwRiBeF66Q1vanW26C4W3d4wHPP4zX/75Jl9dbCfOOPjGkYLpJAKBVDrTUKVg&#10;t317SkH4oMnozhEquKKHVXF/l+vMuJG+8LwJleAS8plWUIfQZ1L6skar/cT1SLw7uMHqwHGopBn0&#10;yOW2k3EUzaXVDfGFWvf4UmPZbk5WwUcqX91n+11ej+P2PU3X7XKx3in1+DCNnkEEvIQbDL/6rA4F&#10;O+3diYwXHed5kjCqIF4sQTCQzOIZiP3fQBa5/P9B8QNQSwMEFAAAAAgAh07iQJWS9OXVAQAAjAMA&#10;AA4AAABkcnMvZTJvRG9jLnhtbK1TzY7TMBC+I/EOlu80aXepdqOme9iyXBBUAh5gajuJJf/JY5r2&#10;JXgBJG5w4sidt9nlMRi73S4/F4TIYTL2zHwz35fJ4mpnDduqiNq7lk8nNWfKCS+161v+9s3NkwvO&#10;MIGTYLxTLd8r5FfLx48WY2jUzA/eSBUZgThsxtDyIaXQVBWKQVnAiQ/KUbDz0UKiY+wrGWEkdGuq&#10;WV3Pq9FHGaIXCpFuV4cgXxb8rlMiveo6VImZltNsqdhY7CbbarmApo8QBi2OY8A/TGFBO2p6glpB&#10;AvYu6j+grBbRo+/SRHhb+a7TQhUOxGZa/8bm9QBBFS4kDoaTTPj/YMXL7ToyLVt+fsaZA0vf6O7D&#10;19v3n75/+0j27stnRhGSaQzYUPa1W8fjCcM6Zs67Ltr8JjZsV6Tdn6RVu8QEXU4vZpfnZ085E/ex&#10;6qEwREzPlbcsOy032mXW0MD2BSZqRqn3KfnaODa2fF5fzgkOaGk6A4lcG4gGur7Uojda3mhjcgXG&#10;fnNtIttCXoPyZEqE+0tabrICHA55JXRYkEGBfOYkS/tA+jjaZJ5HsEpyZhQtfvYIEJoE2vxNJrU2&#10;jibIqh50zN7Gy32Rt9zTJy8zHtcz79TP51L98BM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o&#10;az8t2AAAAAkBAAAPAAAAAAAAAAEAIAAAADgAAABkcnMvZG93bnJldi54bWxQSwECFAAUAAAACACH&#10;TuJAlZL05dUBAACMAwAADgAAAAAAAAABACAAAAA9AQAAZHJzL2Uyb0RvYy54bWxQSwUGAAAAAAYA&#10;BgBZAQAAhAUAAAAA&#10;">
                <v:fill on="f" focussize="0,0"/>
                <v:stroke weight="0.48pt" color="#000000" joinstyle="round"/>
                <v:imagedata o:title=""/>
                <o:lock v:ext="edit" aspectratio="f"/>
                <w10:wrap type="topAndBottom"/>
              </v:line>
            </w:pict>
          </mc:Fallback>
        </mc:AlternateContent>
      </w:r>
    </w:p>
    <w:p>
      <w:pPr>
        <w:pStyle w:val="26"/>
        <w:numPr>
          <w:ilvl w:val="2"/>
          <w:numId w:val="2"/>
        </w:numPr>
        <w:spacing w:before="120" w:after="120"/>
        <w:ind w:leftChars="0" w:firstLineChars="0"/>
        <w:rPr>
          <w:color w:val="000000"/>
          <w:spacing w:val="-6"/>
          <w:sz w:val="18"/>
        </w:rPr>
      </w:pPr>
      <w:r>
        <w:rPr>
          <w:rFonts w:hint="eastAsia"/>
          <w:color w:val="000000"/>
          <w:spacing w:val="-6"/>
          <w:sz w:val="18"/>
        </w:rPr>
        <w:t xml:space="preserve"> 如果由投标人的法定代表人签署投标文件，则无须提交授权委托书。</w:t>
      </w:r>
    </w:p>
    <w:p>
      <w:pPr>
        <w:spacing w:before="120" w:after="120"/>
        <w:ind w:left="480"/>
      </w:pPr>
    </w:p>
    <w:p>
      <w:pPr>
        <w:spacing w:before="120" w:after="120"/>
        <w:ind w:left="480"/>
        <w:rPr>
          <w:color w:val="000000"/>
          <w:sz w:val="18"/>
        </w:rPr>
        <w:sectPr>
          <w:headerReference r:id="rId40" w:type="default"/>
          <w:footerReference r:id="rId41" w:type="default"/>
          <w:type w:val="continuous"/>
          <w:pgSz w:w="11910" w:h="16850"/>
          <w:pgMar w:top="1540" w:right="1300" w:bottom="280" w:left="1420" w:header="883" w:footer="0" w:gutter="0"/>
          <w:cols w:space="720" w:num="1"/>
        </w:sectPr>
      </w:pPr>
    </w:p>
    <w:p>
      <w:pPr>
        <w:pStyle w:val="8"/>
      </w:pPr>
    </w:p>
    <w:p>
      <w:pPr>
        <w:pStyle w:val="8"/>
      </w:pPr>
    </w:p>
    <w:p>
      <w:pPr>
        <w:pStyle w:val="8"/>
        <w:spacing w:before="5"/>
        <w:rPr>
          <w:sz w:val="28"/>
        </w:rPr>
      </w:pPr>
    </w:p>
    <w:p>
      <w:pPr>
        <w:spacing w:before="61"/>
        <w:ind w:left="2881"/>
        <w:jc w:val="center"/>
        <w:rPr>
          <w:rFonts w:ascii="黑体" w:eastAsia="黑体"/>
          <w:sz w:val="28"/>
        </w:rPr>
      </w:pPr>
      <w:bookmarkStart w:id="0" w:name="_bookmark294"/>
      <w:bookmarkEnd w:id="0"/>
      <w:r>
        <w:rPr>
          <w:rFonts w:hint="eastAsia" w:ascii="黑体" w:eastAsia="黑体"/>
          <w:sz w:val="28"/>
        </w:rPr>
        <w:t>（二）法定代表人身份证明</w:t>
      </w:r>
    </w:p>
    <w:p>
      <w:pPr>
        <w:pStyle w:val="8"/>
        <w:rPr>
          <w:rFonts w:ascii="黑体"/>
          <w:sz w:val="28"/>
        </w:rPr>
      </w:pPr>
    </w:p>
    <w:p>
      <w:pPr>
        <w:pStyle w:val="8"/>
        <w:spacing w:before="1"/>
        <w:rPr>
          <w:rFonts w:ascii="黑体"/>
          <w:sz w:val="34"/>
        </w:rPr>
      </w:pPr>
    </w:p>
    <w:p>
      <w:pPr>
        <w:pStyle w:val="8"/>
        <w:tabs>
          <w:tab w:val="left" w:pos="5080"/>
        </w:tabs>
        <w:ind w:left="224"/>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8"/>
        <w:tabs>
          <w:tab w:val="left" w:pos="3999"/>
          <w:tab w:val="left" w:pos="5440"/>
          <w:tab w:val="left" w:pos="7185"/>
          <w:tab w:val="left" w:pos="8920"/>
        </w:tabs>
        <w:spacing w:before="134" w:line="343" w:lineRule="auto"/>
        <w:ind w:left="224" w:right="263"/>
      </w:pPr>
      <w:r>
        <w:t>姓名：</w:t>
      </w:r>
      <w:r>
        <w:rPr>
          <w:spacing w:val="118"/>
          <w:u w:val="single"/>
        </w:rPr>
        <w:t xml:space="preserve"> </w:t>
      </w:r>
      <w:r>
        <w:rPr>
          <w:u w:val="single"/>
        </w:rPr>
        <w:t>（法定代表人亲笔签字）</w:t>
      </w:r>
      <w:r>
        <w:rPr>
          <w:spacing w:val="117"/>
        </w:rPr>
        <w:t xml:space="preserve"> </w:t>
      </w:r>
      <w:r>
        <w:t>性别：</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ab/>
      </w:r>
      <w:r>
        <w:t>（投标人名称）的法定代表人。</w:t>
      </w:r>
    </w:p>
    <w:p>
      <w:pPr>
        <w:pStyle w:val="8"/>
        <w:spacing w:line="307" w:lineRule="exact"/>
        <w:ind w:left="704"/>
      </w:pPr>
      <w:r>
        <w:t>特此证明。</w:t>
      </w:r>
    </w:p>
    <w:p>
      <w:pPr>
        <w:pStyle w:val="8"/>
      </w:pPr>
    </w:p>
    <w:p>
      <w:pPr>
        <w:pStyle w:val="8"/>
        <w:spacing w:before="1"/>
        <w:rPr>
          <w:sz w:val="23"/>
        </w:rPr>
      </w:pPr>
    </w:p>
    <w:p>
      <w:pPr>
        <w:ind w:left="224"/>
        <w:rPr>
          <w:sz w:val="21"/>
        </w:rPr>
      </w:pPr>
      <w:r>
        <w:rPr>
          <w:sz w:val="21"/>
        </w:rPr>
        <w:t>附：法定代表人身份证复印件。</w:t>
      </w:r>
    </w:p>
    <w:p>
      <w:pPr>
        <w:pStyle w:val="8"/>
        <w:rPr>
          <w:sz w:val="20"/>
        </w:rPr>
      </w:pPr>
    </w:p>
    <w:p>
      <w:pPr>
        <w:pStyle w:val="8"/>
        <w:rPr>
          <w:sz w:val="20"/>
        </w:rPr>
      </w:pPr>
    </w:p>
    <w:p>
      <w:pPr>
        <w:pStyle w:val="8"/>
        <w:rPr>
          <w:sz w:val="20"/>
        </w:rPr>
      </w:pPr>
    </w:p>
    <w:p>
      <w:pPr>
        <w:pStyle w:val="8"/>
        <w:spacing w:before="9"/>
        <w:rPr>
          <w:sz w:val="19"/>
        </w:rPr>
      </w:pPr>
    </w:p>
    <w:p>
      <w:pPr>
        <w:pStyle w:val="8"/>
        <w:tabs>
          <w:tab w:val="left" w:pos="6345"/>
        </w:tabs>
        <w:ind w:left="3345"/>
      </w:pPr>
      <w:r>
        <w:t>投标人：</w:t>
      </w:r>
      <w:r>
        <w:rPr>
          <w:u w:val="single"/>
        </w:rPr>
        <w:t xml:space="preserve"> </w:t>
      </w:r>
      <w:r>
        <w:rPr>
          <w:u w:val="single"/>
        </w:rPr>
        <w:tab/>
      </w:r>
      <w:r>
        <w:t>（盖单位章）</w:t>
      </w:r>
    </w:p>
    <w:p>
      <w:pPr>
        <w:pStyle w:val="8"/>
        <w:tabs>
          <w:tab w:val="left" w:pos="5625"/>
          <w:tab w:val="left" w:pos="6585"/>
          <w:tab w:val="left" w:pos="7240"/>
        </w:tabs>
        <w:spacing w:before="131"/>
        <w:ind w:left="45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ab/>
      </w:r>
      <w:r>
        <w:t>日</w:t>
      </w:r>
    </w:p>
    <w:p>
      <w:pPr>
        <w:pStyle w:val="8"/>
        <w:rPr>
          <w:sz w:val="26"/>
        </w:rPr>
      </w:pPr>
    </w:p>
    <w:p>
      <w:pPr>
        <w:pStyle w:val="8"/>
        <w:rPr>
          <w:sz w:val="26"/>
        </w:rPr>
      </w:pPr>
    </w:p>
    <w:p>
      <w:pPr>
        <w:pStyle w:val="8"/>
        <w:rPr>
          <w:sz w:val="26"/>
        </w:rPr>
      </w:pPr>
    </w:p>
    <w:p>
      <w:pPr>
        <w:pStyle w:val="8"/>
        <w:rPr>
          <w:sz w:val="26"/>
        </w:rPr>
      </w:pPr>
    </w:p>
    <w:p>
      <w:pPr>
        <w:pStyle w:val="8"/>
        <w:rPr>
          <w:sz w:val="26"/>
        </w:rPr>
      </w:pPr>
    </w:p>
    <w:p>
      <w:pPr>
        <w:pStyle w:val="8"/>
        <w:spacing w:before="1"/>
        <w:rPr>
          <w:sz w:val="19"/>
        </w:rPr>
      </w:pPr>
    </w:p>
    <w:p>
      <w:pPr>
        <w:ind w:left="644"/>
        <w:rPr>
          <w:sz w:val="21"/>
        </w:rPr>
      </w:pPr>
      <w:r>
        <w:rPr>
          <w:sz w:val="21"/>
        </w:rPr>
        <w:t>注：法定代表人的签字必须是亲笔签名，不得使用印章、签名章或其他电子制版签名代替。</w:t>
      </w:r>
    </w:p>
    <w:p>
      <w:pPr>
        <w:rPr>
          <w:sz w:val="21"/>
        </w:rPr>
        <w:sectPr>
          <w:headerReference r:id="rId42" w:type="default"/>
          <w:headerReference r:id="rId43" w:type="even"/>
          <w:footerReference r:id="rId44" w:type="even"/>
          <w:type w:val="continuous"/>
          <w:pgSz w:w="11910" w:h="16850"/>
          <w:pgMar w:top="1540" w:right="1300" w:bottom="1060" w:left="1420" w:header="876" w:footer="860" w:gutter="0"/>
          <w:pgNumType w:start="212"/>
          <w:cols w:space="720" w:num="1"/>
        </w:sectPr>
      </w:pPr>
    </w:p>
    <w:p>
      <w:pPr>
        <w:pStyle w:val="8"/>
      </w:pPr>
    </w:p>
    <w:p>
      <w:pPr>
        <w:pStyle w:val="8"/>
      </w:pPr>
    </w:p>
    <w:p>
      <w:pPr>
        <w:pStyle w:val="8"/>
      </w:pPr>
    </w:p>
    <w:p>
      <w:pPr>
        <w:pStyle w:val="8"/>
      </w:pPr>
    </w:p>
    <w:p>
      <w:pPr>
        <w:pStyle w:val="8"/>
      </w:pPr>
    </w:p>
    <w:p>
      <w:pPr>
        <w:pStyle w:val="8"/>
      </w:pPr>
    </w:p>
    <w:p>
      <w:pPr>
        <w:pStyle w:val="8"/>
        <w:ind w:left="0" w:leftChars="0" w:firstLine="0" w:firstLineChars="0"/>
      </w:pPr>
    </w:p>
    <w:p>
      <w:pPr>
        <w:pStyle w:val="8"/>
      </w:pPr>
    </w:p>
    <w:p>
      <w:pPr>
        <w:pStyle w:val="8"/>
        <w:ind w:left="0" w:leftChars="0" w:firstLine="0" w:firstLineChars="0"/>
      </w:pPr>
    </w:p>
    <w:p>
      <w:pPr>
        <w:pStyle w:val="3"/>
        <w:spacing w:before="120" w:after="120"/>
        <w:ind w:left="480"/>
        <w:jc w:val="center"/>
        <w:rPr>
          <w:rFonts w:ascii="宋体" w:hAnsi="宋体" w:eastAsia="宋体"/>
        </w:rPr>
      </w:pPr>
      <w:r>
        <w:rPr>
          <w:rFonts w:hint="eastAsia" w:ascii="宋体" w:hAnsi="宋体" w:eastAsia="宋体"/>
        </w:rPr>
        <w:t>三、联合体协议书</w:t>
      </w:r>
    </w:p>
    <w:p>
      <w:pPr>
        <w:spacing w:before="120" w:after="120"/>
        <w:ind w:left="480"/>
      </w:pPr>
    </w:p>
    <w:p>
      <w:pPr>
        <w:pStyle w:val="8"/>
      </w:pPr>
      <w:r>
        <w:t>_________</w:t>
      </w:r>
      <w:r>
        <w:rPr>
          <w:rFonts w:hint="eastAsia"/>
        </w:rPr>
        <w:t>（所有成员单位名称）自愿组成</w:t>
      </w:r>
      <w:r>
        <w:t>_________</w:t>
      </w:r>
      <w:r>
        <w:rPr>
          <w:rFonts w:hint="eastAsia"/>
        </w:rPr>
        <w:t>（联合体名称）联合体，共同参加</w:t>
      </w:r>
      <w:r>
        <w:t>_________</w:t>
      </w:r>
      <w:r>
        <w:rPr>
          <w:rFonts w:hint="eastAsia"/>
        </w:rPr>
        <w:t>（项目名称）</w:t>
      </w:r>
      <w:r>
        <w:t>_________</w:t>
      </w:r>
      <w:r>
        <w:rPr>
          <w:rFonts w:hint="eastAsia"/>
        </w:rPr>
        <w:t>标段施工投标。现就联合体投标事宜订立如下协议。</w:t>
      </w:r>
    </w:p>
    <w:p>
      <w:pPr>
        <w:pStyle w:val="8"/>
      </w:pPr>
      <w:r>
        <w:t>1._________</w:t>
      </w:r>
      <w:r>
        <w:rPr>
          <w:rFonts w:hint="eastAsia"/>
        </w:rPr>
        <w:t>（某成员单位名称）为</w:t>
      </w:r>
      <w:r>
        <w:t>_________</w:t>
      </w:r>
      <w:r>
        <w:rPr>
          <w:rFonts w:hint="eastAsia"/>
        </w:rPr>
        <w:t>（联合体名称）牵头人。</w:t>
      </w:r>
    </w:p>
    <w:p>
      <w:pPr>
        <w:pStyle w:val="8"/>
      </w:pPr>
      <w:r>
        <w:rPr>
          <w:rFonts w:hint="eastAsia"/>
        </w:rPr>
        <w:t>2.联合体各成员授权牵头人代表联合体参加投标活动，签署文件，提交和接收相关的资料、信息及指示，进行合同谈判活动，负责合同实施阶段的组织和协调工作， 以及处理与本招标项目有关的一切事宜。</w:t>
      </w:r>
    </w:p>
    <w:p>
      <w:pPr>
        <w:pStyle w:val="8"/>
      </w:pPr>
      <w:r>
        <w:rPr>
          <w:rFonts w:hint="eastAsia"/>
        </w:rPr>
        <w:t>3.联合体牵头人在本项目中签署的一切文件和处理的一切事宜，联合体各成员均予以承认。联合体各成员将严格按照招标文件、投标文件和合同的要求全面履行义务，并向招标人承担连带责任。</w:t>
      </w:r>
    </w:p>
    <w:p>
      <w:pPr>
        <w:pStyle w:val="8"/>
      </w:pPr>
      <w:r>
        <w:rPr>
          <w:rFonts w:hint="eastAsia"/>
        </w:rPr>
        <w:t>4.联合体各成员单位内部的职责分工如下：</w:t>
      </w:r>
      <w:r>
        <w:rPr>
          <w:rFonts w:hint="eastAsia"/>
          <w:u w:val="single"/>
        </w:rPr>
        <w:t xml:space="preserve"> </w:t>
      </w:r>
      <w:r>
        <w:rPr>
          <w:u w:val="single"/>
        </w:rPr>
        <w:t xml:space="preserve"> </w:t>
      </w:r>
      <w:r>
        <w:rPr>
          <w:rFonts w:hint="eastAsia"/>
          <w:u w:val="single"/>
        </w:rPr>
        <w:t>（牵头人名称）</w:t>
      </w:r>
      <w:r>
        <w:rPr>
          <w:u w:val="single"/>
        </w:rPr>
        <w:t xml:space="preserve">  </w:t>
      </w:r>
      <w:r>
        <w:rPr>
          <w:rFonts w:hint="eastAsia"/>
        </w:rPr>
        <w:t>承担</w:t>
      </w:r>
      <w:r>
        <w:t>____</w:t>
      </w:r>
      <w:r>
        <w:rPr>
          <w:rFonts w:hint="eastAsia"/>
        </w:rPr>
        <w:t>专业工程，占总工程量的</w:t>
      </w:r>
      <w:r>
        <w:t>__________________</w:t>
      </w:r>
      <w:r>
        <w:rPr>
          <w:rFonts w:hint="eastAsia"/>
        </w:rPr>
        <w:t>%；</w:t>
      </w:r>
      <w:r>
        <w:rPr>
          <w:u w:val="single"/>
        </w:rPr>
        <w:t xml:space="preserve">  </w:t>
      </w:r>
      <w:r>
        <w:rPr>
          <w:rFonts w:hint="eastAsia"/>
          <w:u w:val="single"/>
        </w:rPr>
        <w:t xml:space="preserve">（成员一名称） </w:t>
      </w:r>
      <w:r>
        <w:rPr>
          <w:u w:val="single"/>
        </w:rPr>
        <w:t xml:space="preserve"> </w:t>
      </w:r>
      <w:r>
        <w:rPr>
          <w:rFonts w:hint="eastAsia"/>
        </w:rPr>
        <w:t>承担</w:t>
      </w:r>
      <w:r>
        <w:t>_________</w:t>
      </w:r>
      <w:r>
        <w:rPr>
          <w:rFonts w:hint="eastAsia"/>
        </w:rPr>
        <w:t>专业工程，占总工程量的</w:t>
      </w:r>
      <w:r>
        <w:t>_____</w:t>
      </w:r>
      <w:r>
        <w:rPr>
          <w:rFonts w:hint="eastAsia"/>
        </w:rPr>
        <w:t>%；……。</w:t>
      </w:r>
    </w:p>
    <w:p>
      <w:pPr>
        <w:pStyle w:val="8"/>
      </w:pPr>
      <w:r>
        <w:rPr>
          <w:rFonts w:hint="eastAsia"/>
        </w:rPr>
        <w:t>5.投标工作和联合体在中标后工程实施过程中的有关费用按各自承担的工作量分摊。</w:t>
      </w:r>
    </w:p>
    <w:p>
      <w:pPr>
        <w:pStyle w:val="8"/>
      </w:pPr>
      <w:r>
        <w:rPr>
          <w:rFonts w:hint="eastAsia"/>
        </w:rPr>
        <w:t>6.本协议书自所有成员单位法定代表人签字并加盖单位章之日起生效，合同履行完毕后自动失效。</w:t>
      </w:r>
    </w:p>
    <w:p>
      <w:pPr>
        <w:pStyle w:val="8"/>
      </w:pPr>
      <w:r>
        <w:rPr>
          <w:rFonts w:hint="eastAsia"/>
        </w:rPr>
        <w:t>7.本协议书一式</w:t>
      </w:r>
      <w:r>
        <w:t>____</w:t>
      </w:r>
      <w:r>
        <w:rPr>
          <w:rFonts w:hint="eastAsia"/>
        </w:rPr>
        <w:t>份，联合体成员和招标人各执一份。</w:t>
      </w:r>
    </w:p>
    <w:p>
      <w:pPr>
        <w:spacing w:before="120" w:after="120"/>
        <w:ind w:left="480"/>
        <w:rPr>
          <w:color w:val="000000"/>
          <w:sz w:val="38"/>
          <w:szCs w:val="24"/>
        </w:rPr>
      </w:pPr>
    </w:p>
    <w:p>
      <w:pPr>
        <w:spacing w:before="120" w:after="120"/>
        <w:ind w:left="480"/>
      </w:pPr>
      <w:r>
        <w:rPr>
          <w:rFonts w:hint="eastAsia"/>
        </w:rPr>
        <w:t>联合体牵头人名称：</w:t>
      </w:r>
      <w:r>
        <w:t>__________________</w:t>
      </w:r>
      <w:r>
        <w:rPr>
          <w:rFonts w:hint="eastAsia"/>
        </w:rPr>
        <w:t xml:space="preserve">（盖单位章） </w:t>
      </w:r>
    </w:p>
    <w:p>
      <w:pPr>
        <w:spacing w:before="120" w:after="120"/>
        <w:ind w:left="480"/>
      </w:pPr>
      <w:r>
        <w:rPr>
          <w:rFonts w:hint="eastAsia"/>
        </w:rPr>
        <w:t>法定代表人：</w:t>
      </w:r>
      <w:r>
        <w:t>________________________</w:t>
      </w:r>
      <w:r>
        <w:rPr>
          <w:rFonts w:hint="eastAsia"/>
        </w:rPr>
        <w:t>（签字）</w:t>
      </w:r>
    </w:p>
    <w:p>
      <w:pPr>
        <w:spacing w:before="120" w:after="120"/>
        <w:ind w:left="480"/>
      </w:pPr>
    </w:p>
    <w:p>
      <w:pPr>
        <w:spacing w:before="120" w:after="120"/>
        <w:ind w:left="480"/>
      </w:pPr>
      <w:r>
        <w:rPr>
          <w:rFonts w:hint="eastAsia"/>
        </w:rPr>
        <w:t>联合体成员名称：</w:t>
      </w:r>
      <w:r>
        <w:t>_____________________</w:t>
      </w:r>
      <w:r>
        <w:rPr>
          <w:rFonts w:hint="eastAsia"/>
        </w:rPr>
        <w:t>（盖单位章）</w:t>
      </w:r>
    </w:p>
    <w:p>
      <w:pPr>
        <w:spacing w:before="120" w:after="120"/>
        <w:ind w:left="480"/>
      </w:pPr>
      <w:r>
        <w:rPr>
          <w:rFonts w:hint="eastAsia"/>
        </w:rPr>
        <w:t xml:space="preserve"> 法定代表人：</w:t>
      </w:r>
      <w:r>
        <w:t>________________________</w:t>
      </w:r>
      <w:r>
        <w:rPr>
          <w:rFonts w:hint="eastAsia"/>
        </w:rPr>
        <w:t>（签字）</w:t>
      </w:r>
    </w:p>
    <w:p>
      <w:pPr>
        <w:spacing w:before="120" w:after="120"/>
        <w:ind w:left="480"/>
      </w:pPr>
    </w:p>
    <w:p>
      <w:pPr>
        <w:spacing w:before="120" w:after="120"/>
        <w:ind w:left="480"/>
      </w:pPr>
      <w:r>
        <w:rPr>
          <w:rFonts w:hint="eastAsia"/>
        </w:rPr>
        <w:t>联合体成员名称：</w:t>
      </w:r>
      <w:r>
        <w:t>__________________</w:t>
      </w:r>
      <w:r>
        <w:rPr>
          <w:rFonts w:hint="eastAsia"/>
        </w:rPr>
        <w:t xml:space="preserve">（盖单位章） </w:t>
      </w:r>
    </w:p>
    <w:p>
      <w:pPr>
        <w:spacing w:before="120" w:after="120"/>
        <w:ind w:left="480"/>
      </w:pPr>
      <w:r>
        <w:rPr>
          <w:rFonts w:hint="eastAsia"/>
        </w:rPr>
        <w:t>法定代表人：</w:t>
      </w:r>
      <w:r>
        <w:t>_________________________</w:t>
      </w:r>
      <w:r>
        <w:rPr>
          <w:rFonts w:hint="eastAsia"/>
        </w:rPr>
        <w:t>（签字）</w:t>
      </w:r>
    </w:p>
    <w:p>
      <w:pPr>
        <w:spacing w:before="120" w:after="120"/>
        <w:ind w:left="480"/>
      </w:pPr>
      <w:r>
        <w:rPr>
          <w:rFonts w:hint="eastAsia"/>
        </w:rPr>
        <w:t>……</w:t>
      </w:r>
    </w:p>
    <w:p>
      <w:pPr>
        <w:spacing w:before="120" w:after="120"/>
        <w:ind w:left="480"/>
      </w:pPr>
      <w:r>
        <w:rPr>
          <w:rFonts w:hint="eastAsia"/>
          <w:u w:val="single"/>
        </w:rPr>
        <w:t xml:space="preserve"> </w:t>
      </w:r>
      <w:r>
        <w:t>__________</w:t>
      </w:r>
      <w:r>
        <w:rPr>
          <w:rFonts w:hint="eastAsia"/>
          <w:u w:val="single"/>
        </w:rPr>
        <w:tab/>
      </w:r>
      <w:r>
        <w:rPr>
          <w:rFonts w:hint="eastAsia"/>
        </w:rPr>
        <w:t>年</w:t>
      </w:r>
      <w:r>
        <w:rPr>
          <w:rFonts w:hint="eastAsia"/>
          <w:u w:val="single"/>
        </w:rPr>
        <w:t xml:space="preserve"> </w:t>
      </w:r>
      <w:r>
        <w:t>__________</w:t>
      </w:r>
      <w:r>
        <w:rPr>
          <w:rFonts w:hint="eastAsia"/>
          <w:u w:val="single"/>
        </w:rPr>
        <w:tab/>
      </w:r>
      <w:r>
        <w:rPr>
          <w:rFonts w:hint="eastAsia"/>
        </w:rPr>
        <w:t>月</w:t>
      </w:r>
      <w:r>
        <w:rPr>
          <w:rFonts w:hint="eastAsia"/>
          <w:u w:val="single"/>
        </w:rPr>
        <w:t xml:space="preserve"> </w:t>
      </w:r>
      <w:r>
        <w:t>__________</w:t>
      </w:r>
      <w:r>
        <w:rPr>
          <w:rFonts w:hint="eastAsia"/>
        </w:rPr>
        <w:t>日</w:t>
      </w:r>
    </w:p>
    <w:p>
      <w:pPr>
        <w:spacing w:before="120" w:after="120"/>
        <w:ind w:left="480"/>
      </w:pPr>
    </w:p>
    <w:p>
      <w:pPr>
        <w:pStyle w:val="3"/>
        <w:spacing w:before="120" w:after="120"/>
        <w:ind w:left="480"/>
        <w:jc w:val="center"/>
        <w:rPr>
          <w:rFonts w:ascii="宋体" w:hAnsi="宋体" w:eastAsia="宋体"/>
        </w:rPr>
      </w:pPr>
      <w:r>
        <w:rPr>
          <w:rFonts w:hint="eastAsia" w:ascii="宋体" w:hAnsi="宋体" w:eastAsia="宋体"/>
        </w:rPr>
        <w:t>四、投标保证金</w:t>
      </w:r>
    </w:p>
    <w:p>
      <w:pPr>
        <w:spacing w:before="120" w:after="120"/>
        <w:ind w:left="480"/>
      </w:pPr>
      <w:r>
        <w:rPr>
          <w:rFonts w:hint="eastAsia"/>
        </w:rPr>
        <w:t>若采用现金或支票，投标人应在此提供汇款凭证的复印件。</w:t>
      </w:r>
    </w:p>
    <w:p>
      <w:pPr>
        <w:spacing w:before="120" w:after="120"/>
        <w:ind w:left="480"/>
      </w:pPr>
      <w:r>
        <w:rPr>
          <w:rFonts w:hint="eastAsia"/>
        </w:rPr>
        <w:t>如采用银行保函，银行保函复印件装订在投标文件中，格式如下。</w:t>
      </w:r>
    </w:p>
    <w:p>
      <w:pPr>
        <w:spacing w:before="120" w:after="120"/>
        <w:ind w:left="480"/>
      </w:pPr>
    </w:p>
    <w:p>
      <w:pPr>
        <w:spacing w:before="120" w:after="120"/>
        <w:ind w:left="480"/>
      </w:pPr>
    </w:p>
    <w:p>
      <w:pPr>
        <w:spacing w:before="120" w:after="120"/>
        <w:ind w:left="480"/>
      </w:pPr>
      <w:r>
        <w:rPr>
          <w:rFonts w:hint="eastAsia"/>
        </w:rPr>
        <w:t xml:space="preserve"> </w:t>
      </w:r>
      <w:r>
        <w:rPr>
          <w:rFonts w:hint="eastAsia"/>
        </w:rPr>
        <w:tab/>
      </w:r>
      <w:r>
        <w:rPr>
          <w:rFonts w:hint="eastAsia"/>
        </w:rPr>
        <w:t>__________（招标人名称）：</w:t>
      </w:r>
    </w:p>
    <w:p>
      <w:pPr>
        <w:spacing w:before="120" w:after="120"/>
        <w:ind w:left="480"/>
      </w:pPr>
    </w:p>
    <w:p>
      <w:pPr>
        <w:spacing w:before="120" w:after="120"/>
        <w:ind w:left="480"/>
      </w:pPr>
    </w:p>
    <w:p>
      <w:pPr>
        <w:pStyle w:val="8"/>
      </w:pPr>
      <w:r>
        <w:rPr>
          <w:rFonts w:hint="eastAsia"/>
        </w:rPr>
        <w:t>鉴于__________（投标人名称）（以下称“投标人”）于_____年_____月___日参加 _______________（项目名称）_____标段施工的投标，__________（担保人名称，以下简称“我方”）无条件地、不可撤销地保证：若投标人在投标有效期内撤销投标文件， 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 7 日内向你方无条件支付人民币（大写）____________________元。</w:t>
      </w:r>
    </w:p>
    <w:p>
      <w:pPr>
        <w:pStyle w:val="8"/>
      </w:pPr>
      <w:r>
        <w:rPr>
          <w:rFonts w:hint="eastAsia"/>
        </w:rPr>
        <w:t>本保函在投标有效期或经延长的投标有效期内保持有效。要求我方承担保证责任的通知应在上述期限内送达我方。你方延长投标有效期的决定，应通知我方。</w:t>
      </w:r>
    </w:p>
    <w:p>
      <w:pPr>
        <w:spacing w:before="120" w:after="120"/>
        <w:ind w:left="480"/>
      </w:pPr>
    </w:p>
    <w:p>
      <w:pPr>
        <w:spacing w:before="120" w:after="120"/>
        <w:ind w:left="480"/>
      </w:pPr>
      <w:r>
        <w:rPr>
          <w:rFonts w:hint="eastAsia"/>
        </w:rPr>
        <w:t xml:space="preserve">担保人名称：________________________________（盖单位章） </w:t>
      </w:r>
    </w:p>
    <w:p>
      <w:pPr>
        <w:spacing w:before="120" w:after="120"/>
        <w:ind w:left="480"/>
      </w:pPr>
      <w:r>
        <w:rPr>
          <w:rFonts w:hint="eastAsia"/>
        </w:rPr>
        <w:t xml:space="preserve">法定代表人或其委托代理人：______________________（签字） </w:t>
      </w:r>
    </w:p>
    <w:p>
      <w:pPr>
        <w:spacing w:before="120" w:after="120"/>
        <w:ind w:left="480"/>
      </w:pPr>
      <w:r>
        <w:rPr>
          <w:rFonts w:hint="eastAsia"/>
        </w:rPr>
        <w:t>地 址 ：_____________________________________</w:t>
      </w:r>
    </w:p>
    <w:p>
      <w:pPr>
        <w:spacing w:before="120" w:after="120"/>
        <w:ind w:left="480"/>
      </w:pPr>
      <w:r>
        <w:rPr>
          <w:rFonts w:hint="eastAsia"/>
        </w:rPr>
        <w:t>邮政编码：___________________________________</w:t>
      </w:r>
    </w:p>
    <w:p>
      <w:pPr>
        <w:spacing w:before="120" w:after="120"/>
        <w:ind w:left="480"/>
      </w:pPr>
      <w:r>
        <w:rPr>
          <w:rFonts w:hint="eastAsia"/>
        </w:rPr>
        <w:t>电   话：____________________________________</w:t>
      </w:r>
    </w:p>
    <w:p>
      <w:pPr>
        <w:spacing w:before="120" w:after="120"/>
        <w:ind w:left="480"/>
      </w:pPr>
      <w:r>
        <w:rPr>
          <w:rFonts w:hint="eastAsia"/>
        </w:rPr>
        <w:t>传   真 ：___________________________________</w:t>
      </w:r>
    </w:p>
    <w:p>
      <w:pPr>
        <w:spacing w:before="120" w:after="120"/>
        <w:ind w:left="480"/>
      </w:pPr>
      <w:r>
        <w:rPr>
          <w:rFonts w:hint="eastAsia"/>
        </w:rPr>
        <w:t>________________________________________年______月______日</w:t>
      </w:r>
    </w:p>
    <w:p>
      <w:pPr>
        <w:spacing w:before="120" w:after="120"/>
        <w:ind w:left="480"/>
        <w:rPr>
          <w:color w:val="000000"/>
        </w:rPr>
      </w:pPr>
      <w:r>
        <w:rPr>
          <w:color w:val="000000"/>
        </w:rPr>
        <w:br w:type="page"/>
      </w:r>
    </w:p>
    <w:p>
      <w:pPr>
        <w:spacing w:before="120" w:after="120"/>
        <w:ind w:left="480"/>
        <w:rPr>
          <w:color w:val="000000"/>
        </w:rPr>
        <w:sectPr>
          <w:headerReference r:id="rId45" w:type="default"/>
          <w:headerReference r:id="rId46" w:type="even"/>
          <w:footerReference r:id="rId47" w:type="even"/>
          <w:type w:val="continuous"/>
          <w:pgSz w:w="11910" w:h="16850"/>
          <w:pgMar w:top="1540" w:right="1300" w:bottom="1060" w:left="1420" w:header="876" w:footer="860" w:gutter="0"/>
          <w:pgNumType w:start="214"/>
          <w:cols w:space="720" w:num="1"/>
        </w:sectPr>
      </w:pPr>
    </w:p>
    <w:p>
      <w:pPr>
        <w:pStyle w:val="3"/>
        <w:spacing w:before="120" w:after="120"/>
        <w:ind w:left="480"/>
        <w:jc w:val="center"/>
        <w:rPr>
          <w:rFonts w:ascii="宋体" w:hAnsi="宋体" w:eastAsia="宋体"/>
        </w:rPr>
      </w:pPr>
      <w:r>
        <w:rPr>
          <w:rFonts w:hint="eastAsia" w:ascii="宋体" w:hAnsi="宋体" w:eastAsia="宋体"/>
        </w:rPr>
        <w:t>五、施工组织设计</w:t>
      </w:r>
    </w:p>
    <w:p>
      <w:pPr>
        <w:spacing w:before="120" w:after="120"/>
        <w:ind w:left="0" w:leftChars="0"/>
        <w:jc w:val="center"/>
      </w:pPr>
      <w:r>
        <w:rPr>
          <w:rFonts w:hint="eastAsia"/>
        </w:rPr>
        <w:t>（适用于合理低价法和经评审的最低投标价法）</w:t>
      </w:r>
    </w:p>
    <w:p>
      <w:pPr>
        <w:spacing w:before="120" w:after="120"/>
        <w:ind w:left="480"/>
      </w:pPr>
    </w:p>
    <w:p>
      <w:pPr>
        <w:spacing w:before="120" w:after="120"/>
        <w:ind w:left="480"/>
      </w:pPr>
    </w:p>
    <w:p>
      <w:pPr>
        <w:spacing w:before="120" w:after="120"/>
        <w:ind w:left="480"/>
      </w:pPr>
    </w:p>
    <w:p>
      <w:pPr>
        <w:pStyle w:val="8"/>
      </w:pPr>
      <w:r>
        <w:rPr>
          <w:rFonts w:hint="eastAsia"/>
        </w:rPr>
        <w:t>投标人应按以下要点编制施工组织设计（文字宜精炼、内容具有针对性）：</w:t>
      </w:r>
    </w:p>
    <w:p>
      <w:pPr>
        <w:pStyle w:val="8"/>
      </w:pPr>
      <w:r>
        <w:rPr>
          <w:rFonts w:hint="eastAsia"/>
        </w:rPr>
        <w:t>1.总体施工组织布置及规划</w:t>
      </w:r>
    </w:p>
    <w:p>
      <w:pPr>
        <w:pStyle w:val="8"/>
      </w:pPr>
      <w:r>
        <w:rPr>
          <w:rFonts w:hint="eastAsia"/>
        </w:rPr>
        <w:t>2.重点、关键和难点工程的施工方案</w:t>
      </w:r>
    </w:p>
    <w:p>
      <w:pPr>
        <w:pStyle w:val="8"/>
      </w:pPr>
      <w:r>
        <w:rPr>
          <w:rFonts w:hint="eastAsia"/>
        </w:rPr>
        <w:t>3.工期关键线路图及保证措施</w:t>
      </w:r>
    </w:p>
    <w:p>
      <w:pPr>
        <w:pStyle w:val="8"/>
      </w:pPr>
      <w:r>
        <w:rPr>
          <w:rFonts w:hint="eastAsia"/>
        </w:rPr>
        <w:t>4.关键工程质量保证措施</w:t>
      </w:r>
    </w:p>
    <w:p>
      <w:pPr>
        <w:pStyle w:val="8"/>
      </w:pPr>
      <w:r>
        <w:rPr>
          <w:rFonts w:hint="eastAsia"/>
        </w:rPr>
        <w:t>5.安全保证措施</w:t>
      </w:r>
    </w:p>
    <w:p>
      <w:pPr>
        <w:pStyle w:val="8"/>
      </w:pPr>
      <w:r>
        <w:rPr>
          <w:rFonts w:hint="eastAsia"/>
        </w:rPr>
        <w:t>6.环境保护、水土保持、文明施工、文物保护保证措施</w:t>
      </w:r>
    </w:p>
    <w:p>
      <w:pPr>
        <w:pStyle w:val="8"/>
      </w:pPr>
      <w:r>
        <w:rPr>
          <w:rFonts w:hint="eastAsia"/>
        </w:rPr>
        <w:t>7.项目风险预测与防范，事故应急预案</w:t>
      </w:r>
    </w:p>
    <w:p>
      <w:pPr>
        <w:pStyle w:val="8"/>
      </w:pPr>
      <w:r>
        <w:rPr>
          <w:rFonts w:hint="eastAsia"/>
        </w:rPr>
        <w:t>8.其他应说明的事项</w:t>
      </w:r>
    </w:p>
    <w:p>
      <w:pPr>
        <w:spacing w:before="120" w:after="120"/>
        <w:ind w:left="480"/>
      </w:pPr>
      <w:r>
        <w:br w:type="page"/>
      </w:r>
    </w:p>
    <w:p>
      <w:pPr>
        <w:spacing w:before="120" w:after="120"/>
        <w:ind w:left="480"/>
        <w:rPr>
          <w:color w:val="000000"/>
        </w:rPr>
        <w:sectPr>
          <w:footerReference r:id="rId48" w:type="default"/>
          <w:type w:val="continuous"/>
          <w:pgSz w:w="11910" w:h="16850"/>
          <w:pgMar w:top="1540" w:right="1300" w:bottom="280" w:left="1420" w:header="883" w:footer="0" w:gutter="0"/>
          <w:cols w:space="720" w:num="1"/>
        </w:sectPr>
      </w:pPr>
    </w:p>
    <w:p>
      <w:pPr>
        <w:spacing w:before="120" w:after="120"/>
        <w:ind w:left="0" w:leftChars="0"/>
        <w:jc w:val="center"/>
      </w:pPr>
      <w:r>
        <w:rPr>
          <w:rFonts w:hint="eastAsia"/>
        </w:rPr>
        <w:t>（适用于技术评分最低标价法和综合评分法）</w:t>
      </w:r>
    </w:p>
    <w:p>
      <w:pPr>
        <w:spacing w:before="120" w:after="120"/>
        <w:ind w:left="480"/>
      </w:pPr>
    </w:p>
    <w:p>
      <w:pPr>
        <w:spacing w:before="120" w:after="120"/>
        <w:ind w:left="480"/>
      </w:pPr>
    </w:p>
    <w:p>
      <w:pPr>
        <w:spacing w:before="120" w:after="120"/>
        <w:ind w:left="480"/>
      </w:pPr>
      <w:r>
        <w:rPr>
          <w:rFonts w:hint="eastAsia"/>
        </w:rPr>
        <w:t>1</w:t>
      </w:r>
      <w:r>
        <w:t xml:space="preserve">  </w:t>
      </w:r>
      <w:r>
        <w:rPr>
          <w:rFonts w:hint="eastAsia"/>
        </w:rPr>
        <w:t>投标人应按以下要点编制施工组织设计（文字宜精炼、内容具有针对性）：</w:t>
      </w:r>
    </w:p>
    <w:p>
      <w:pPr>
        <w:pStyle w:val="8"/>
      </w:pPr>
      <w:r>
        <w:rPr>
          <w:rFonts w:hint="eastAsia"/>
        </w:rPr>
        <w:t>（1）总体施工组织布置及规划</w:t>
      </w:r>
    </w:p>
    <w:p>
      <w:pPr>
        <w:pStyle w:val="8"/>
      </w:pPr>
      <w:r>
        <w:rPr>
          <w:rFonts w:hint="eastAsia"/>
        </w:rPr>
        <w:t>（2）主要工程项目的施工方案、方法与技术措施（尤其对重点、关键和难点工程的施工方案、方法及措施）</w:t>
      </w:r>
    </w:p>
    <w:p>
      <w:pPr>
        <w:pStyle w:val="8"/>
      </w:pPr>
      <w:r>
        <w:rPr>
          <w:rFonts w:hint="eastAsia"/>
        </w:rPr>
        <w:t>（3）工期保证体系及保证措施</w:t>
      </w:r>
    </w:p>
    <w:p>
      <w:pPr>
        <w:pStyle w:val="8"/>
      </w:pPr>
      <w:r>
        <w:rPr>
          <w:rFonts w:hint="eastAsia"/>
        </w:rPr>
        <w:t>（4）工程质量管理体系及保证措施</w:t>
      </w:r>
    </w:p>
    <w:p>
      <w:pPr>
        <w:pStyle w:val="8"/>
      </w:pPr>
      <w:r>
        <w:rPr>
          <w:rFonts w:hint="eastAsia"/>
        </w:rPr>
        <w:t>（5）安全生产管理体系及保证措施</w:t>
      </w:r>
    </w:p>
    <w:p>
      <w:pPr>
        <w:pStyle w:val="8"/>
      </w:pPr>
      <w:r>
        <w:rPr>
          <w:rFonts w:hint="eastAsia"/>
        </w:rPr>
        <w:t>（6）环境保护、水土保持保证体系及保证措施</w:t>
      </w:r>
    </w:p>
    <w:p>
      <w:pPr>
        <w:pStyle w:val="8"/>
      </w:pPr>
      <w:r>
        <w:rPr>
          <w:rFonts w:hint="eastAsia"/>
        </w:rPr>
        <w:t>（7）文明施工、文物保护保证体系及保证措施</w:t>
      </w:r>
    </w:p>
    <w:p>
      <w:pPr>
        <w:pStyle w:val="8"/>
      </w:pPr>
      <w:r>
        <w:rPr>
          <w:rFonts w:hint="eastAsia"/>
        </w:rPr>
        <w:t>（8）项目风险预测与防范，事故应急预案</w:t>
      </w:r>
    </w:p>
    <w:p>
      <w:pPr>
        <w:pStyle w:val="8"/>
      </w:pPr>
      <w:r>
        <w:rPr>
          <w:rFonts w:hint="eastAsia"/>
        </w:rPr>
        <w:t>（9）其他应说明的事项</w:t>
      </w:r>
    </w:p>
    <w:p>
      <w:pPr>
        <w:spacing w:before="120" w:after="120"/>
        <w:ind w:left="480"/>
      </w:pPr>
      <w:r>
        <w:rPr>
          <w:rFonts w:hint="eastAsia"/>
        </w:rPr>
        <w:t xml:space="preserve">2 </w:t>
      </w:r>
      <w:r>
        <w:t xml:space="preserve"> </w:t>
      </w:r>
      <w:r>
        <w:rPr>
          <w:rFonts w:hint="eastAsia"/>
        </w:rPr>
        <w:t>施工组织设计除采用文字表述外可附下列图表，图表及格式要求附后。</w:t>
      </w:r>
    </w:p>
    <w:p>
      <w:pPr>
        <w:pStyle w:val="8"/>
      </w:pPr>
      <w:r>
        <w:rPr>
          <w:rFonts w:hint="eastAsia"/>
        </w:rPr>
        <w:t>附表一</w:t>
      </w:r>
      <w:r>
        <w:rPr>
          <w:rFonts w:hint="eastAsia"/>
        </w:rPr>
        <w:tab/>
      </w:r>
      <w:r>
        <w:rPr>
          <w:rFonts w:hint="eastAsia"/>
        </w:rPr>
        <w:t>施工总体计划表</w:t>
      </w:r>
    </w:p>
    <w:p>
      <w:pPr>
        <w:pStyle w:val="8"/>
      </w:pPr>
      <w:r>
        <w:rPr>
          <w:rFonts w:hint="eastAsia"/>
        </w:rPr>
        <w:t>附表二</w:t>
      </w:r>
      <w:r>
        <w:rPr>
          <w:rFonts w:hint="eastAsia"/>
        </w:rPr>
        <w:tab/>
      </w:r>
      <w:r>
        <w:rPr>
          <w:rFonts w:hint="eastAsia"/>
        </w:rPr>
        <w:t xml:space="preserve">分项工程进度率计划（斜率图） </w:t>
      </w:r>
    </w:p>
    <w:p>
      <w:pPr>
        <w:pStyle w:val="8"/>
      </w:pPr>
      <w:r>
        <w:rPr>
          <w:rFonts w:hint="eastAsia"/>
        </w:rPr>
        <w:t>附表三</w:t>
      </w:r>
      <w:r>
        <w:rPr>
          <w:rFonts w:hint="eastAsia"/>
        </w:rPr>
        <w:tab/>
      </w:r>
      <w:r>
        <w:rPr>
          <w:rFonts w:hint="eastAsia"/>
        </w:rPr>
        <w:t>工程管理曲线</w:t>
      </w:r>
    </w:p>
    <w:p>
      <w:pPr>
        <w:pStyle w:val="8"/>
      </w:pPr>
      <w:r>
        <w:rPr>
          <w:rFonts w:hint="eastAsia"/>
        </w:rPr>
        <w:t>附表四</w:t>
      </w:r>
      <w:r>
        <w:rPr>
          <w:rFonts w:hint="eastAsia"/>
        </w:rPr>
        <w:tab/>
      </w:r>
      <w:r>
        <w:rPr>
          <w:rFonts w:hint="eastAsia"/>
        </w:rPr>
        <w:t>分项工程生产率和施工周期表</w:t>
      </w:r>
    </w:p>
    <w:p>
      <w:pPr>
        <w:pStyle w:val="8"/>
      </w:pPr>
      <w:r>
        <w:rPr>
          <w:rFonts w:hint="eastAsia"/>
        </w:rPr>
        <w:t>附表五</w:t>
      </w:r>
      <w:r>
        <w:rPr>
          <w:rFonts w:hint="eastAsia"/>
        </w:rPr>
        <w:tab/>
      </w:r>
      <w:r>
        <w:rPr>
          <w:rFonts w:hint="eastAsia"/>
        </w:rPr>
        <w:t>施工总平面图</w:t>
      </w:r>
    </w:p>
    <w:p>
      <w:pPr>
        <w:pStyle w:val="8"/>
      </w:pPr>
      <w:r>
        <w:rPr>
          <w:rFonts w:hint="eastAsia"/>
        </w:rPr>
        <w:t>附表六</w:t>
      </w:r>
      <w:r>
        <w:rPr>
          <w:rFonts w:hint="eastAsia"/>
        </w:rPr>
        <w:tab/>
      </w:r>
      <w:r>
        <w:rPr>
          <w:rFonts w:hint="eastAsia"/>
        </w:rPr>
        <w:t xml:space="preserve">劳动力计划表 </w:t>
      </w:r>
    </w:p>
    <w:p>
      <w:pPr>
        <w:pStyle w:val="8"/>
      </w:pPr>
      <w:r>
        <w:rPr>
          <w:rFonts w:hint="eastAsia"/>
        </w:rPr>
        <w:t>附表七</w:t>
      </w:r>
      <w:r>
        <w:rPr>
          <w:rFonts w:hint="eastAsia"/>
        </w:rPr>
        <w:tab/>
      </w:r>
      <w:r>
        <w:rPr>
          <w:rFonts w:hint="eastAsia"/>
        </w:rPr>
        <w:t>临时占地计划表</w:t>
      </w:r>
    </w:p>
    <w:p>
      <w:pPr>
        <w:pStyle w:val="8"/>
      </w:pPr>
      <w:r>
        <w:rPr>
          <w:rFonts w:hint="eastAsia"/>
        </w:rPr>
        <w:t>附表八</w:t>
      </w:r>
      <w:r>
        <w:rPr>
          <w:rFonts w:hint="eastAsia"/>
        </w:rPr>
        <w:tab/>
      </w:r>
      <w:r>
        <w:rPr>
          <w:rFonts w:hint="eastAsia"/>
        </w:rPr>
        <w:t>外供电力需求计划表</w:t>
      </w:r>
      <w:r>
        <w:br w:type="page"/>
      </w:r>
    </w:p>
    <w:p>
      <w:pPr>
        <w:spacing w:before="120" w:after="120"/>
        <w:ind w:left="480"/>
        <w:rPr>
          <w:sz w:val="28"/>
        </w:rPr>
      </w:pPr>
      <w:r>
        <w:rPr>
          <w:rFonts w:hint="eastAsia"/>
          <w:sz w:val="28"/>
        </w:rPr>
        <w:t>附表一 施工总体计划表</w:t>
      </w:r>
    </w:p>
    <w:p>
      <w:pPr>
        <w:spacing w:before="120" w:after="120"/>
        <w:ind w:left="480"/>
      </w:pPr>
    </w:p>
    <w:tbl>
      <w:tblPr>
        <w:tblStyle w:val="42"/>
        <w:tblpPr w:leftFromText="180" w:rightFromText="180" w:vertAnchor="text" w:horzAnchor="page" w:tblpX="452" w:tblpY="8"/>
        <w:tblW w:w="100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0"/>
        <w:gridCol w:w="146"/>
        <w:gridCol w:w="149"/>
        <w:gridCol w:w="147"/>
        <w:gridCol w:w="148"/>
        <w:gridCol w:w="150"/>
        <w:gridCol w:w="152"/>
        <w:gridCol w:w="157"/>
        <w:gridCol w:w="156"/>
        <w:gridCol w:w="237"/>
        <w:gridCol w:w="328"/>
        <w:gridCol w:w="415"/>
        <w:gridCol w:w="413"/>
        <w:gridCol w:w="170"/>
        <w:gridCol w:w="166"/>
        <w:gridCol w:w="169"/>
        <w:gridCol w:w="170"/>
        <w:gridCol w:w="172"/>
        <w:gridCol w:w="176"/>
        <w:gridCol w:w="176"/>
        <w:gridCol w:w="176"/>
        <w:gridCol w:w="179"/>
        <w:gridCol w:w="422"/>
        <w:gridCol w:w="424"/>
        <w:gridCol w:w="423"/>
        <w:gridCol w:w="318"/>
        <w:gridCol w:w="314"/>
        <w:gridCol w:w="316"/>
        <w:gridCol w:w="317"/>
        <w:gridCol w:w="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922" w:type="dxa"/>
          </w:tcPr>
          <w:p>
            <w:pPr>
              <w:tabs>
                <w:tab w:val="left" w:pos="1120"/>
              </w:tabs>
              <w:adjustRightInd/>
              <w:spacing w:before="102" w:beforeLines="0" w:after="0" w:afterLines="0" w:line="237" w:lineRule="exact"/>
              <w:ind w:left="0" w:leftChars="0"/>
              <w:jc w:val="center"/>
              <w:rPr>
                <w:sz w:val="20"/>
                <w:szCs w:val="20"/>
              </w:rPr>
            </w:pPr>
            <w:r>
              <w:rPr>
                <w:sz w:val="20"/>
                <w:szCs w:val="20"/>
              </w:rPr>
              <w:t>年</w:t>
            </w:r>
            <w:r>
              <w:rPr>
                <w:rFonts w:hint="eastAsia"/>
                <w:sz w:val="20"/>
                <w:szCs w:val="20"/>
              </w:rPr>
              <w:t xml:space="preserve"> </w:t>
            </w:r>
            <w:r>
              <w:rPr>
                <w:sz w:val="20"/>
                <w:szCs w:val="20"/>
              </w:rPr>
              <w:t xml:space="preserve">   度</w:t>
            </w:r>
          </w:p>
        </w:tc>
        <w:tc>
          <w:tcPr>
            <w:tcW w:w="2600" w:type="dxa"/>
            <w:gridSpan w:val="12"/>
          </w:tcPr>
          <w:p>
            <w:pPr>
              <w:tabs>
                <w:tab w:val="left" w:pos="1060"/>
              </w:tabs>
              <w:adjustRightInd/>
              <w:spacing w:before="102" w:beforeLines="0" w:after="0" w:afterLines="0" w:line="237" w:lineRule="exact"/>
              <w:ind w:left="0" w:leftChars="0"/>
              <w:jc w:val="center"/>
              <w:rPr>
                <w:w w:val="99"/>
                <w:sz w:val="20"/>
                <w:szCs w:val="20"/>
              </w:rPr>
            </w:pPr>
            <w:r>
              <w:rPr>
                <w:rFonts w:hint="eastAsia"/>
                <w:szCs w:val="20"/>
              </w:rPr>
              <w:t>____年</w:t>
            </w:r>
          </w:p>
        </w:tc>
        <w:tc>
          <w:tcPr>
            <w:tcW w:w="2818" w:type="dxa"/>
            <w:gridSpan w:val="12"/>
          </w:tcPr>
          <w:p>
            <w:pPr>
              <w:tabs>
                <w:tab w:val="left" w:pos="1060"/>
              </w:tabs>
              <w:adjustRightInd/>
              <w:spacing w:before="102" w:beforeLines="0" w:after="0" w:afterLines="0" w:line="237" w:lineRule="exact"/>
              <w:ind w:left="0" w:leftChars="0"/>
              <w:jc w:val="center"/>
              <w:rPr>
                <w:w w:val="99"/>
                <w:sz w:val="20"/>
                <w:szCs w:val="20"/>
              </w:rPr>
            </w:pPr>
            <w:r>
              <w:rPr>
                <w:rFonts w:hint="eastAsia"/>
                <w:szCs w:val="20"/>
              </w:rPr>
              <w:t>____年</w:t>
            </w:r>
          </w:p>
        </w:tc>
        <w:tc>
          <w:tcPr>
            <w:tcW w:w="1672" w:type="dxa"/>
            <w:gridSpan w:val="5"/>
          </w:tcPr>
          <w:p>
            <w:pPr>
              <w:tabs>
                <w:tab w:val="left" w:pos="1060"/>
              </w:tabs>
              <w:adjustRightInd/>
              <w:spacing w:before="102" w:beforeLines="0" w:after="0" w:afterLines="0" w:line="237" w:lineRule="exact"/>
              <w:ind w:left="0" w:leftChars="0"/>
              <w:jc w:val="center"/>
              <w:rPr>
                <w:sz w:val="20"/>
                <w:szCs w:val="20"/>
              </w:rPr>
            </w:pPr>
            <w:r>
              <w:rPr>
                <w:rFonts w:hint="eastAsia"/>
                <w:szCs w:val="20"/>
              </w:rPr>
              <w:t>____年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2922" w:type="dxa"/>
            <w:tcBorders>
              <w:tl2br w:val="single" w:color="auto" w:sz="4" w:space="0"/>
            </w:tcBorders>
          </w:tcPr>
          <w:p>
            <w:pPr>
              <w:spacing w:before="120" w:after="120"/>
              <w:ind w:left="0" w:leftChars="0" w:right="100"/>
              <w:jc w:val="right"/>
              <w:rPr>
                <w:sz w:val="20"/>
                <w:szCs w:val="20"/>
              </w:rPr>
            </w:pPr>
            <w:r>
              <w:rPr>
                <w:sz w:val="20"/>
                <w:szCs w:val="20"/>
                <w:lang w:val="en-US" w:bidi="ar-SA"/>
              </w:rPr>
              <mc:AlternateContent>
                <mc:Choice Requires="wps">
                  <w:drawing>
                    <wp:anchor distT="45720" distB="45720" distL="114300" distR="114300" simplePos="0" relativeHeight="251701248" behindDoc="0" locked="0" layoutInCell="1" allowOverlap="1">
                      <wp:simplePos x="0" y="0"/>
                      <wp:positionH relativeFrom="column">
                        <wp:posOffset>-1905</wp:posOffset>
                      </wp:positionH>
                      <wp:positionV relativeFrom="paragraph">
                        <wp:posOffset>439420</wp:posOffset>
                      </wp:positionV>
                      <wp:extent cx="1121410" cy="354965"/>
                      <wp:effectExtent l="0" t="0" r="2540" b="6985"/>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121410" cy="354965"/>
                              </a:xfrm>
                              <a:prstGeom prst="rect">
                                <a:avLst/>
                              </a:prstGeom>
                              <a:solidFill>
                                <a:srgbClr val="FFFFFF"/>
                              </a:solidFill>
                              <a:ln w="9525">
                                <a:noFill/>
                                <a:miter lim="800000"/>
                              </a:ln>
                            </wps:spPr>
                            <wps:txbx>
                              <w:txbxContent>
                                <w:p>
                                  <w:pPr>
                                    <w:spacing w:before="120" w:after="120"/>
                                    <w:ind w:left="0" w:leftChars="0"/>
                                  </w:pPr>
                                  <w:r>
                                    <w:rPr>
                                      <w:rFonts w:hint="eastAsia"/>
                                    </w:rPr>
                                    <w:t>主要</w:t>
                                  </w:r>
                                  <w:r>
                                    <w:t>工程项目</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0.15pt;margin-top:34.6pt;height:27.95pt;width:88.3pt;mso-wrap-distance-bottom:3.6pt;mso-wrap-distance-left:9pt;mso-wrap-distance-right:9pt;mso-wrap-distance-top:3.6pt;z-index:251701248;mso-width-relative:page;mso-height-relative:page;" fillcolor="#FFFFFF" filled="t" stroked="f" coordsize="21600,21600" o:gfxdata="UEsFBgAAAAAAAAAAAAAAAAAAAAAAAFBLAwQKAAAAAACHTuJAAAAAAAAAAAAAAAAABAAAAGRycy9Q&#10;SwMEFAAAAAgAh07iQHhqDdLWAAAACAEAAA8AAABkcnMvZG93bnJldi54bWxNj81Ow0AMhO9IvMPK&#10;SFxQu0mgCQ3ZVAIJxLU/D+AkbhKR9UbZbdO+Pe4JbrZnNP6m2FzsoM40+d6xgXgZgSKuXdNza+Cw&#10;/1y8gvIBucHBMRm4kodNeX9XYN64mbd03oVWSQj7HA10IYy51r7uyKJfupFYtKObLAZZp1Y3E84S&#10;bgedRFGqLfYsHzoc6aOj+md3sgaO3/PTaj1XX+GQbV/Sd+yzyl2NeXyIozdQgS7hzww3fEGHUpgq&#10;d+LGq8HA4lmMBtJ1AuomZ6kcKhmSVQy6LPT/AuUvUEsDBBQAAAAIAIdO4kDOpDUOIwIAABAEAAAO&#10;AAAAZHJzL2Uyb0RvYy54bWytU82O0zAQviPxDpbvNE1od7dR09XSVRHS8iMtPIDjOI2F4zG226Q8&#10;APsGnLhw57n6HIydbLeCG8IHy+OZ+Tzzzefldd8qshfWSdAFTSdTSoTmUEm9Leinj5sXV5Q4z3TF&#10;FGhR0INw9Hr1/NmyM7nIoAFVCUsQRLu8MwVtvDd5kjjeiJa5CRih0VmDbZlH026TyrIO0VuVZNPp&#10;RdKBrYwFLpzD29vBSVcRv64F9+/r2glPVEGxNh93G/cy7MlqyfKtZaaRfCyD/UMVLZMaHz1B3TLP&#10;yM7Kv6BayS04qP2EQ5tAXUsuYg/YTTr9o5v7hhkRe0FynDnR5P4fLH+3/2CJrAqapZeUaNbikI7f&#10;H44/fh1/fiNZIKgzLse4e4ORvn8FfUG93YXCWO7MHfDPjmhYN0xvxY210DWCVVhjDML85AxgQHMB&#10;quzeQoWvsZ2HiNXXtg2YyArBN3Bch9OIRO8Jx8s0zdJZii6Ovpfz2eJiHkpMWP6YbazzrwW0JBwK&#10;alECEZ3t75wfQh9DYgOgZLWRSkXDbsu1smTPUC6buEZ0dx6mNOkKuphn84isIeQjNMtb6VHOSrYF&#10;vZqGNaYrPdIQOh848H3ZY07gpoTqgIRYGOSJ3wkPDdivlHQozYK6LztmBSXqjUZeF+lsFrQcjdn8&#10;MkPDnnvKcw/THKFwGpQMx7VHq2bKDRPUcIMDqGXk5qmasV6UXWR3/CJB1+d2jHr6yK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GoN0tYAAAAIAQAADwAAAAAAAAABACAAAAA4AAAAZHJzL2Rvd25y&#10;ZXYueG1sUEsBAhQAFAAAAAgAh07iQM6kNQ4jAgAAEAQAAA4AAAAAAAAAAQAgAAAAOwEAAGRycy9l&#10;Mm9Eb2MueG1sUEsFBgAAAAAGAAYAWQEAANAFAAAAAA==&#10;">
                      <v:fill on="t" focussize="0,0"/>
                      <v:stroke on="f" miterlimit="8" joinstyle="miter"/>
                      <v:imagedata o:title=""/>
                      <o:lock v:ext="edit" aspectratio="f"/>
                      <v:textbox>
                        <w:txbxContent>
                          <w:p>
                            <w:pPr>
                              <w:spacing w:before="120" w:after="120"/>
                              <w:ind w:left="0" w:leftChars="0"/>
                            </w:pPr>
                            <w:r>
                              <w:rPr>
                                <w:rFonts w:hint="eastAsia"/>
                              </w:rPr>
                              <w:t>主要</w:t>
                            </w:r>
                            <w:r>
                              <w:t>工程项目</w:t>
                            </w:r>
                          </w:p>
                        </w:txbxContent>
                      </v:textbox>
                      <w10:wrap type="square"/>
                    </v:shape>
                  </w:pict>
                </mc:Fallback>
              </mc:AlternateContent>
            </w:r>
            <w:r>
              <w:rPr>
                <w:szCs w:val="20"/>
              </w:rPr>
              <w:t>月份</w:t>
            </w:r>
          </w:p>
        </w:tc>
        <w:tc>
          <w:tcPr>
            <w:tcW w:w="147" w:type="dxa"/>
          </w:tcPr>
          <w:p>
            <w:pPr>
              <w:adjustRightInd/>
              <w:spacing w:before="125" w:beforeLines="0" w:after="0" w:afterLines="0" w:line="215" w:lineRule="exact"/>
              <w:ind w:left="9" w:leftChars="0"/>
              <w:jc w:val="center"/>
              <w:rPr>
                <w:sz w:val="20"/>
                <w:szCs w:val="20"/>
              </w:rPr>
            </w:pPr>
            <w:r>
              <w:rPr>
                <w:w w:val="99"/>
                <w:sz w:val="20"/>
                <w:szCs w:val="20"/>
              </w:rPr>
              <w:t>1</w:t>
            </w:r>
          </w:p>
        </w:tc>
        <w:tc>
          <w:tcPr>
            <w:tcW w:w="150" w:type="dxa"/>
          </w:tcPr>
          <w:p>
            <w:pPr>
              <w:adjustRightInd/>
              <w:spacing w:before="125" w:beforeLines="0" w:after="0" w:afterLines="0" w:line="215" w:lineRule="exact"/>
              <w:ind w:left="12" w:leftChars="0"/>
              <w:jc w:val="center"/>
              <w:rPr>
                <w:sz w:val="20"/>
                <w:szCs w:val="20"/>
              </w:rPr>
            </w:pPr>
            <w:r>
              <w:rPr>
                <w:w w:val="99"/>
                <w:sz w:val="20"/>
                <w:szCs w:val="20"/>
              </w:rPr>
              <w:t>2</w:t>
            </w:r>
          </w:p>
        </w:tc>
        <w:tc>
          <w:tcPr>
            <w:tcW w:w="147" w:type="dxa"/>
          </w:tcPr>
          <w:p>
            <w:pPr>
              <w:adjustRightInd/>
              <w:spacing w:before="125" w:beforeLines="0" w:after="0" w:afterLines="0" w:line="215" w:lineRule="exact"/>
              <w:ind w:left="9" w:leftChars="0"/>
              <w:jc w:val="center"/>
              <w:rPr>
                <w:sz w:val="20"/>
                <w:szCs w:val="20"/>
              </w:rPr>
            </w:pPr>
            <w:r>
              <w:rPr>
                <w:w w:val="99"/>
                <w:sz w:val="20"/>
                <w:szCs w:val="20"/>
              </w:rPr>
              <w:t>3</w:t>
            </w:r>
          </w:p>
        </w:tc>
        <w:tc>
          <w:tcPr>
            <w:tcW w:w="148" w:type="dxa"/>
          </w:tcPr>
          <w:p>
            <w:pPr>
              <w:adjustRightInd/>
              <w:spacing w:before="125" w:beforeLines="0" w:after="0" w:afterLines="0" w:line="215" w:lineRule="exact"/>
              <w:ind w:left="10" w:leftChars="0"/>
              <w:jc w:val="center"/>
              <w:rPr>
                <w:sz w:val="20"/>
                <w:szCs w:val="20"/>
              </w:rPr>
            </w:pPr>
            <w:r>
              <w:rPr>
                <w:w w:val="99"/>
                <w:sz w:val="20"/>
                <w:szCs w:val="20"/>
              </w:rPr>
              <w:t>4</w:t>
            </w:r>
          </w:p>
        </w:tc>
        <w:tc>
          <w:tcPr>
            <w:tcW w:w="150" w:type="dxa"/>
          </w:tcPr>
          <w:p>
            <w:pPr>
              <w:adjustRightInd/>
              <w:spacing w:before="125" w:beforeLines="0" w:after="0" w:afterLines="0" w:line="215" w:lineRule="exact"/>
              <w:ind w:left="12" w:leftChars="0"/>
              <w:jc w:val="center"/>
              <w:rPr>
                <w:sz w:val="20"/>
                <w:szCs w:val="20"/>
              </w:rPr>
            </w:pPr>
            <w:r>
              <w:rPr>
                <w:w w:val="99"/>
                <w:sz w:val="20"/>
                <w:szCs w:val="20"/>
              </w:rPr>
              <w:t>5</w:t>
            </w:r>
          </w:p>
        </w:tc>
        <w:tc>
          <w:tcPr>
            <w:tcW w:w="152" w:type="dxa"/>
          </w:tcPr>
          <w:p>
            <w:pPr>
              <w:adjustRightInd/>
              <w:spacing w:before="125" w:beforeLines="0" w:after="0" w:afterLines="0" w:line="215" w:lineRule="exact"/>
              <w:ind w:left="13" w:leftChars="0"/>
              <w:jc w:val="center"/>
              <w:rPr>
                <w:sz w:val="20"/>
                <w:szCs w:val="20"/>
              </w:rPr>
            </w:pPr>
            <w:r>
              <w:rPr>
                <w:w w:val="99"/>
                <w:sz w:val="20"/>
                <w:szCs w:val="20"/>
              </w:rPr>
              <w:t>6</w:t>
            </w:r>
          </w:p>
        </w:tc>
        <w:tc>
          <w:tcPr>
            <w:tcW w:w="157" w:type="dxa"/>
          </w:tcPr>
          <w:p>
            <w:pPr>
              <w:adjustRightInd/>
              <w:spacing w:before="125" w:beforeLines="0" w:after="0" w:afterLines="0" w:line="215" w:lineRule="exact"/>
              <w:ind w:left="17" w:leftChars="0"/>
              <w:jc w:val="center"/>
              <w:rPr>
                <w:sz w:val="20"/>
                <w:szCs w:val="20"/>
              </w:rPr>
            </w:pPr>
            <w:r>
              <w:rPr>
                <w:w w:val="99"/>
                <w:sz w:val="20"/>
                <w:szCs w:val="20"/>
              </w:rPr>
              <w:t>7</w:t>
            </w:r>
          </w:p>
        </w:tc>
        <w:tc>
          <w:tcPr>
            <w:tcW w:w="156" w:type="dxa"/>
          </w:tcPr>
          <w:p>
            <w:pPr>
              <w:adjustRightInd/>
              <w:spacing w:before="125" w:beforeLines="0" w:after="0" w:afterLines="0" w:line="215" w:lineRule="exact"/>
              <w:ind w:left="16" w:leftChars="0"/>
              <w:jc w:val="center"/>
              <w:rPr>
                <w:sz w:val="20"/>
                <w:szCs w:val="20"/>
              </w:rPr>
            </w:pPr>
            <w:r>
              <w:rPr>
                <w:w w:val="99"/>
                <w:sz w:val="20"/>
                <w:szCs w:val="20"/>
              </w:rPr>
              <w:t>8</w:t>
            </w:r>
          </w:p>
        </w:tc>
        <w:tc>
          <w:tcPr>
            <w:tcW w:w="237" w:type="dxa"/>
          </w:tcPr>
          <w:p>
            <w:pPr>
              <w:adjustRightInd/>
              <w:spacing w:before="125" w:beforeLines="0" w:after="0" w:afterLines="0" w:line="215" w:lineRule="exact"/>
              <w:ind w:left="17" w:leftChars="0"/>
              <w:jc w:val="center"/>
              <w:rPr>
                <w:sz w:val="20"/>
                <w:szCs w:val="20"/>
              </w:rPr>
            </w:pPr>
            <w:r>
              <w:rPr>
                <w:w w:val="99"/>
                <w:sz w:val="20"/>
                <w:szCs w:val="20"/>
              </w:rPr>
              <w:t>9</w:t>
            </w:r>
          </w:p>
        </w:tc>
        <w:tc>
          <w:tcPr>
            <w:tcW w:w="328" w:type="dxa"/>
          </w:tcPr>
          <w:p>
            <w:pPr>
              <w:adjustRightInd/>
              <w:spacing w:before="125" w:beforeLines="0" w:after="0" w:afterLines="0" w:line="215" w:lineRule="exact"/>
              <w:ind w:left="0" w:leftChars="0"/>
              <w:jc w:val="center"/>
              <w:rPr>
                <w:sz w:val="20"/>
                <w:szCs w:val="20"/>
              </w:rPr>
            </w:pPr>
            <w:r>
              <w:rPr>
                <w:sz w:val="20"/>
                <w:szCs w:val="20"/>
              </w:rPr>
              <w:t>10</w:t>
            </w:r>
          </w:p>
        </w:tc>
        <w:tc>
          <w:tcPr>
            <w:tcW w:w="415" w:type="dxa"/>
          </w:tcPr>
          <w:p>
            <w:pPr>
              <w:adjustRightInd/>
              <w:spacing w:before="125" w:beforeLines="0" w:after="0" w:afterLines="0" w:line="215" w:lineRule="exact"/>
              <w:ind w:left="122" w:leftChars="0"/>
              <w:rPr>
                <w:sz w:val="20"/>
                <w:szCs w:val="20"/>
              </w:rPr>
            </w:pPr>
            <w:r>
              <w:rPr>
                <w:sz w:val="20"/>
                <w:szCs w:val="20"/>
              </w:rPr>
              <w:t>11</w:t>
            </w:r>
          </w:p>
        </w:tc>
        <w:tc>
          <w:tcPr>
            <w:tcW w:w="409" w:type="dxa"/>
          </w:tcPr>
          <w:p>
            <w:pPr>
              <w:adjustRightInd/>
              <w:spacing w:before="125" w:beforeLines="0" w:after="0" w:afterLines="0" w:line="215" w:lineRule="exact"/>
              <w:ind w:left="118" w:leftChars="0"/>
              <w:rPr>
                <w:sz w:val="20"/>
                <w:szCs w:val="20"/>
              </w:rPr>
            </w:pPr>
            <w:r>
              <w:rPr>
                <w:sz w:val="20"/>
                <w:szCs w:val="20"/>
              </w:rPr>
              <w:t>12</w:t>
            </w:r>
          </w:p>
        </w:tc>
        <w:tc>
          <w:tcPr>
            <w:tcW w:w="170" w:type="dxa"/>
          </w:tcPr>
          <w:p>
            <w:pPr>
              <w:adjustRightInd/>
              <w:spacing w:before="125" w:beforeLines="0" w:after="0" w:afterLines="0" w:line="215" w:lineRule="exact"/>
              <w:ind w:left="28" w:leftChars="0"/>
              <w:jc w:val="center"/>
              <w:rPr>
                <w:sz w:val="20"/>
                <w:szCs w:val="20"/>
              </w:rPr>
            </w:pPr>
            <w:r>
              <w:rPr>
                <w:w w:val="99"/>
                <w:sz w:val="20"/>
                <w:szCs w:val="20"/>
              </w:rPr>
              <w:t>1</w:t>
            </w:r>
          </w:p>
        </w:tc>
        <w:tc>
          <w:tcPr>
            <w:tcW w:w="166" w:type="dxa"/>
          </w:tcPr>
          <w:p>
            <w:pPr>
              <w:adjustRightInd/>
              <w:spacing w:before="125" w:beforeLines="0" w:after="0" w:afterLines="0" w:line="215" w:lineRule="exact"/>
              <w:ind w:left="25" w:leftChars="0"/>
              <w:jc w:val="center"/>
              <w:rPr>
                <w:sz w:val="20"/>
                <w:szCs w:val="20"/>
              </w:rPr>
            </w:pPr>
            <w:r>
              <w:rPr>
                <w:w w:val="99"/>
                <w:sz w:val="20"/>
                <w:szCs w:val="20"/>
              </w:rPr>
              <w:t>2</w:t>
            </w:r>
          </w:p>
        </w:tc>
        <w:tc>
          <w:tcPr>
            <w:tcW w:w="169" w:type="dxa"/>
          </w:tcPr>
          <w:p>
            <w:pPr>
              <w:adjustRightInd/>
              <w:spacing w:before="125" w:beforeLines="0" w:after="0" w:afterLines="0" w:line="215" w:lineRule="exact"/>
              <w:ind w:left="27" w:leftChars="0"/>
              <w:jc w:val="center"/>
              <w:rPr>
                <w:sz w:val="20"/>
                <w:szCs w:val="20"/>
              </w:rPr>
            </w:pPr>
            <w:r>
              <w:rPr>
                <w:w w:val="99"/>
                <w:sz w:val="20"/>
                <w:szCs w:val="20"/>
              </w:rPr>
              <w:t>3</w:t>
            </w:r>
          </w:p>
        </w:tc>
        <w:tc>
          <w:tcPr>
            <w:tcW w:w="170" w:type="dxa"/>
          </w:tcPr>
          <w:p>
            <w:pPr>
              <w:adjustRightInd/>
              <w:spacing w:before="125" w:beforeLines="0" w:after="0" w:afterLines="0" w:line="215" w:lineRule="exact"/>
              <w:ind w:left="28" w:leftChars="0"/>
              <w:jc w:val="center"/>
              <w:rPr>
                <w:sz w:val="20"/>
                <w:szCs w:val="20"/>
              </w:rPr>
            </w:pPr>
            <w:r>
              <w:rPr>
                <w:w w:val="99"/>
                <w:sz w:val="20"/>
                <w:szCs w:val="20"/>
              </w:rPr>
              <w:t>4</w:t>
            </w:r>
          </w:p>
        </w:tc>
        <w:tc>
          <w:tcPr>
            <w:tcW w:w="172" w:type="dxa"/>
          </w:tcPr>
          <w:p>
            <w:pPr>
              <w:adjustRightInd/>
              <w:spacing w:before="125" w:beforeLines="0" w:after="0" w:afterLines="0" w:line="215" w:lineRule="exact"/>
              <w:ind w:left="29" w:leftChars="0"/>
              <w:jc w:val="center"/>
              <w:rPr>
                <w:sz w:val="20"/>
                <w:szCs w:val="20"/>
              </w:rPr>
            </w:pPr>
            <w:r>
              <w:rPr>
                <w:w w:val="99"/>
                <w:sz w:val="20"/>
                <w:szCs w:val="20"/>
              </w:rPr>
              <w:t>5</w:t>
            </w:r>
          </w:p>
        </w:tc>
        <w:tc>
          <w:tcPr>
            <w:tcW w:w="176" w:type="dxa"/>
          </w:tcPr>
          <w:p>
            <w:pPr>
              <w:adjustRightInd/>
              <w:spacing w:before="125" w:beforeLines="0" w:after="0" w:afterLines="0" w:line="215" w:lineRule="exact"/>
              <w:ind w:left="33" w:leftChars="0"/>
              <w:jc w:val="center"/>
              <w:rPr>
                <w:sz w:val="20"/>
                <w:szCs w:val="20"/>
              </w:rPr>
            </w:pPr>
            <w:r>
              <w:rPr>
                <w:w w:val="99"/>
                <w:sz w:val="20"/>
                <w:szCs w:val="20"/>
              </w:rPr>
              <w:t>6</w:t>
            </w:r>
          </w:p>
        </w:tc>
        <w:tc>
          <w:tcPr>
            <w:tcW w:w="176" w:type="dxa"/>
          </w:tcPr>
          <w:p>
            <w:pPr>
              <w:adjustRightInd/>
              <w:spacing w:before="125" w:beforeLines="0" w:after="0" w:afterLines="0" w:line="215" w:lineRule="exact"/>
              <w:ind w:left="32" w:leftChars="0"/>
              <w:jc w:val="center"/>
              <w:rPr>
                <w:sz w:val="20"/>
                <w:szCs w:val="20"/>
              </w:rPr>
            </w:pPr>
            <w:r>
              <w:rPr>
                <w:w w:val="99"/>
                <w:sz w:val="20"/>
                <w:szCs w:val="20"/>
              </w:rPr>
              <w:t>7</w:t>
            </w:r>
          </w:p>
        </w:tc>
        <w:tc>
          <w:tcPr>
            <w:tcW w:w="176" w:type="dxa"/>
          </w:tcPr>
          <w:p>
            <w:pPr>
              <w:adjustRightInd/>
              <w:spacing w:before="125" w:beforeLines="0" w:after="0" w:afterLines="0" w:line="215" w:lineRule="exact"/>
              <w:ind w:left="33" w:leftChars="0"/>
              <w:jc w:val="center"/>
              <w:rPr>
                <w:sz w:val="20"/>
                <w:szCs w:val="20"/>
              </w:rPr>
            </w:pPr>
            <w:r>
              <w:rPr>
                <w:w w:val="99"/>
                <w:sz w:val="20"/>
                <w:szCs w:val="20"/>
              </w:rPr>
              <w:t>8</w:t>
            </w:r>
          </w:p>
        </w:tc>
        <w:tc>
          <w:tcPr>
            <w:tcW w:w="179" w:type="dxa"/>
          </w:tcPr>
          <w:p>
            <w:pPr>
              <w:adjustRightInd/>
              <w:spacing w:before="125" w:beforeLines="0" w:after="0" w:afterLines="0" w:line="215" w:lineRule="exact"/>
              <w:ind w:left="35" w:leftChars="0"/>
              <w:jc w:val="center"/>
              <w:rPr>
                <w:sz w:val="20"/>
                <w:szCs w:val="20"/>
              </w:rPr>
            </w:pPr>
            <w:r>
              <w:rPr>
                <w:w w:val="99"/>
                <w:sz w:val="20"/>
                <w:szCs w:val="20"/>
              </w:rPr>
              <w:t>9</w:t>
            </w:r>
          </w:p>
        </w:tc>
        <w:tc>
          <w:tcPr>
            <w:tcW w:w="422" w:type="dxa"/>
          </w:tcPr>
          <w:p>
            <w:pPr>
              <w:adjustRightInd/>
              <w:spacing w:before="125" w:beforeLines="0" w:after="0" w:afterLines="0" w:line="215" w:lineRule="exact"/>
              <w:ind w:left="127" w:leftChars="0"/>
              <w:rPr>
                <w:sz w:val="20"/>
                <w:szCs w:val="20"/>
              </w:rPr>
            </w:pPr>
            <w:r>
              <w:rPr>
                <w:sz w:val="20"/>
                <w:szCs w:val="20"/>
              </w:rPr>
              <w:t>10</w:t>
            </w:r>
          </w:p>
        </w:tc>
        <w:tc>
          <w:tcPr>
            <w:tcW w:w="424" w:type="dxa"/>
          </w:tcPr>
          <w:p>
            <w:pPr>
              <w:adjustRightInd/>
              <w:spacing w:before="125" w:beforeLines="0" w:after="0" w:afterLines="0" w:line="215" w:lineRule="exact"/>
              <w:ind w:left="130" w:leftChars="0"/>
              <w:rPr>
                <w:sz w:val="20"/>
                <w:szCs w:val="20"/>
              </w:rPr>
            </w:pPr>
            <w:r>
              <w:rPr>
                <w:sz w:val="20"/>
                <w:szCs w:val="20"/>
              </w:rPr>
              <w:t>11</w:t>
            </w:r>
          </w:p>
        </w:tc>
        <w:tc>
          <w:tcPr>
            <w:tcW w:w="423" w:type="dxa"/>
          </w:tcPr>
          <w:p>
            <w:pPr>
              <w:adjustRightInd/>
              <w:spacing w:before="125" w:beforeLines="0" w:after="0" w:afterLines="0" w:line="215" w:lineRule="exact"/>
              <w:ind w:left="131" w:leftChars="0"/>
              <w:rPr>
                <w:sz w:val="20"/>
                <w:szCs w:val="20"/>
              </w:rPr>
            </w:pPr>
            <w:r>
              <w:rPr>
                <w:sz w:val="20"/>
                <w:szCs w:val="20"/>
              </w:rPr>
              <w:t>12</w:t>
            </w:r>
          </w:p>
        </w:tc>
        <w:tc>
          <w:tcPr>
            <w:tcW w:w="318" w:type="dxa"/>
          </w:tcPr>
          <w:p>
            <w:pPr>
              <w:adjustRightInd/>
              <w:spacing w:before="125" w:beforeLines="0" w:after="0" w:afterLines="0" w:line="215" w:lineRule="exact"/>
              <w:ind w:left="143" w:leftChars="0"/>
              <w:rPr>
                <w:sz w:val="20"/>
                <w:szCs w:val="20"/>
              </w:rPr>
            </w:pPr>
            <w:r>
              <w:rPr>
                <w:w w:val="99"/>
                <w:sz w:val="20"/>
                <w:szCs w:val="20"/>
              </w:rPr>
              <w:t>1</w:t>
            </w:r>
          </w:p>
        </w:tc>
        <w:tc>
          <w:tcPr>
            <w:tcW w:w="314" w:type="dxa"/>
          </w:tcPr>
          <w:p>
            <w:pPr>
              <w:adjustRightInd/>
              <w:spacing w:before="125" w:beforeLines="0" w:after="0" w:afterLines="0" w:line="215" w:lineRule="exact"/>
              <w:ind w:left="143" w:leftChars="0"/>
              <w:rPr>
                <w:sz w:val="20"/>
                <w:szCs w:val="20"/>
              </w:rPr>
            </w:pPr>
            <w:r>
              <w:rPr>
                <w:w w:val="99"/>
                <w:sz w:val="20"/>
                <w:szCs w:val="20"/>
              </w:rPr>
              <w:t>2</w:t>
            </w:r>
          </w:p>
        </w:tc>
        <w:tc>
          <w:tcPr>
            <w:tcW w:w="316" w:type="dxa"/>
          </w:tcPr>
          <w:p>
            <w:pPr>
              <w:adjustRightInd/>
              <w:spacing w:before="125" w:beforeLines="0" w:after="0" w:afterLines="0" w:line="215" w:lineRule="exact"/>
              <w:ind w:left="144" w:leftChars="0"/>
              <w:rPr>
                <w:sz w:val="20"/>
                <w:szCs w:val="20"/>
              </w:rPr>
            </w:pPr>
            <w:r>
              <w:rPr>
                <w:w w:val="99"/>
                <w:sz w:val="20"/>
                <w:szCs w:val="20"/>
              </w:rPr>
              <w:t>3</w:t>
            </w:r>
          </w:p>
        </w:tc>
        <w:tc>
          <w:tcPr>
            <w:tcW w:w="317" w:type="dxa"/>
          </w:tcPr>
          <w:p>
            <w:pPr>
              <w:adjustRightInd/>
              <w:spacing w:before="125" w:beforeLines="0" w:after="0" w:afterLines="0" w:line="215" w:lineRule="exact"/>
              <w:ind w:left="145" w:leftChars="0"/>
              <w:rPr>
                <w:sz w:val="20"/>
                <w:szCs w:val="20"/>
              </w:rPr>
            </w:pPr>
            <w:r>
              <w:rPr>
                <w:w w:val="99"/>
                <w:sz w:val="20"/>
                <w:szCs w:val="20"/>
              </w:rPr>
              <w:t>4</w:t>
            </w:r>
          </w:p>
        </w:tc>
        <w:tc>
          <w:tcPr>
            <w:tcW w:w="408" w:type="dxa"/>
          </w:tcPr>
          <w:p>
            <w:pPr>
              <w:adjustRightInd/>
              <w:spacing w:before="125" w:beforeLines="0" w:after="0" w:afterLines="0" w:line="215" w:lineRule="exact"/>
              <w:ind w:left="97" w:leftChars="0"/>
              <w:rPr>
                <w:sz w:val="20"/>
                <w:szCs w:val="20"/>
              </w:rPr>
            </w:pPr>
            <w:r>
              <w:rPr>
                <w:w w:val="99"/>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1.施工准备</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2.路基处理</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3.路基填筑</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4.涵洞</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5.通道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6.防护及排水</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7.路面基层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（1）底基层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（2）基层</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8.路面铺筑</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9.路面标志标线</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10.桥梁工程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（1）基础工程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（2）墩台工程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（3）梁体工程</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（4）梁体安装</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2922" w:type="dxa"/>
          </w:tcPr>
          <w:p>
            <w:pPr>
              <w:spacing w:before="120" w:after="120"/>
              <w:ind w:left="0" w:leftChars="0"/>
              <w:jc w:val="center"/>
              <w:rPr>
                <w:szCs w:val="20"/>
              </w:rPr>
            </w:pPr>
            <w:r>
              <w:rPr>
                <w:szCs w:val="20"/>
              </w:rPr>
              <w:t>（5）桥面铺装及人行道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2922" w:type="dxa"/>
          </w:tcPr>
          <w:p>
            <w:pPr>
              <w:spacing w:before="120" w:after="120"/>
              <w:ind w:left="0" w:leftChars="0"/>
              <w:jc w:val="center"/>
              <w:rPr>
                <w:szCs w:val="20"/>
              </w:rPr>
            </w:pPr>
            <w:r>
              <w:rPr>
                <w:szCs w:val="20"/>
              </w:rPr>
              <w:t>11.隧道</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2922" w:type="dxa"/>
          </w:tcPr>
          <w:p>
            <w:pPr>
              <w:spacing w:before="120" w:after="120"/>
              <w:ind w:left="0" w:leftChars="0"/>
              <w:jc w:val="center"/>
              <w:rPr>
                <w:szCs w:val="20"/>
              </w:rPr>
            </w:pPr>
            <w:r>
              <w:rPr>
                <w:szCs w:val="20"/>
              </w:rPr>
              <w:t>12.其他</w:t>
            </w:r>
          </w:p>
        </w:tc>
        <w:tc>
          <w:tcPr>
            <w:tcW w:w="147"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47" w:type="dxa"/>
          </w:tcPr>
          <w:p>
            <w:pPr>
              <w:adjustRightInd/>
              <w:spacing w:before="0" w:beforeLines="0" w:after="0" w:afterLines="0"/>
              <w:ind w:left="0" w:leftChars="0"/>
              <w:rPr>
                <w:sz w:val="20"/>
                <w:szCs w:val="20"/>
              </w:rPr>
            </w:pPr>
          </w:p>
        </w:tc>
        <w:tc>
          <w:tcPr>
            <w:tcW w:w="148" w:type="dxa"/>
          </w:tcPr>
          <w:p>
            <w:pPr>
              <w:adjustRightInd/>
              <w:spacing w:before="0" w:beforeLines="0" w:after="0" w:afterLines="0"/>
              <w:ind w:left="0" w:leftChars="0"/>
              <w:rPr>
                <w:sz w:val="20"/>
                <w:szCs w:val="20"/>
              </w:rPr>
            </w:pPr>
          </w:p>
        </w:tc>
        <w:tc>
          <w:tcPr>
            <w:tcW w:w="150" w:type="dxa"/>
          </w:tcPr>
          <w:p>
            <w:pPr>
              <w:adjustRightInd/>
              <w:spacing w:before="0" w:beforeLines="0" w:after="0" w:afterLines="0"/>
              <w:ind w:left="0" w:leftChars="0"/>
              <w:rPr>
                <w:sz w:val="20"/>
                <w:szCs w:val="20"/>
              </w:rPr>
            </w:pPr>
          </w:p>
        </w:tc>
        <w:tc>
          <w:tcPr>
            <w:tcW w:w="152" w:type="dxa"/>
          </w:tcPr>
          <w:p>
            <w:pPr>
              <w:adjustRightInd/>
              <w:spacing w:before="0" w:beforeLines="0" w:after="0" w:afterLines="0"/>
              <w:ind w:left="0" w:leftChars="0"/>
              <w:rPr>
                <w:sz w:val="20"/>
                <w:szCs w:val="20"/>
              </w:rPr>
            </w:pPr>
          </w:p>
        </w:tc>
        <w:tc>
          <w:tcPr>
            <w:tcW w:w="157" w:type="dxa"/>
          </w:tcPr>
          <w:p>
            <w:pPr>
              <w:adjustRightInd/>
              <w:spacing w:before="0" w:beforeLines="0" w:after="0" w:afterLines="0"/>
              <w:ind w:left="0" w:leftChars="0"/>
              <w:rPr>
                <w:sz w:val="20"/>
                <w:szCs w:val="20"/>
              </w:rPr>
            </w:pPr>
          </w:p>
        </w:tc>
        <w:tc>
          <w:tcPr>
            <w:tcW w:w="156" w:type="dxa"/>
          </w:tcPr>
          <w:p>
            <w:pPr>
              <w:adjustRightInd/>
              <w:spacing w:before="0" w:beforeLines="0" w:after="0" w:afterLines="0"/>
              <w:ind w:left="0" w:leftChars="0"/>
              <w:rPr>
                <w:sz w:val="20"/>
                <w:szCs w:val="20"/>
              </w:rPr>
            </w:pPr>
          </w:p>
        </w:tc>
        <w:tc>
          <w:tcPr>
            <w:tcW w:w="237" w:type="dxa"/>
          </w:tcPr>
          <w:p>
            <w:pPr>
              <w:adjustRightInd/>
              <w:spacing w:before="0" w:beforeLines="0" w:after="0" w:afterLines="0"/>
              <w:ind w:left="0" w:leftChars="0"/>
              <w:rPr>
                <w:sz w:val="20"/>
                <w:szCs w:val="20"/>
              </w:rPr>
            </w:pPr>
          </w:p>
        </w:tc>
        <w:tc>
          <w:tcPr>
            <w:tcW w:w="328" w:type="dxa"/>
          </w:tcPr>
          <w:p>
            <w:pPr>
              <w:adjustRightInd/>
              <w:spacing w:before="0" w:beforeLines="0" w:after="0" w:afterLines="0"/>
              <w:ind w:left="0" w:leftChars="0"/>
              <w:rPr>
                <w:sz w:val="20"/>
                <w:szCs w:val="20"/>
              </w:rPr>
            </w:pPr>
          </w:p>
        </w:tc>
        <w:tc>
          <w:tcPr>
            <w:tcW w:w="415" w:type="dxa"/>
          </w:tcPr>
          <w:p>
            <w:pPr>
              <w:adjustRightInd/>
              <w:spacing w:before="0" w:beforeLines="0" w:after="0" w:afterLines="0"/>
              <w:ind w:left="0" w:leftChars="0"/>
              <w:rPr>
                <w:sz w:val="20"/>
                <w:szCs w:val="20"/>
              </w:rPr>
            </w:pPr>
          </w:p>
        </w:tc>
        <w:tc>
          <w:tcPr>
            <w:tcW w:w="40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66" w:type="dxa"/>
          </w:tcPr>
          <w:p>
            <w:pPr>
              <w:adjustRightInd/>
              <w:spacing w:before="0" w:beforeLines="0" w:after="0" w:afterLines="0"/>
              <w:ind w:left="0" w:leftChars="0"/>
              <w:rPr>
                <w:sz w:val="20"/>
                <w:szCs w:val="20"/>
              </w:rPr>
            </w:pPr>
          </w:p>
        </w:tc>
        <w:tc>
          <w:tcPr>
            <w:tcW w:w="169" w:type="dxa"/>
          </w:tcPr>
          <w:p>
            <w:pPr>
              <w:adjustRightInd/>
              <w:spacing w:before="0" w:beforeLines="0" w:after="0" w:afterLines="0"/>
              <w:ind w:left="0" w:leftChars="0"/>
              <w:rPr>
                <w:sz w:val="20"/>
                <w:szCs w:val="20"/>
              </w:rPr>
            </w:pPr>
          </w:p>
        </w:tc>
        <w:tc>
          <w:tcPr>
            <w:tcW w:w="170" w:type="dxa"/>
          </w:tcPr>
          <w:p>
            <w:pPr>
              <w:adjustRightInd/>
              <w:spacing w:before="0" w:beforeLines="0" w:after="0" w:afterLines="0"/>
              <w:ind w:left="0" w:leftChars="0"/>
              <w:rPr>
                <w:sz w:val="20"/>
                <w:szCs w:val="20"/>
              </w:rPr>
            </w:pPr>
          </w:p>
        </w:tc>
        <w:tc>
          <w:tcPr>
            <w:tcW w:w="172"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6" w:type="dxa"/>
          </w:tcPr>
          <w:p>
            <w:pPr>
              <w:adjustRightInd/>
              <w:spacing w:before="0" w:beforeLines="0" w:after="0" w:afterLines="0"/>
              <w:ind w:left="0" w:leftChars="0"/>
              <w:rPr>
                <w:sz w:val="20"/>
                <w:szCs w:val="20"/>
              </w:rPr>
            </w:pPr>
          </w:p>
        </w:tc>
        <w:tc>
          <w:tcPr>
            <w:tcW w:w="179" w:type="dxa"/>
          </w:tcPr>
          <w:p>
            <w:pPr>
              <w:adjustRightInd/>
              <w:spacing w:before="0" w:beforeLines="0" w:after="0" w:afterLines="0"/>
              <w:ind w:left="0" w:leftChars="0"/>
              <w:rPr>
                <w:sz w:val="20"/>
                <w:szCs w:val="20"/>
              </w:rPr>
            </w:pPr>
          </w:p>
        </w:tc>
        <w:tc>
          <w:tcPr>
            <w:tcW w:w="422" w:type="dxa"/>
          </w:tcPr>
          <w:p>
            <w:pPr>
              <w:adjustRightInd/>
              <w:spacing w:before="0" w:beforeLines="0" w:after="0" w:afterLines="0"/>
              <w:ind w:left="0" w:leftChars="0"/>
              <w:rPr>
                <w:sz w:val="20"/>
                <w:szCs w:val="20"/>
              </w:rPr>
            </w:pPr>
          </w:p>
        </w:tc>
        <w:tc>
          <w:tcPr>
            <w:tcW w:w="424" w:type="dxa"/>
          </w:tcPr>
          <w:p>
            <w:pPr>
              <w:adjustRightInd/>
              <w:spacing w:before="0" w:beforeLines="0" w:after="0" w:afterLines="0"/>
              <w:ind w:left="0" w:leftChars="0"/>
              <w:rPr>
                <w:sz w:val="20"/>
                <w:szCs w:val="20"/>
              </w:rPr>
            </w:pPr>
          </w:p>
        </w:tc>
        <w:tc>
          <w:tcPr>
            <w:tcW w:w="423" w:type="dxa"/>
          </w:tcPr>
          <w:p>
            <w:pPr>
              <w:adjustRightInd/>
              <w:spacing w:before="0" w:beforeLines="0" w:after="0" w:afterLines="0"/>
              <w:ind w:left="0" w:leftChars="0"/>
              <w:rPr>
                <w:sz w:val="20"/>
                <w:szCs w:val="20"/>
              </w:rPr>
            </w:pPr>
          </w:p>
        </w:tc>
        <w:tc>
          <w:tcPr>
            <w:tcW w:w="318" w:type="dxa"/>
          </w:tcPr>
          <w:p>
            <w:pPr>
              <w:adjustRightInd/>
              <w:spacing w:before="0" w:beforeLines="0" w:after="0" w:afterLines="0"/>
              <w:ind w:left="0" w:leftChars="0"/>
              <w:rPr>
                <w:sz w:val="20"/>
                <w:szCs w:val="20"/>
              </w:rPr>
            </w:pPr>
          </w:p>
        </w:tc>
        <w:tc>
          <w:tcPr>
            <w:tcW w:w="314" w:type="dxa"/>
          </w:tcPr>
          <w:p>
            <w:pPr>
              <w:adjustRightInd/>
              <w:spacing w:before="0" w:beforeLines="0" w:after="0" w:afterLines="0"/>
              <w:ind w:left="0" w:leftChars="0"/>
              <w:rPr>
                <w:sz w:val="20"/>
                <w:szCs w:val="20"/>
              </w:rPr>
            </w:pPr>
          </w:p>
        </w:tc>
        <w:tc>
          <w:tcPr>
            <w:tcW w:w="316" w:type="dxa"/>
          </w:tcPr>
          <w:p>
            <w:pPr>
              <w:adjustRightInd/>
              <w:spacing w:before="0" w:beforeLines="0" w:after="0" w:afterLines="0"/>
              <w:ind w:left="0" w:leftChars="0"/>
              <w:rPr>
                <w:sz w:val="20"/>
                <w:szCs w:val="20"/>
              </w:rPr>
            </w:pPr>
          </w:p>
        </w:tc>
        <w:tc>
          <w:tcPr>
            <w:tcW w:w="317" w:type="dxa"/>
          </w:tcPr>
          <w:p>
            <w:pPr>
              <w:adjustRightInd/>
              <w:spacing w:before="0" w:beforeLines="0" w:after="0" w:afterLines="0"/>
              <w:ind w:left="0" w:leftChars="0"/>
              <w:rPr>
                <w:sz w:val="20"/>
                <w:szCs w:val="20"/>
              </w:rPr>
            </w:pPr>
          </w:p>
        </w:tc>
        <w:tc>
          <w:tcPr>
            <w:tcW w:w="408" w:type="dxa"/>
          </w:tcPr>
          <w:p>
            <w:pPr>
              <w:adjustRightInd/>
              <w:spacing w:before="0" w:beforeLines="0" w:after="0" w:afterLines="0"/>
              <w:ind w:left="0" w:leftChars="0"/>
              <w:rPr>
                <w:sz w:val="20"/>
                <w:szCs w:val="20"/>
              </w:rPr>
            </w:pPr>
          </w:p>
        </w:tc>
      </w:tr>
    </w:tbl>
    <w:p>
      <w:pPr>
        <w:adjustRightInd/>
        <w:spacing w:before="2" w:beforeLines="0" w:after="0" w:afterLines="0"/>
        <w:ind w:left="0" w:leftChars="0"/>
        <w:rPr>
          <w:sz w:val="16"/>
          <w:szCs w:val="24"/>
        </w:rPr>
      </w:pPr>
    </w:p>
    <w:p>
      <w:pPr>
        <w:adjustRightInd/>
        <w:spacing w:before="239" w:beforeLines="0" w:after="0" w:afterLines="0"/>
        <w:ind w:left="413" w:leftChars="0"/>
        <w:rPr>
          <w:sz w:val="28"/>
        </w:rPr>
      </w:pPr>
      <w:r>
        <w:rPr>
          <w:rFonts w:hint="eastAsia"/>
          <w:sz w:val="28"/>
        </w:rPr>
        <w:t>附表二 分项工程进度率计划（斜率图）</w:t>
      </w:r>
    </w:p>
    <w:p>
      <w:pPr>
        <w:spacing w:before="120" w:after="120"/>
        <w:ind w:left="480"/>
      </w:pPr>
    </w:p>
    <w:tbl>
      <w:tblPr>
        <w:tblStyle w:val="42"/>
        <w:tblpPr w:leftFromText="180" w:rightFromText="180" w:vertAnchor="text" w:horzAnchor="page" w:tblpX="414" w:tblpY="104"/>
        <w:tblW w:w="524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939"/>
        <w:gridCol w:w="416"/>
        <w:gridCol w:w="240"/>
        <w:gridCol w:w="242"/>
        <w:gridCol w:w="252"/>
        <w:gridCol w:w="244"/>
        <w:gridCol w:w="244"/>
        <w:gridCol w:w="252"/>
        <w:gridCol w:w="250"/>
        <w:gridCol w:w="248"/>
        <w:gridCol w:w="250"/>
        <w:gridCol w:w="414"/>
        <w:gridCol w:w="420"/>
        <w:gridCol w:w="414"/>
        <w:gridCol w:w="6"/>
        <w:gridCol w:w="246"/>
        <w:gridCol w:w="250"/>
        <w:gridCol w:w="250"/>
        <w:gridCol w:w="248"/>
        <w:gridCol w:w="248"/>
        <w:gridCol w:w="250"/>
        <w:gridCol w:w="249"/>
        <w:gridCol w:w="249"/>
        <w:gridCol w:w="251"/>
        <w:gridCol w:w="413"/>
        <w:gridCol w:w="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702" w:type="pct"/>
            <w:gridSpan w:val="2"/>
          </w:tcPr>
          <w:p>
            <w:pPr>
              <w:pStyle w:val="36"/>
              <w:jc w:val="center"/>
              <w:rPr>
                <w:rFonts w:ascii="宋体" w:hAnsi="宋体" w:eastAsia="宋体"/>
              </w:rPr>
            </w:pPr>
            <w:r>
              <w:rPr>
                <w:rFonts w:hint="eastAsia" w:ascii="宋体" w:hAnsi="宋体" w:eastAsia="宋体" w:cs="宋体"/>
              </w:rPr>
              <w:t>年</w:t>
            </w:r>
            <w:r>
              <w:rPr>
                <w:rFonts w:ascii="宋体" w:hAnsi="宋体" w:eastAsia="宋体"/>
              </w:rPr>
              <w:tab/>
            </w:r>
            <w:r>
              <w:rPr>
                <w:rFonts w:hint="eastAsia" w:ascii="宋体" w:hAnsi="宋体" w:eastAsia="宋体" w:cs="宋体"/>
              </w:rPr>
              <w:t>度</w:t>
            </w:r>
          </w:p>
        </w:tc>
        <w:tc>
          <w:tcPr>
            <w:tcW w:w="1765" w:type="pct"/>
            <w:gridSpan w:val="13"/>
          </w:tcPr>
          <w:p>
            <w:pPr>
              <w:pStyle w:val="36"/>
              <w:rPr>
                <w:rFonts w:ascii="宋体" w:hAnsi="宋体" w:eastAsia="宋体"/>
              </w:rPr>
            </w:pPr>
            <w:r>
              <w:rPr>
                <w:rFonts w:ascii="宋体" w:hAnsi="宋体" w:eastAsia="宋体"/>
                <w:w w:val="99"/>
                <w:u w:val="single"/>
              </w:rPr>
              <w:t xml:space="preserve"> </w:t>
            </w:r>
            <w:r>
              <w:rPr>
                <w:rFonts w:ascii="宋体" w:hAnsi="宋体" w:eastAsia="宋体"/>
                <w:u w:val="single"/>
              </w:rPr>
              <w:tab/>
            </w:r>
            <w:r>
              <w:rPr>
                <w:rFonts w:hint="eastAsia" w:ascii="宋体" w:hAnsi="宋体" w:eastAsia="宋体" w:cs="宋体"/>
              </w:rPr>
              <w:t>年</w:t>
            </w:r>
          </w:p>
        </w:tc>
        <w:tc>
          <w:tcPr>
            <w:tcW w:w="1533" w:type="pct"/>
            <w:gridSpan w:val="11"/>
          </w:tcPr>
          <w:p>
            <w:pPr>
              <w:pStyle w:val="36"/>
              <w:rPr>
                <w:rFonts w:ascii="宋体" w:hAnsi="宋体" w:eastAsia="宋体"/>
              </w:rPr>
            </w:pPr>
            <w:r>
              <w:rPr>
                <w:rFonts w:ascii="宋体" w:hAnsi="宋体" w:eastAsia="宋体"/>
                <w:w w:val="99"/>
                <w:u w:val="single"/>
              </w:rPr>
              <w:t xml:space="preserve"> </w:t>
            </w:r>
            <w:r>
              <w:rPr>
                <w:rFonts w:ascii="宋体" w:hAnsi="宋体" w:eastAsia="宋体"/>
                <w:u w:val="single"/>
              </w:rPr>
              <w:tab/>
            </w:r>
            <w:r>
              <w:rPr>
                <w:rFonts w:hint="eastAsia" w:ascii="宋体" w:hAnsi="宋体" w:eastAsia="宋体" w:cs="宋体"/>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702" w:type="pct"/>
            <w:gridSpan w:val="2"/>
          </w:tcPr>
          <w:p>
            <w:pPr>
              <w:pStyle w:val="36"/>
              <w:jc w:val="center"/>
              <w:rPr>
                <w:rFonts w:ascii="宋体" w:hAnsi="宋体" w:eastAsia="宋体"/>
              </w:rPr>
            </w:pPr>
            <w:r>
              <w:rPr>
                <w:rFonts w:hint="eastAsia" w:ascii="宋体" w:hAnsi="宋体" w:eastAsia="宋体" w:cs="宋体"/>
              </w:rPr>
              <w:t>季</w:t>
            </w:r>
            <w:r>
              <w:rPr>
                <w:rFonts w:ascii="宋体" w:hAnsi="宋体" w:eastAsia="宋体"/>
              </w:rPr>
              <w:tab/>
            </w:r>
            <w:r>
              <w:rPr>
                <w:rFonts w:hint="eastAsia" w:ascii="宋体" w:hAnsi="宋体" w:eastAsia="宋体" w:cs="宋体"/>
              </w:rPr>
              <w:t>度</w:t>
            </w:r>
          </w:p>
        </w:tc>
        <w:tc>
          <w:tcPr>
            <w:tcW w:w="373" w:type="pct"/>
            <w:gridSpan w:val="3"/>
          </w:tcPr>
          <w:p>
            <w:pPr>
              <w:pStyle w:val="36"/>
              <w:rPr>
                <w:rFonts w:ascii="宋体" w:hAnsi="宋体" w:eastAsia="宋体"/>
              </w:rPr>
            </w:pPr>
            <w:r>
              <w:rPr>
                <w:rFonts w:hint="eastAsia" w:ascii="宋体" w:hAnsi="宋体" w:eastAsia="宋体" w:cs="宋体"/>
                <w:w w:val="99"/>
              </w:rPr>
              <w:t>一</w:t>
            </w:r>
          </w:p>
        </w:tc>
        <w:tc>
          <w:tcPr>
            <w:tcW w:w="376" w:type="pct"/>
            <w:gridSpan w:val="3"/>
          </w:tcPr>
          <w:p>
            <w:pPr>
              <w:pStyle w:val="36"/>
              <w:rPr>
                <w:rFonts w:ascii="宋体" w:hAnsi="宋体" w:eastAsia="宋体"/>
              </w:rPr>
            </w:pPr>
            <w:r>
              <w:rPr>
                <w:rFonts w:hint="eastAsia" w:ascii="宋体" w:hAnsi="宋体" w:eastAsia="宋体" w:cs="宋体"/>
                <w:w w:val="99"/>
              </w:rPr>
              <w:t>二</w:t>
            </w:r>
          </w:p>
        </w:tc>
        <w:tc>
          <w:tcPr>
            <w:tcW w:w="380" w:type="pct"/>
            <w:gridSpan w:val="3"/>
          </w:tcPr>
          <w:p>
            <w:pPr>
              <w:pStyle w:val="36"/>
              <w:rPr>
                <w:rFonts w:ascii="宋体" w:hAnsi="宋体" w:eastAsia="宋体"/>
              </w:rPr>
            </w:pPr>
            <w:r>
              <w:rPr>
                <w:rFonts w:hint="eastAsia" w:ascii="宋体" w:hAnsi="宋体" w:eastAsia="宋体" w:cs="宋体"/>
                <w:w w:val="99"/>
              </w:rPr>
              <w:t>三</w:t>
            </w:r>
          </w:p>
        </w:tc>
        <w:tc>
          <w:tcPr>
            <w:tcW w:w="636" w:type="pct"/>
            <w:gridSpan w:val="4"/>
          </w:tcPr>
          <w:p>
            <w:pPr>
              <w:pStyle w:val="36"/>
              <w:rPr>
                <w:rFonts w:ascii="宋体" w:hAnsi="宋体" w:eastAsia="宋体"/>
              </w:rPr>
            </w:pPr>
            <w:r>
              <w:rPr>
                <w:rFonts w:hint="eastAsia" w:ascii="宋体" w:hAnsi="宋体" w:eastAsia="宋体" w:cs="宋体"/>
                <w:w w:val="99"/>
              </w:rPr>
              <w:t>四</w:t>
            </w:r>
          </w:p>
        </w:tc>
        <w:tc>
          <w:tcPr>
            <w:tcW w:w="379" w:type="pct"/>
            <w:gridSpan w:val="3"/>
          </w:tcPr>
          <w:p>
            <w:pPr>
              <w:pStyle w:val="36"/>
              <w:rPr>
                <w:rFonts w:ascii="宋体" w:hAnsi="宋体" w:eastAsia="宋体"/>
              </w:rPr>
            </w:pPr>
            <w:r>
              <w:rPr>
                <w:rFonts w:hint="eastAsia" w:ascii="宋体" w:hAnsi="宋体" w:eastAsia="宋体" w:cs="宋体"/>
                <w:w w:val="99"/>
              </w:rPr>
              <w:t>一</w:t>
            </w:r>
          </w:p>
        </w:tc>
        <w:tc>
          <w:tcPr>
            <w:tcW w:w="379" w:type="pct"/>
            <w:gridSpan w:val="3"/>
          </w:tcPr>
          <w:p>
            <w:pPr>
              <w:pStyle w:val="36"/>
              <w:rPr>
                <w:rFonts w:ascii="宋体" w:hAnsi="宋体" w:eastAsia="宋体"/>
              </w:rPr>
            </w:pPr>
            <w:r>
              <w:rPr>
                <w:rFonts w:hint="eastAsia" w:ascii="宋体" w:hAnsi="宋体" w:eastAsia="宋体" w:cs="宋体"/>
                <w:w w:val="99"/>
              </w:rPr>
              <w:t>二</w:t>
            </w:r>
          </w:p>
        </w:tc>
        <w:tc>
          <w:tcPr>
            <w:tcW w:w="379" w:type="pct"/>
            <w:gridSpan w:val="3"/>
          </w:tcPr>
          <w:p>
            <w:pPr>
              <w:pStyle w:val="36"/>
              <w:rPr>
                <w:rFonts w:ascii="宋体" w:hAnsi="宋体" w:eastAsia="宋体"/>
              </w:rPr>
            </w:pPr>
            <w:r>
              <w:rPr>
                <w:rFonts w:hint="eastAsia" w:ascii="宋体" w:hAnsi="宋体" w:eastAsia="宋体" w:cs="宋体"/>
                <w:w w:val="99"/>
              </w:rPr>
              <w:t>三</w:t>
            </w:r>
          </w:p>
        </w:tc>
        <w:tc>
          <w:tcPr>
            <w:tcW w:w="396" w:type="pct"/>
            <w:gridSpan w:val="2"/>
          </w:tcPr>
          <w:p>
            <w:pPr>
              <w:pStyle w:val="36"/>
              <w:rPr>
                <w:rFonts w:ascii="宋体" w:hAnsi="宋体" w:eastAsia="宋体"/>
              </w:rPr>
            </w:pPr>
            <w:r>
              <w:rPr>
                <w:rFonts w:hint="eastAsia" w:ascii="宋体" w:hAnsi="宋体" w:eastAsia="宋体" w:cs="宋体"/>
                <w:w w:val="99"/>
              </w:rPr>
              <w:t>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702" w:type="pct"/>
            <w:gridSpan w:val="2"/>
          </w:tcPr>
          <w:p>
            <w:pPr>
              <w:pStyle w:val="36"/>
              <w:jc w:val="center"/>
              <w:rPr>
                <w:rFonts w:ascii="宋体" w:hAnsi="宋体" w:eastAsia="宋体"/>
              </w:rPr>
            </w:pPr>
            <w:r>
              <w:rPr>
                <w:rFonts w:hint="eastAsia" w:ascii="宋体" w:hAnsi="宋体" w:eastAsia="宋体" w:cs="宋体"/>
              </w:rPr>
              <w:t>月</w:t>
            </w:r>
            <w:r>
              <w:rPr>
                <w:rFonts w:ascii="宋体" w:hAnsi="宋体" w:eastAsia="宋体"/>
              </w:rPr>
              <w:tab/>
            </w:r>
            <w:r>
              <w:rPr>
                <w:rFonts w:hint="eastAsia" w:ascii="宋体" w:hAnsi="宋体" w:eastAsia="宋体" w:cs="宋体"/>
              </w:rPr>
              <w:t>份</w:t>
            </w:r>
          </w:p>
        </w:tc>
        <w:tc>
          <w:tcPr>
            <w:tcW w:w="122" w:type="pct"/>
          </w:tcPr>
          <w:p>
            <w:pPr>
              <w:pStyle w:val="36"/>
              <w:rPr>
                <w:rFonts w:ascii="宋体" w:hAnsi="宋体" w:eastAsia="宋体"/>
              </w:rPr>
            </w:pPr>
            <w:r>
              <w:rPr>
                <w:rFonts w:ascii="宋体" w:hAnsi="宋体" w:eastAsia="宋体"/>
                <w:w w:val="99"/>
              </w:rPr>
              <w:t>1</w:t>
            </w:r>
          </w:p>
        </w:tc>
        <w:tc>
          <w:tcPr>
            <w:tcW w:w="123" w:type="pct"/>
          </w:tcPr>
          <w:p>
            <w:pPr>
              <w:pStyle w:val="36"/>
              <w:rPr>
                <w:rFonts w:ascii="宋体" w:hAnsi="宋体" w:eastAsia="宋体"/>
              </w:rPr>
            </w:pPr>
            <w:r>
              <w:rPr>
                <w:rFonts w:ascii="宋体" w:hAnsi="宋体" w:eastAsia="宋体"/>
                <w:w w:val="99"/>
              </w:rPr>
              <w:t>2</w:t>
            </w:r>
          </w:p>
        </w:tc>
        <w:tc>
          <w:tcPr>
            <w:tcW w:w="128" w:type="pct"/>
          </w:tcPr>
          <w:p>
            <w:pPr>
              <w:pStyle w:val="36"/>
              <w:rPr>
                <w:rFonts w:ascii="宋体" w:hAnsi="宋体" w:eastAsia="宋体"/>
              </w:rPr>
            </w:pPr>
            <w:r>
              <w:rPr>
                <w:rFonts w:ascii="宋体" w:hAnsi="宋体" w:eastAsia="宋体"/>
                <w:w w:val="99"/>
              </w:rPr>
              <w:t>3</w:t>
            </w:r>
          </w:p>
        </w:tc>
        <w:tc>
          <w:tcPr>
            <w:tcW w:w="124" w:type="pct"/>
          </w:tcPr>
          <w:p>
            <w:pPr>
              <w:pStyle w:val="36"/>
              <w:rPr>
                <w:rFonts w:ascii="宋体" w:hAnsi="宋体" w:eastAsia="宋体"/>
              </w:rPr>
            </w:pPr>
            <w:r>
              <w:rPr>
                <w:rFonts w:ascii="宋体" w:hAnsi="宋体" w:eastAsia="宋体"/>
                <w:w w:val="99"/>
              </w:rPr>
              <w:t>4</w:t>
            </w:r>
          </w:p>
        </w:tc>
        <w:tc>
          <w:tcPr>
            <w:tcW w:w="124" w:type="pct"/>
          </w:tcPr>
          <w:p>
            <w:pPr>
              <w:pStyle w:val="36"/>
              <w:rPr>
                <w:rFonts w:ascii="宋体" w:hAnsi="宋体" w:eastAsia="宋体"/>
              </w:rPr>
            </w:pPr>
            <w:r>
              <w:rPr>
                <w:rFonts w:ascii="宋体" w:hAnsi="宋体" w:eastAsia="宋体"/>
                <w:w w:val="99"/>
              </w:rPr>
              <w:t>5</w:t>
            </w:r>
          </w:p>
        </w:tc>
        <w:tc>
          <w:tcPr>
            <w:tcW w:w="128" w:type="pct"/>
          </w:tcPr>
          <w:p>
            <w:pPr>
              <w:pStyle w:val="36"/>
              <w:rPr>
                <w:rFonts w:ascii="宋体" w:hAnsi="宋体" w:eastAsia="宋体"/>
              </w:rPr>
            </w:pPr>
            <w:r>
              <w:rPr>
                <w:rFonts w:ascii="宋体" w:hAnsi="宋体" w:eastAsia="宋体"/>
                <w:w w:val="99"/>
              </w:rPr>
              <w:t>6</w:t>
            </w:r>
          </w:p>
        </w:tc>
        <w:tc>
          <w:tcPr>
            <w:tcW w:w="127" w:type="pct"/>
          </w:tcPr>
          <w:p>
            <w:pPr>
              <w:pStyle w:val="36"/>
              <w:rPr>
                <w:rFonts w:ascii="宋体" w:hAnsi="宋体" w:eastAsia="宋体"/>
              </w:rPr>
            </w:pPr>
            <w:r>
              <w:rPr>
                <w:rFonts w:ascii="宋体" w:hAnsi="宋体" w:eastAsia="宋体"/>
                <w:w w:val="99"/>
              </w:rPr>
              <w:t>7</w:t>
            </w:r>
          </w:p>
        </w:tc>
        <w:tc>
          <w:tcPr>
            <w:tcW w:w="126" w:type="pct"/>
          </w:tcPr>
          <w:p>
            <w:pPr>
              <w:pStyle w:val="36"/>
              <w:rPr>
                <w:rFonts w:ascii="宋体" w:hAnsi="宋体" w:eastAsia="宋体"/>
              </w:rPr>
            </w:pPr>
            <w:r>
              <w:rPr>
                <w:rFonts w:ascii="宋体" w:hAnsi="宋体" w:eastAsia="宋体"/>
                <w:w w:val="99"/>
              </w:rPr>
              <w:t>8</w:t>
            </w:r>
          </w:p>
        </w:tc>
        <w:tc>
          <w:tcPr>
            <w:tcW w:w="127" w:type="pct"/>
          </w:tcPr>
          <w:p>
            <w:pPr>
              <w:pStyle w:val="36"/>
              <w:rPr>
                <w:rFonts w:ascii="宋体" w:hAnsi="宋体" w:eastAsia="宋体"/>
              </w:rPr>
            </w:pPr>
            <w:r>
              <w:rPr>
                <w:rFonts w:ascii="宋体" w:hAnsi="宋体" w:eastAsia="宋体"/>
                <w:w w:val="99"/>
              </w:rPr>
              <w:t>9</w:t>
            </w:r>
          </w:p>
        </w:tc>
        <w:tc>
          <w:tcPr>
            <w:tcW w:w="210" w:type="pct"/>
          </w:tcPr>
          <w:p>
            <w:pPr>
              <w:pStyle w:val="36"/>
              <w:rPr>
                <w:rFonts w:ascii="宋体" w:hAnsi="宋体" w:eastAsia="宋体"/>
              </w:rPr>
            </w:pPr>
            <w:r>
              <w:rPr>
                <w:rFonts w:ascii="宋体" w:hAnsi="宋体" w:eastAsia="宋体"/>
              </w:rPr>
              <w:t>10</w:t>
            </w:r>
          </w:p>
        </w:tc>
        <w:tc>
          <w:tcPr>
            <w:tcW w:w="213" w:type="pct"/>
          </w:tcPr>
          <w:p>
            <w:pPr>
              <w:pStyle w:val="36"/>
              <w:rPr>
                <w:rFonts w:ascii="宋体" w:hAnsi="宋体" w:eastAsia="宋体"/>
              </w:rPr>
            </w:pPr>
            <w:r>
              <w:rPr>
                <w:rFonts w:ascii="宋体" w:hAnsi="宋体" w:eastAsia="宋体"/>
              </w:rPr>
              <w:t>11</w:t>
            </w:r>
          </w:p>
        </w:tc>
        <w:tc>
          <w:tcPr>
            <w:tcW w:w="210" w:type="pct"/>
          </w:tcPr>
          <w:p>
            <w:pPr>
              <w:pStyle w:val="36"/>
              <w:rPr>
                <w:rFonts w:ascii="宋体" w:hAnsi="宋体" w:eastAsia="宋体"/>
              </w:rPr>
            </w:pPr>
            <w:r>
              <w:rPr>
                <w:rFonts w:ascii="宋体" w:hAnsi="宋体" w:eastAsia="宋体"/>
              </w:rPr>
              <w:t>12</w:t>
            </w:r>
          </w:p>
        </w:tc>
        <w:tc>
          <w:tcPr>
            <w:tcW w:w="128" w:type="pct"/>
            <w:gridSpan w:val="2"/>
          </w:tcPr>
          <w:p>
            <w:pPr>
              <w:pStyle w:val="36"/>
              <w:rPr>
                <w:rFonts w:ascii="宋体" w:hAnsi="宋体" w:eastAsia="宋体"/>
              </w:rPr>
            </w:pPr>
            <w:r>
              <w:rPr>
                <w:rFonts w:ascii="宋体" w:hAnsi="宋体" w:eastAsia="宋体"/>
                <w:w w:val="99"/>
              </w:rPr>
              <w:t>1</w:t>
            </w:r>
          </w:p>
        </w:tc>
        <w:tc>
          <w:tcPr>
            <w:tcW w:w="127" w:type="pct"/>
          </w:tcPr>
          <w:p>
            <w:pPr>
              <w:pStyle w:val="36"/>
              <w:rPr>
                <w:rFonts w:ascii="宋体" w:hAnsi="宋体" w:eastAsia="宋体"/>
              </w:rPr>
            </w:pPr>
            <w:r>
              <w:rPr>
                <w:rFonts w:ascii="宋体" w:hAnsi="宋体" w:eastAsia="宋体"/>
                <w:w w:val="99"/>
              </w:rPr>
              <w:t>2</w:t>
            </w:r>
          </w:p>
        </w:tc>
        <w:tc>
          <w:tcPr>
            <w:tcW w:w="127" w:type="pct"/>
          </w:tcPr>
          <w:p>
            <w:pPr>
              <w:pStyle w:val="36"/>
              <w:rPr>
                <w:rFonts w:ascii="宋体" w:hAnsi="宋体" w:eastAsia="宋体"/>
              </w:rPr>
            </w:pPr>
            <w:r>
              <w:rPr>
                <w:rFonts w:ascii="宋体" w:hAnsi="宋体" w:eastAsia="宋体"/>
                <w:w w:val="99"/>
              </w:rPr>
              <w:t>3</w:t>
            </w:r>
          </w:p>
        </w:tc>
        <w:tc>
          <w:tcPr>
            <w:tcW w:w="126" w:type="pct"/>
          </w:tcPr>
          <w:p>
            <w:pPr>
              <w:pStyle w:val="36"/>
              <w:rPr>
                <w:rFonts w:ascii="宋体" w:hAnsi="宋体" w:eastAsia="宋体"/>
              </w:rPr>
            </w:pPr>
            <w:r>
              <w:rPr>
                <w:rFonts w:ascii="宋体" w:hAnsi="宋体" w:eastAsia="宋体"/>
                <w:w w:val="99"/>
              </w:rPr>
              <w:t>4</w:t>
            </w:r>
          </w:p>
        </w:tc>
        <w:tc>
          <w:tcPr>
            <w:tcW w:w="126" w:type="pct"/>
          </w:tcPr>
          <w:p>
            <w:pPr>
              <w:pStyle w:val="36"/>
              <w:rPr>
                <w:rFonts w:ascii="宋体" w:hAnsi="宋体" w:eastAsia="宋体"/>
              </w:rPr>
            </w:pPr>
            <w:r>
              <w:rPr>
                <w:rFonts w:ascii="宋体" w:hAnsi="宋体" w:eastAsia="宋体"/>
                <w:w w:val="99"/>
              </w:rPr>
              <w:t>5</w:t>
            </w:r>
          </w:p>
        </w:tc>
        <w:tc>
          <w:tcPr>
            <w:tcW w:w="127" w:type="pct"/>
          </w:tcPr>
          <w:p>
            <w:pPr>
              <w:pStyle w:val="36"/>
              <w:rPr>
                <w:rFonts w:ascii="宋体" w:hAnsi="宋体" w:eastAsia="宋体"/>
              </w:rPr>
            </w:pPr>
            <w:r>
              <w:rPr>
                <w:rFonts w:ascii="宋体" w:hAnsi="宋体" w:eastAsia="宋体"/>
                <w:w w:val="99"/>
              </w:rPr>
              <w:t>6</w:t>
            </w:r>
          </w:p>
        </w:tc>
        <w:tc>
          <w:tcPr>
            <w:tcW w:w="126" w:type="pct"/>
          </w:tcPr>
          <w:p>
            <w:pPr>
              <w:pStyle w:val="36"/>
              <w:rPr>
                <w:rFonts w:ascii="宋体" w:hAnsi="宋体" w:eastAsia="宋体"/>
              </w:rPr>
            </w:pPr>
            <w:r>
              <w:rPr>
                <w:rFonts w:ascii="宋体" w:hAnsi="宋体" w:eastAsia="宋体"/>
                <w:w w:val="99"/>
              </w:rPr>
              <w:t>7</w:t>
            </w:r>
          </w:p>
        </w:tc>
        <w:tc>
          <w:tcPr>
            <w:tcW w:w="126" w:type="pct"/>
          </w:tcPr>
          <w:p>
            <w:pPr>
              <w:pStyle w:val="36"/>
              <w:rPr>
                <w:rFonts w:ascii="宋体" w:hAnsi="宋体" w:eastAsia="宋体"/>
              </w:rPr>
            </w:pPr>
            <w:r>
              <w:rPr>
                <w:rFonts w:ascii="宋体" w:hAnsi="宋体" w:eastAsia="宋体"/>
                <w:w w:val="99"/>
              </w:rPr>
              <w:t>8</w:t>
            </w:r>
          </w:p>
        </w:tc>
        <w:tc>
          <w:tcPr>
            <w:tcW w:w="127" w:type="pct"/>
          </w:tcPr>
          <w:p>
            <w:pPr>
              <w:pStyle w:val="36"/>
              <w:rPr>
                <w:rFonts w:ascii="宋体" w:hAnsi="宋体" w:eastAsia="宋体"/>
              </w:rPr>
            </w:pPr>
            <w:r>
              <w:rPr>
                <w:rFonts w:ascii="宋体" w:hAnsi="宋体" w:eastAsia="宋体"/>
                <w:w w:val="99"/>
              </w:rPr>
              <w:t>9</w:t>
            </w:r>
          </w:p>
        </w:tc>
        <w:tc>
          <w:tcPr>
            <w:tcW w:w="209" w:type="pct"/>
          </w:tcPr>
          <w:p>
            <w:pPr>
              <w:pStyle w:val="36"/>
              <w:rPr>
                <w:rFonts w:ascii="宋体" w:hAnsi="宋体" w:eastAsia="宋体"/>
              </w:rPr>
            </w:pPr>
            <w:r>
              <w:rPr>
                <w:rFonts w:ascii="宋体" w:hAnsi="宋体" w:eastAsia="宋体"/>
              </w:rPr>
              <w:t>10</w:t>
            </w:r>
          </w:p>
        </w:tc>
        <w:tc>
          <w:tcPr>
            <w:tcW w:w="187" w:type="pct"/>
          </w:tcPr>
          <w:p>
            <w:pPr>
              <w:pStyle w:val="36"/>
              <w:rPr>
                <w:rFonts w:ascii="宋体" w:hAnsi="宋体" w:eastAsia="宋体"/>
              </w:rPr>
            </w:pPr>
            <w:r>
              <w:rPr>
                <w:rFonts w:ascii="宋体" w:hAnsi="宋体" w:eastAsia="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restart"/>
            <w:tcBorders>
              <w:right w:val="nil"/>
            </w:tcBorders>
          </w:tcPr>
          <w:p>
            <w:pPr>
              <w:pStyle w:val="36"/>
              <w:jc w:val="center"/>
              <w:rPr>
                <w:rFonts w:ascii="宋体" w:hAnsi="宋体" w:eastAsia="宋体"/>
              </w:rPr>
            </w:pPr>
            <w:r>
              <w:rPr>
                <w:rFonts w:hint="eastAsia" w:ascii="宋体" w:hAnsi="宋体" w:eastAsia="宋体" w:cs="宋体"/>
              </w:rPr>
              <w:t>图例：</w:t>
            </w:r>
          </w:p>
        </w:tc>
        <w:tc>
          <w:tcPr>
            <w:tcW w:w="211" w:type="pct"/>
            <w:tcBorders>
              <w:left w:val="nil"/>
              <w:bottom w:val="nil"/>
            </w:tcBorders>
          </w:tcPr>
          <w:p>
            <w:pPr>
              <w:pStyle w:val="36"/>
              <w:jc w:val="center"/>
              <w:rPr>
                <w:rFonts w:ascii="宋体" w:hAnsi="宋体" w:eastAsia="宋体"/>
              </w:rPr>
            </w:pPr>
            <w:r>
              <w:rPr>
                <w:rFonts w:ascii="宋体" w:hAnsi="宋体" w:eastAsia="宋体"/>
              </w:rPr>
              <w:t>100</w:t>
            </w: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continue"/>
            <w:tcBorders>
              <w:top w:val="nil"/>
              <w:right w:val="nil"/>
            </w:tcBorders>
          </w:tcPr>
          <w:p>
            <w:pPr>
              <w:pStyle w:val="36"/>
              <w:jc w:val="center"/>
              <w:rPr>
                <w:rFonts w:ascii="宋体" w:hAnsi="宋体" w:eastAsia="宋体"/>
                <w:sz w:val="2"/>
                <w:szCs w:val="2"/>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491" w:type="pct"/>
            <w:vMerge w:val="restart"/>
            <w:tcBorders>
              <w:bottom w:val="double" w:color="000000" w:sz="0" w:space="0"/>
              <w:right w:val="nil"/>
            </w:tcBorders>
          </w:tcPr>
          <w:p>
            <w:pPr>
              <w:pStyle w:val="36"/>
              <w:jc w:val="center"/>
              <w:rPr>
                <w:rFonts w:ascii="宋体" w:hAnsi="宋体" w:eastAsia="宋体"/>
              </w:rPr>
            </w:pPr>
            <w:r>
              <w:rPr>
                <w:rFonts w:hint="eastAsia" w:ascii="宋体" w:hAnsi="宋体" w:eastAsia="宋体" w:cs="宋体"/>
              </w:rPr>
              <w:t>施工准备</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90</w:t>
            </w:r>
          </w:p>
        </w:tc>
        <w:tc>
          <w:tcPr>
            <w:tcW w:w="122" w:type="pct"/>
          </w:tcPr>
          <w:p>
            <w:pPr>
              <w:pStyle w:val="36"/>
              <w:rPr>
                <w:rFonts w:ascii="宋体" w:hAnsi="宋体" w:eastAsia="宋体"/>
                <w:sz w:val="18"/>
              </w:rPr>
            </w:pPr>
          </w:p>
        </w:tc>
        <w:tc>
          <w:tcPr>
            <w:tcW w:w="123" w:type="pct"/>
          </w:tcPr>
          <w:p>
            <w:pPr>
              <w:pStyle w:val="36"/>
              <w:rPr>
                <w:rFonts w:ascii="宋体" w:hAnsi="宋体" w:eastAsia="宋体"/>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91" w:type="pct"/>
            <w:vMerge w:val="continue"/>
            <w:tcBorders>
              <w:top w:val="nil"/>
              <w:bottom w:val="double" w:color="000000" w:sz="0"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8"/>
              </w:rPr>
            </w:pP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491" w:type="pct"/>
            <w:tcBorders>
              <w:top w:val="double" w:color="000000" w:sz="0" w:space="0"/>
              <w:bottom w:val="nil"/>
              <w:right w:val="nil"/>
            </w:tcBorders>
          </w:tcPr>
          <w:p>
            <w:pPr>
              <w:pStyle w:val="36"/>
              <w:jc w:val="center"/>
              <w:rPr>
                <w:rFonts w:ascii="宋体" w:hAnsi="宋体" w:eastAsia="宋体"/>
              </w:rPr>
            </w:pPr>
            <w:r>
              <w:rPr>
                <w:rFonts w:hint="eastAsia" w:ascii="宋体" w:hAnsi="宋体" w:eastAsia="宋体" w:cs="宋体"/>
              </w:rPr>
              <w:t>路基填筑</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80</w:t>
            </w: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tcBorders>
              <w:top w:val="nil"/>
              <w:bottom w:val="nil"/>
              <w:right w:val="nil"/>
            </w:tcBorders>
          </w:tcPr>
          <w:p>
            <w:pPr>
              <w:pStyle w:val="36"/>
              <w:jc w:val="center"/>
              <w:rPr>
                <w:rFonts w:ascii="宋体" w:hAnsi="宋体" w:eastAsia="宋体"/>
              </w:rPr>
            </w:pPr>
            <w:r>
              <w:rPr>
                <w:rFonts w:ascii="宋体" w:hAnsi="宋体" w:eastAsia="宋体"/>
              </w:rPr>
              <mc:AlternateContent>
                <mc:Choice Requires="wpg">
                  <w:drawing>
                    <wp:inline distT="0" distB="0" distL="114300" distR="114300">
                      <wp:extent cx="1570355" cy="38100"/>
                      <wp:effectExtent l="0" t="0" r="0" b="0"/>
                      <wp:docPr id="31" name="组合 12"/>
                      <wp:cNvGraphicFramePr/>
                      <a:graphic xmlns:a="http://schemas.openxmlformats.org/drawingml/2006/main">
                        <a:graphicData uri="http://schemas.microsoft.com/office/word/2010/wordprocessingGroup">
                          <wpg:wgp>
                            <wpg:cNvGrpSpPr/>
                            <wpg:grpSpPr>
                              <a:xfrm>
                                <a:off x="0" y="0"/>
                                <a:ext cx="1570355" cy="38100"/>
                                <a:chOff x="0" y="0"/>
                                <a:chExt cx="2473" cy="60"/>
                              </a:xfrm>
                            </wpg:grpSpPr>
                            <pic:pic xmlns:pic="http://schemas.openxmlformats.org/drawingml/2006/picture">
                              <pic:nvPicPr>
                                <pic:cNvPr id="29" name="图片 14"/>
                                <pic:cNvPicPr>
                                  <a:picLocks noChangeAspect="true"/>
                                </pic:cNvPicPr>
                              </pic:nvPicPr>
                              <pic:blipFill>
                                <a:blip r:embed="rId63"/>
                                <a:stretch>
                                  <a:fillRect/>
                                </a:stretch>
                              </pic:blipFill>
                              <pic:spPr>
                                <a:xfrm>
                                  <a:off x="0" y="0"/>
                                  <a:ext cx="2473" cy="60"/>
                                </a:xfrm>
                                <a:prstGeom prst="rect">
                                  <a:avLst/>
                                </a:prstGeom>
                                <a:noFill/>
                                <a:ln>
                                  <a:noFill/>
                                </a:ln>
                              </pic:spPr>
                            </pic:pic>
                            <wps:wsp>
                              <wps:cNvPr id="30" name="直线 13"/>
                              <wps:cNvCnPr/>
                              <wps:spPr>
                                <a:xfrm>
                                  <a:off x="1241" y="19"/>
                                  <a:ext cx="0"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组合 12" o:spid="_x0000_s1026" o:spt="203" style="height:3pt;width:123.65pt;" coordsize="2473,60" o:gfxdata="UEsFBgAAAAAAAAAAAAAAAAAAAAAAAFBLAwQKAAAAAACHTuJAAAAAAAAAAAAAAAAABAAAAGRycy9Q&#10;SwMEFAAAAAgAh07iQKRvyoLVAAAAAwEAAA8AAABkcnMvZG93bnJldi54bWxNj0FrwkAQhe+F/odl&#10;Cr3V3WirJc1GRGxPUqgK4m3MjkkwOxuya6L/vtte2svA4z3e+yabX20jeup87VhDMlIgiAtnai41&#10;7LbvT68gfEA22DgmDTfyMM/v7zJMjRv4i/pNKEUsYZ+ihiqENpXSFxVZ9CPXEkfv5DqLIcqulKbD&#10;IZbbRo6VmkqLNceFCltaVlScNxer4WPAYTFJVv36fFreDtuXz/06Ia0fHxL1BiLQNfyF4Qc/okMe&#10;mY7uwsaLRkN8JPze6I2fZxMQRw1TBTLP5H/2/BtQSwMEFAAAAAgAh07iQM8tNtD0AgAAzwYAAA4A&#10;AABkcnMvZTJvRG9jLnhtbJ1VzW4TMRC+I/EOlu90s0nTn1WTCjVthVRBROEBHK9318JrW7bzd0cC&#10;btz7GpxAgqep+hrMeDdJ01ABjZTdsT0z/uabnz05XdSKzITz0ugBTfc6lAjNTS51OaDv3128OKLE&#10;B6ZzpowWA7oUnp4Onz87mdtMdE1lVC4cASfaZ3M7oFUINksSzytRM79nrNBwWBhXswBLVya5Y3Pw&#10;Xquk2+kcJHPjcusMF97D7qg5pMPovygED2+KwotA1IACthCfLj4n+EyGJywrHbOV5C0M9gQUNZMa&#10;Ll27GrHAyNTJHVe15M54U4Q9burEFIXkIsYA0aSdB9FcOjO1MZYym5d2TRNQ+4CnJ7vlr2djR2Q+&#10;oL2UEs1qyNHdj4+3Xz+TtIvszG2ZgdKls9d27NqNsllhwIvC1fiGUMgi8rpc8yoWgXDYTPuHnV6/&#10;TwmHs95R2ml55xUkZ8eKV+etXXf/sNcYHUSLZHVdgqjWIKzkGfxbekDaoefvZQRWYeoEkI3e9Gws&#10;+dg1iw1F3eMVRbc3P+++fCLpPlKEFqjUmDDEcmX4B0+0OauYLsVLb6EQBzS4qUCDZNsiLreunChp&#10;L6RSSCzKbWhQtw/y/ofAmpoaGT6thQ5NkzihWIAO9ZW0nhKXiXoiIOfuVZ4iIJb54ETgFYoFXPwW&#10;8CLQewcR5QYYhuChItDiX2rg0VwCX86HS2FqggKAgrshDyxjsyvfolip4LY2SE1ErfTWBsDFnYi0&#10;wRZFgIp1DAPGr5iE1Q6X/9VD1xWzWC3odlMgPRgxbQ/dfLv7/oukPaS3VTrTbQP5x5hLu/vQhdAk&#10;6XGTllUHgV/sne0u2GFOSY2YHmVOaTIf0ON+F1uRwbQtoCxArC3UgtdltPVGyXxVfN6VkzPlyIzh&#10;/Iy/WMBQF/fVMD0j5qtGLx41+CvB8nOdk7C0MFg0fAIoQqhFTokS8MVAKaYyMKn+RXOVY+S0yTFK&#10;E5MvI7kwGWKeoQpwRsDUjFXcTngcy/fXUWvzHRr+BlBLAwQKAAAAAACHTuJAAAAAAAAAAAAAAAAA&#10;CgAAAGRycy9tZWRpYS9QSwMEFAAAAAgAh07iQJkzQGGXAAAAogAAABQAAABkcnMvbWVkaWEvaW1h&#10;Z2UxLnBuZ+sM8HPn5ZLiYmBg4PX0cAliYGD0ArI5ONiA5Pxz264BKbYkb3cXhv8guGDv8slAEc4C&#10;j8hiBga+IyDMOFWbTxoo6OTp4hiS0fj2ykbGBgOeIw7tL+d0ni1LZOjSX7hjtsPUsNC5M2/erRVn&#10;0L9+nZGhPn0KQ2MgE4sbp4CEqkMChMPvPp+VVzc2zQxoGoOnq5/LOqeEJ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H4HAABbQ29udGVu&#10;dF9UeXBlc10ueG1sUEsBAhQACgAAAAAAh07iQAAAAAAAAAAAAAAAAAYAAAAAAAAAAAAQAAAASwUA&#10;AF9yZWxzL1BLAQIUABQAAAAIAIdO4kCKFGY80QAAAJQBAAALAAAAAAAAAAEAIAAAAG8FAABfcmVs&#10;cy8ucmVsc1BLAQIUAAoAAAAAAIdO4kAAAAAAAAAAAAAAAAAEAAAAAAAAAAAAEAAAABYAAABkcnMv&#10;UEsBAhQACgAAAAAAh07iQAAAAAAAAAAAAAAAAAoAAAAAAAAAAAAQAAAAaQYAAGRycy9fcmVscy9Q&#10;SwECFAAUAAAACACHTuJAqiYOvrYAAAAhAQAAGQAAAAAAAAABACAAAACRBgAAZHJzL19yZWxzL2Uy&#10;b0RvYy54bWwucmVsc1BLAQIUABQAAAAIAIdO4kCkb8qC1QAAAAMBAAAPAAAAAAAAAAEAIAAAADgA&#10;AABkcnMvZG93bnJldi54bWxQSwECFAAUAAAACACHTuJAzy020PQCAADPBgAADgAAAAAAAAABACAA&#10;AAA6AQAAZHJzL2Uyb0RvYy54bWxQSwECFAAKAAAAAACHTuJAAAAAAAAAAAAAAAAACgAAAAAAAAAA&#10;ABAAAABaBAAAZHJzL21lZGlhL1BLAQIUABQAAAAIAIdO4kCZM0BhlwAAAKIAAAAUAAAAAAAAAAEA&#10;IAAAAIIEAABkcnMvbWVkaWEvaW1hZ2UxLnBuZ1BLBQYAAAAACgAKAFICAACzCAAAAAA=&#10;">
                      <o:lock v:ext="edit" aspectratio="f"/>
                      <v:shape id="图片 14" o:spid="_x0000_s1026" o:spt="75" type="#_x0000_t75" style="position:absolute;left:0;top:0;height:60;width:2473;" filled="f" o:preferrelative="t" stroked="f" coordsize="21600,21600" o:gfxdata="UEsFBgAAAAAAAAAAAAAAAAAAAAAAAFBLAwQKAAAAAACHTuJAAAAAAAAAAAAAAAAABAAAAGRycy9Q&#10;SwMEFAAAAAgAh07iQLm7WRC+AAAA2wAAAA8AAABkcnMvZG93bnJldi54bWxFj0+LwjAUxO+C3yE8&#10;wduaKq6s1ehBEeqKh1Uv3h7Ns61tXkoT/356Iyx4HGbmN8x0fjeVuFLjCssK+r0IBHFqdcGZgsN+&#10;9fUDwnlkjZVlUvAgB/NZuzXFWNsb/9F15zMRIOxiVJB7X8dSujQng65na+LgnWxj0AfZZFI3eAtw&#10;U8lBFI2kwYLDQo41LXJKy93FKDhvlqPkuE3O48v3c7j43ZfpelMq1e30owkIT3f/Cf+3E61gMIb3&#10;l/AD5Ow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m7WRC+AAAA2wAAAA8AAAAAAAAAAQAgAAAAOAAAAGRycy9kb3ducmV2&#10;LnhtbFBLAQIUABQAAAAIAIdO4kAzLwWeOwAAADkAAAAQAAAAAAAAAAEAIAAAACMBAABkcnMvc2hh&#10;cGV4bWwueG1sUEsFBgAAAAAGAAYAWwEAAM0DAAAAAA==&#10;">
                        <v:fill on="f" focussize="0,0"/>
                        <v:stroke on="f"/>
                        <v:imagedata r:id="rId63" o:title=""/>
                        <o:lock v:ext="edit" aspectratio="t"/>
                      </v:shape>
                      <v:line id="直线 13" o:spid="_x0000_s1026" o:spt="20" style="position:absolute;left:1241;top:19;height:0;width:0;" filled="f" stroked="t" coordsize="21600,21600" o:gfxdata="UEsFBgAAAAAAAAAAAAAAAAAAAAAAAFBLAwQKAAAAAACHTuJAAAAAAAAAAAAAAAAABAAAAGRycy9Q&#10;SwMEFAAAAAgAh07iQGyJjMi5AAAA2wAAAA8AAABkcnMvZG93bnJldi54bWxFT8uKwjAU3Qv+Q7iC&#10;GxkTFUQ6xi50Ci7c+MLtpbnTlmlu2ibj6+vNQnB5OO9lere1uFLnK8caJmMFgjh3puJCw+mYfS1A&#10;+IBssHZMGh7kIV31e0tMjLvxnq6HUIgYwj5BDWUITSKlz0uy6MeuIY7cr+sshgi7QpoObzHc1nKq&#10;1FxarDg2lNjQuqT87/BvNfjsTG32HOUjdZkVjqbtZveDWg8HE/UNItA9fMRv99ZomMX18Uv8AXL1&#10;Al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siYzIuQAAANsAAAAPAAAAAAAAAAEAIAAAADgAAABkcnMvZG93bnJldi54bWxQ&#10;SwECFAAUAAAACACHTuJAMy8FnjsAAAA5AAAAEAAAAAAAAAABACAAAAAeAQAAZHJzL3NoYXBleG1s&#10;LnhtbFBLBQYAAAAABgAGAFsBAADIAwAAAAA=&#10;">
                        <v:fill on="f" focussize="0,0"/>
                        <v:stroke color="#000000" joinstyle="round"/>
                        <v:imagedata o:title=""/>
                        <o:lock v:ext="edit" aspectratio="f"/>
                      </v:line>
                      <w10:wrap type="none"/>
                      <w10:anchorlock/>
                    </v:group>
                  </w:pict>
                </mc:Fallback>
              </mc:AlternateContent>
            </w:r>
          </w:p>
          <w:p>
            <w:pPr>
              <w:pStyle w:val="36"/>
              <w:jc w:val="center"/>
              <w:rPr>
                <w:rFonts w:ascii="宋体" w:hAnsi="宋体" w:eastAsia="宋体"/>
              </w:rPr>
            </w:pPr>
            <w:r>
              <w:rPr>
                <w:rFonts w:hint="eastAsia" w:ascii="宋体" w:hAnsi="宋体" w:eastAsia="宋体" w:cs="宋体"/>
              </w:rPr>
              <w:t>路面基层</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70</w:t>
            </w: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1491" w:type="pct"/>
            <w:tcBorders>
              <w:top w:val="nil"/>
              <w:bottom w:val="thinThickThinSmall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8"/>
              </w:rPr>
            </w:pP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491" w:type="pct"/>
            <w:vMerge w:val="restart"/>
            <w:tcBorders>
              <w:top w:val="thinThickThinSmallGap" w:color="000000" w:sz="12" w:space="0"/>
              <w:bottom w:val="nil"/>
              <w:right w:val="nil"/>
            </w:tcBorders>
          </w:tcPr>
          <w:p>
            <w:pPr>
              <w:pStyle w:val="36"/>
              <w:jc w:val="center"/>
              <w:rPr>
                <w:rFonts w:ascii="宋体" w:hAnsi="宋体" w:eastAsia="宋体"/>
              </w:rPr>
            </w:pPr>
            <w:r>
              <w:rPr>
                <w:rFonts w:hint="eastAsia" w:ascii="宋体" w:hAnsi="宋体" w:eastAsia="宋体" w:cs="宋体"/>
              </w:rPr>
              <w:t>路面面层</w:t>
            </w:r>
          </w:p>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40510" cy="46355"/>
                  <wp:effectExtent l="0" t="0" r="0" b="0"/>
                  <wp:docPr id="6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true"/>
                          </pic:cNvPicPr>
                        </pic:nvPicPr>
                        <pic:blipFill>
                          <a:blip r:embed="rId64" cstate="print"/>
                          <a:stretch>
                            <a:fillRect/>
                          </a:stretch>
                        </pic:blipFill>
                        <pic:spPr>
                          <a:xfrm>
                            <a:off x="0" y="0"/>
                            <a:ext cx="1541040" cy="4667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60</w:t>
            </w:r>
          </w:p>
        </w:tc>
        <w:tc>
          <w:tcPr>
            <w:tcW w:w="122" w:type="pct"/>
          </w:tcPr>
          <w:p>
            <w:pPr>
              <w:pStyle w:val="36"/>
              <w:rPr>
                <w:rFonts w:ascii="宋体" w:hAnsi="宋体" w:eastAsia="宋体"/>
                <w:sz w:val="18"/>
              </w:rPr>
            </w:pPr>
          </w:p>
        </w:tc>
        <w:tc>
          <w:tcPr>
            <w:tcW w:w="123"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4" w:type="pct"/>
          </w:tcPr>
          <w:p>
            <w:pPr>
              <w:pStyle w:val="36"/>
              <w:rPr>
                <w:rFonts w:ascii="宋体" w:hAnsi="宋体" w:eastAsia="宋体"/>
                <w:sz w:val="18"/>
              </w:rPr>
            </w:pPr>
          </w:p>
        </w:tc>
        <w:tc>
          <w:tcPr>
            <w:tcW w:w="128"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213" w:type="pct"/>
          </w:tcPr>
          <w:p>
            <w:pPr>
              <w:pStyle w:val="36"/>
              <w:rPr>
                <w:rFonts w:ascii="宋体" w:hAnsi="宋体" w:eastAsia="宋体"/>
                <w:sz w:val="18"/>
              </w:rPr>
            </w:pPr>
          </w:p>
        </w:tc>
        <w:tc>
          <w:tcPr>
            <w:tcW w:w="210" w:type="pct"/>
          </w:tcPr>
          <w:p>
            <w:pPr>
              <w:pStyle w:val="36"/>
              <w:rPr>
                <w:rFonts w:ascii="宋体" w:hAnsi="宋体" w:eastAsia="宋体"/>
                <w:sz w:val="18"/>
              </w:rPr>
            </w:pPr>
          </w:p>
        </w:tc>
        <w:tc>
          <w:tcPr>
            <w:tcW w:w="128" w:type="pct"/>
            <w:gridSpan w:val="2"/>
          </w:tcPr>
          <w:p>
            <w:pPr>
              <w:pStyle w:val="36"/>
              <w:rPr>
                <w:rFonts w:ascii="宋体" w:hAnsi="宋体" w:eastAsia="宋体"/>
                <w:sz w:val="18"/>
              </w:rPr>
            </w:pPr>
          </w:p>
        </w:tc>
        <w:tc>
          <w:tcPr>
            <w:tcW w:w="127"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6" w:type="pct"/>
          </w:tcPr>
          <w:p>
            <w:pPr>
              <w:pStyle w:val="36"/>
              <w:rPr>
                <w:rFonts w:ascii="宋体" w:hAnsi="宋体" w:eastAsia="宋体"/>
                <w:sz w:val="18"/>
              </w:rPr>
            </w:pPr>
          </w:p>
        </w:tc>
        <w:tc>
          <w:tcPr>
            <w:tcW w:w="127" w:type="pct"/>
          </w:tcPr>
          <w:p>
            <w:pPr>
              <w:pStyle w:val="36"/>
              <w:rPr>
                <w:rFonts w:ascii="宋体" w:hAnsi="宋体" w:eastAsia="宋体"/>
                <w:sz w:val="18"/>
              </w:rPr>
            </w:pPr>
          </w:p>
        </w:tc>
        <w:tc>
          <w:tcPr>
            <w:tcW w:w="209" w:type="pct"/>
          </w:tcPr>
          <w:p>
            <w:pPr>
              <w:pStyle w:val="36"/>
              <w:rPr>
                <w:rFonts w:ascii="宋体" w:hAnsi="宋体" w:eastAsia="宋体"/>
                <w:sz w:val="18"/>
              </w:rPr>
            </w:pPr>
          </w:p>
        </w:tc>
        <w:tc>
          <w:tcPr>
            <w:tcW w:w="187" w:type="pct"/>
          </w:tcPr>
          <w:p>
            <w:pPr>
              <w:pStyle w:val="36"/>
              <w:rPr>
                <w:rFonts w:ascii="宋体" w:hAnsi="宋体" w:eastAsia="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vMerge w:val="continue"/>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 w:hRule="atLeast"/>
        </w:trPr>
        <w:tc>
          <w:tcPr>
            <w:tcW w:w="1491" w:type="pct"/>
            <w:vMerge w:val="continue"/>
            <w:tcBorders>
              <w:top w:val="nil"/>
              <w:bottom w:val="nil"/>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2"/>
              </w:rPr>
            </w:pPr>
          </w:p>
        </w:tc>
        <w:tc>
          <w:tcPr>
            <w:tcW w:w="122" w:type="pct"/>
            <w:vMerge w:val="restart"/>
          </w:tcPr>
          <w:p>
            <w:pPr>
              <w:pStyle w:val="36"/>
              <w:rPr>
                <w:rFonts w:ascii="宋体" w:hAnsi="宋体" w:eastAsia="宋体"/>
              </w:rPr>
            </w:pPr>
          </w:p>
        </w:tc>
        <w:tc>
          <w:tcPr>
            <w:tcW w:w="123" w:type="pct"/>
            <w:vMerge w:val="restart"/>
          </w:tcPr>
          <w:p>
            <w:pPr>
              <w:pStyle w:val="36"/>
              <w:rPr>
                <w:rFonts w:ascii="宋体" w:hAnsi="宋体" w:eastAsia="宋体"/>
              </w:rPr>
            </w:pPr>
          </w:p>
        </w:tc>
        <w:tc>
          <w:tcPr>
            <w:tcW w:w="128" w:type="pct"/>
            <w:vMerge w:val="restart"/>
          </w:tcPr>
          <w:p>
            <w:pPr>
              <w:pStyle w:val="36"/>
              <w:rPr>
                <w:rFonts w:ascii="宋体" w:hAnsi="宋体" w:eastAsia="宋体"/>
              </w:rPr>
            </w:pPr>
          </w:p>
        </w:tc>
        <w:tc>
          <w:tcPr>
            <w:tcW w:w="124" w:type="pct"/>
            <w:vMerge w:val="restart"/>
          </w:tcPr>
          <w:p>
            <w:pPr>
              <w:pStyle w:val="36"/>
              <w:rPr>
                <w:rFonts w:ascii="宋体" w:hAnsi="宋体" w:eastAsia="宋体"/>
              </w:rPr>
            </w:pPr>
          </w:p>
        </w:tc>
        <w:tc>
          <w:tcPr>
            <w:tcW w:w="124" w:type="pct"/>
            <w:vMerge w:val="restart"/>
          </w:tcPr>
          <w:p>
            <w:pPr>
              <w:pStyle w:val="36"/>
              <w:rPr>
                <w:rFonts w:ascii="宋体" w:hAnsi="宋体" w:eastAsia="宋体"/>
              </w:rPr>
            </w:pPr>
          </w:p>
        </w:tc>
        <w:tc>
          <w:tcPr>
            <w:tcW w:w="128"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210" w:type="pct"/>
            <w:vMerge w:val="restart"/>
          </w:tcPr>
          <w:p>
            <w:pPr>
              <w:pStyle w:val="36"/>
              <w:rPr>
                <w:rFonts w:ascii="宋体" w:hAnsi="宋体" w:eastAsia="宋体"/>
              </w:rPr>
            </w:pPr>
          </w:p>
        </w:tc>
        <w:tc>
          <w:tcPr>
            <w:tcW w:w="213" w:type="pct"/>
            <w:vMerge w:val="restart"/>
          </w:tcPr>
          <w:p>
            <w:pPr>
              <w:pStyle w:val="36"/>
              <w:rPr>
                <w:rFonts w:ascii="宋体" w:hAnsi="宋体" w:eastAsia="宋体"/>
              </w:rPr>
            </w:pPr>
          </w:p>
        </w:tc>
        <w:tc>
          <w:tcPr>
            <w:tcW w:w="210" w:type="pct"/>
            <w:vMerge w:val="restart"/>
          </w:tcPr>
          <w:p>
            <w:pPr>
              <w:pStyle w:val="36"/>
              <w:rPr>
                <w:rFonts w:ascii="宋体" w:hAnsi="宋体" w:eastAsia="宋体"/>
              </w:rPr>
            </w:pPr>
          </w:p>
        </w:tc>
        <w:tc>
          <w:tcPr>
            <w:tcW w:w="128" w:type="pct"/>
            <w:gridSpan w:val="2"/>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6" w:type="pct"/>
            <w:vMerge w:val="restart"/>
          </w:tcPr>
          <w:p>
            <w:pPr>
              <w:pStyle w:val="36"/>
              <w:rPr>
                <w:rFonts w:ascii="宋体" w:hAnsi="宋体" w:eastAsia="宋体"/>
              </w:rPr>
            </w:pPr>
          </w:p>
        </w:tc>
        <w:tc>
          <w:tcPr>
            <w:tcW w:w="127" w:type="pct"/>
            <w:vMerge w:val="restart"/>
          </w:tcPr>
          <w:p>
            <w:pPr>
              <w:pStyle w:val="36"/>
              <w:rPr>
                <w:rFonts w:ascii="宋体" w:hAnsi="宋体" w:eastAsia="宋体"/>
              </w:rPr>
            </w:pPr>
          </w:p>
        </w:tc>
        <w:tc>
          <w:tcPr>
            <w:tcW w:w="209" w:type="pct"/>
            <w:vMerge w:val="restart"/>
          </w:tcPr>
          <w:p>
            <w:pPr>
              <w:pStyle w:val="36"/>
              <w:rPr>
                <w:rFonts w:ascii="宋体" w:hAnsi="宋体" w:eastAsia="宋体"/>
              </w:rPr>
            </w:pPr>
          </w:p>
        </w:tc>
        <w:tc>
          <w:tcPr>
            <w:tcW w:w="187" w:type="pct"/>
            <w:vMerge w:val="restar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防护及排水</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50</w:t>
            </w:r>
          </w:p>
        </w:tc>
        <w:tc>
          <w:tcPr>
            <w:tcW w:w="122" w:type="pct"/>
            <w:vMerge w:val="continue"/>
            <w:tcBorders>
              <w:top w:val="nil"/>
            </w:tcBorders>
          </w:tcPr>
          <w:p>
            <w:pPr>
              <w:pStyle w:val="36"/>
              <w:rPr>
                <w:rFonts w:ascii="宋体" w:hAnsi="宋体" w:eastAsia="宋体"/>
                <w:sz w:val="2"/>
                <w:szCs w:val="2"/>
              </w:rPr>
            </w:pPr>
          </w:p>
        </w:tc>
        <w:tc>
          <w:tcPr>
            <w:tcW w:w="123" w:type="pct"/>
            <w:vMerge w:val="continue"/>
            <w:tcBorders>
              <w:top w:val="nil"/>
            </w:tcBorders>
          </w:tcPr>
          <w:p>
            <w:pPr>
              <w:pStyle w:val="36"/>
              <w:rPr>
                <w:rFonts w:ascii="宋体" w:hAnsi="宋体" w:eastAsia="宋体"/>
                <w:sz w:val="2"/>
                <w:szCs w:val="2"/>
              </w:rPr>
            </w:pPr>
          </w:p>
        </w:tc>
        <w:tc>
          <w:tcPr>
            <w:tcW w:w="128" w:type="pct"/>
            <w:vMerge w:val="continue"/>
            <w:tcBorders>
              <w:top w:val="nil"/>
            </w:tcBorders>
          </w:tcPr>
          <w:p>
            <w:pPr>
              <w:pStyle w:val="36"/>
              <w:rPr>
                <w:rFonts w:ascii="宋体" w:hAnsi="宋体" w:eastAsia="宋体"/>
                <w:sz w:val="2"/>
                <w:szCs w:val="2"/>
              </w:rPr>
            </w:pPr>
          </w:p>
        </w:tc>
        <w:tc>
          <w:tcPr>
            <w:tcW w:w="124" w:type="pct"/>
            <w:vMerge w:val="continue"/>
            <w:tcBorders>
              <w:top w:val="nil"/>
            </w:tcBorders>
          </w:tcPr>
          <w:p>
            <w:pPr>
              <w:pStyle w:val="36"/>
              <w:rPr>
                <w:rFonts w:ascii="宋体" w:hAnsi="宋体" w:eastAsia="宋体"/>
                <w:sz w:val="2"/>
                <w:szCs w:val="2"/>
              </w:rPr>
            </w:pPr>
          </w:p>
        </w:tc>
        <w:tc>
          <w:tcPr>
            <w:tcW w:w="124" w:type="pct"/>
            <w:vMerge w:val="continue"/>
            <w:tcBorders>
              <w:top w:val="nil"/>
            </w:tcBorders>
          </w:tcPr>
          <w:p>
            <w:pPr>
              <w:pStyle w:val="36"/>
              <w:rPr>
                <w:rFonts w:ascii="宋体" w:hAnsi="宋体" w:eastAsia="宋体"/>
                <w:sz w:val="2"/>
                <w:szCs w:val="2"/>
              </w:rPr>
            </w:pPr>
          </w:p>
        </w:tc>
        <w:tc>
          <w:tcPr>
            <w:tcW w:w="128"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210" w:type="pct"/>
            <w:vMerge w:val="continue"/>
            <w:tcBorders>
              <w:top w:val="nil"/>
            </w:tcBorders>
          </w:tcPr>
          <w:p>
            <w:pPr>
              <w:pStyle w:val="36"/>
              <w:rPr>
                <w:rFonts w:ascii="宋体" w:hAnsi="宋体" w:eastAsia="宋体"/>
                <w:sz w:val="2"/>
                <w:szCs w:val="2"/>
              </w:rPr>
            </w:pPr>
          </w:p>
        </w:tc>
        <w:tc>
          <w:tcPr>
            <w:tcW w:w="213" w:type="pct"/>
            <w:vMerge w:val="continue"/>
            <w:tcBorders>
              <w:top w:val="nil"/>
            </w:tcBorders>
          </w:tcPr>
          <w:p>
            <w:pPr>
              <w:pStyle w:val="36"/>
              <w:rPr>
                <w:rFonts w:ascii="宋体" w:hAnsi="宋体" w:eastAsia="宋体"/>
                <w:sz w:val="2"/>
                <w:szCs w:val="2"/>
              </w:rPr>
            </w:pPr>
          </w:p>
        </w:tc>
        <w:tc>
          <w:tcPr>
            <w:tcW w:w="210" w:type="pct"/>
            <w:vMerge w:val="continue"/>
            <w:tcBorders>
              <w:top w:val="nil"/>
            </w:tcBorders>
          </w:tcPr>
          <w:p>
            <w:pPr>
              <w:pStyle w:val="36"/>
              <w:rPr>
                <w:rFonts w:ascii="宋体" w:hAnsi="宋体" w:eastAsia="宋体"/>
                <w:sz w:val="2"/>
                <w:szCs w:val="2"/>
              </w:rPr>
            </w:pPr>
          </w:p>
        </w:tc>
        <w:tc>
          <w:tcPr>
            <w:tcW w:w="128" w:type="pct"/>
            <w:gridSpan w:val="2"/>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6" w:type="pct"/>
            <w:vMerge w:val="continue"/>
            <w:tcBorders>
              <w:top w:val="nil"/>
            </w:tcBorders>
          </w:tcPr>
          <w:p>
            <w:pPr>
              <w:pStyle w:val="36"/>
              <w:rPr>
                <w:rFonts w:ascii="宋体" w:hAnsi="宋体" w:eastAsia="宋体"/>
                <w:sz w:val="2"/>
                <w:szCs w:val="2"/>
              </w:rPr>
            </w:pPr>
          </w:p>
        </w:tc>
        <w:tc>
          <w:tcPr>
            <w:tcW w:w="127" w:type="pct"/>
            <w:vMerge w:val="continue"/>
            <w:tcBorders>
              <w:top w:val="nil"/>
            </w:tcBorders>
          </w:tcPr>
          <w:p>
            <w:pPr>
              <w:pStyle w:val="36"/>
              <w:rPr>
                <w:rFonts w:ascii="宋体" w:hAnsi="宋体" w:eastAsia="宋体"/>
                <w:sz w:val="2"/>
                <w:szCs w:val="2"/>
              </w:rPr>
            </w:pPr>
          </w:p>
        </w:tc>
        <w:tc>
          <w:tcPr>
            <w:tcW w:w="209" w:type="pct"/>
            <w:vMerge w:val="continue"/>
            <w:tcBorders>
              <w:top w:val="nil"/>
            </w:tcBorders>
          </w:tcPr>
          <w:p>
            <w:pPr>
              <w:pStyle w:val="36"/>
              <w:rPr>
                <w:rFonts w:ascii="宋体" w:hAnsi="宋体" w:eastAsia="宋体"/>
                <w:sz w:val="2"/>
                <w:szCs w:val="2"/>
              </w:rPr>
            </w:pPr>
          </w:p>
        </w:tc>
        <w:tc>
          <w:tcPr>
            <w:tcW w:w="187" w:type="pct"/>
            <w:vMerge w:val="continue"/>
            <w:tcBorders>
              <w:top w:val="nil"/>
            </w:tcBorders>
          </w:tcPr>
          <w:p>
            <w:pPr>
              <w:pStyle w:val="36"/>
              <w:rPr>
                <w:rFonts w:ascii="宋体" w:hAnsi="宋体" w:eastAsia="宋体"/>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69720" cy="19685"/>
                  <wp:effectExtent l="0" t="0" r="0" b="0"/>
                  <wp:docPr id="68" name="image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 name="image3.png"/>
                          <pic:cNvPicPr>
                            <a:picLocks noChangeAspect="true"/>
                          </pic:cNvPicPr>
                        </pic:nvPicPr>
                        <pic:blipFill>
                          <a:blip r:embed="rId65" cstate="print"/>
                          <a:stretch>
                            <a:fillRect/>
                          </a:stretch>
                        </pic:blipFill>
                        <pic:spPr>
                          <a:xfrm>
                            <a:off x="0" y="0"/>
                            <a:ext cx="1569973" cy="1981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涵洞及通道</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40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91" w:type="pct"/>
            <w:tcBorders>
              <w:top w:val="nil"/>
              <w:bottom w:val="thickThinMedium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6"/>
              </w:rPr>
            </w:pP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491" w:type="pct"/>
            <w:vMerge w:val="restart"/>
            <w:tcBorders>
              <w:top w:val="thinThickMediumGap" w:color="000000" w:sz="12" w:space="0"/>
              <w:bottom w:val="thinThickMediumGap" w:color="000000" w:sz="12" w:space="0"/>
              <w:right w:val="nil"/>
            </w:tcBorders>
          </w:tcPr>
          <w:p>
            <w:pPr>
              <w:pStyle w:val="36"/>
              <w:jc w:val="center"/>
              <w:rPr>
                <w:rFonts w:ascii="宋体" w:hAnsi="宋体" w:eastAsia="宋体"/>
              </w:rPr>
            </w:pPr>
            <w:r>
              <w:rPr>
                <w:rFonts w:hint="eastAsia" w:ascii="宋体" w:hAnsi="宋体" w:eastAsia="宋体" w:cs="宋体"/>
              </w:rPr>
              <w:t>桥梁下部工程</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30</w:t>
            </w:r>
          </w:p>
        </w:tc>
        <w:tc>
          <w:tcPr>
            <w:tcW w:w="122" w:type="pct"/>
          </w:tcPr>
          <w:p>
            <w:pPr>
              <w:pStyle w:val="36"/>
              <w:rPr>
                <w:rFonts w:ascii="宋体" w:hAnsi="宋体" w:eastAsia="宋体"/>
                <w:sz w:val="12"/>
              </w:rPr>
            </w:pPr>
          </w:p>
        </w:tc>
        <w:tc>
          <w:tcPr>
            <w:tcW w:w="123"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213"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128" w:type="pct"/>
            <w:gridSpan w:val="2"/>
          </w:tcPr>
          <w:p>
            <w:pPr>
              <w:pStyle w:val="36"/>
              <w:rPr>
                <w:rFonts w:ascii="宋体" w:hAnsi="宋体" w:eastAsia="宋体"/>
                <w:sz w:val="12"/>
              </w:rPr>
            </w:pPr>
          </w:p>
        </w:tc>
        <w:tc>
          <w:tcPr>
            <w:tcW w:w="127"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09" w:type="pct"/>
          </w:tcPr>
          <w:p>
            <w:pPr>
              <w:pStyle w:val="36"/>
              <w:rPr>
                <w:rFonts w:ascii="宋体" w:hAnsi="宋体" w:eastAsia="宋体"/>
                <w:sz w:val="12"/>
              </w:rPr>
            </w:pPr>
          </w:p>
        </w:tc>
        <w:tc>
          <w:tcPr>
            <w:tcW w:w="187" w:type="pct"/>
          </w:tcPr>
          <w:p>
            <w:pPr>
              <w:pStyle w:val="36"/>
              <w:rPr>
                <w:rFonts w:ascii="宋体" w:hAnsi="宋体" w:eastAsia="宋体"/>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491" w:type="pct"/>
            <w:vMerge w:val="continue"/>
            <w:tcBorders>
              <w:top w:val="nil"/>
              <w:bottom w:val="thinThickMediumGap" w:color="000000" w:sz="12" w:space="0"/>
              <w:right w:val="nil"/>
            </w:tcBorders>
          </w:tcPr>
          <w:p>
            <w:pPr>
              <w:pStyle w:val="36"/>
              <w:jc w:val="center"/>
              <w:rPr>
                <w:rFonts w:ascii="宋体" w:hAnsi="宋体" w:eastAsia="宋体"/>
              </w:rPr>
            </w:pPr>
          </w:p>
        </w:tc>
        <w:tc>
          <w:tcPr>
            <w:tcW w:w="211" w:type="pct"/>
            <w:tcBorders>
              <w:top w:val="nil"/>
              <w:left w:val="nil"/>
              <w:bottom w:val="nil"/>
            </w:tcBorders>
          </w:tcPr>
          <w:p>
            <w:pPr>
              <w:pStyle w:val="36"/>
              <w:jc w:val="center"/>
              <w:rPr>
                <w:rFonts w:ascii="宋体" w:hAnsi="宋体" w:eastAsia="宋体"/>
                <w:sz w:val="12"/>
              </w:rPr>
            </w:pPr>
          </w:p>
        </w:tc>
        <w:tc>
          <w:tcPr>
            <w:tcW w:w="122" w:type="pct"/>
          </w:tcPr>
          <w:p>
            <w:pPr>
              <w:pStyle w:val="36"/>
              <w:rPr>
                <w:rFonts w:ascii="宋体" w:hAnsi="宋体" w:eastAsia="宋体"/>
                <w:sz w:val="12"/>
              </w:rPr>
            </w:pPr>
          </w:p>
        </w:tc>
        <w:tc>
          <w:tcPr>
            <w:tcW w:w="123"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4" w:type="pct"/>
          </w:tcPr>
          <w:p>
            <w:pPr>
              <w:pStyle w:val="36"/>
              <w:rPr>
                <w:rFonts w:ascii="宋体" w:hAnsi="宋体" w:eastAsia="宋体"/>
                <w:sz w:val="12"/>
              </w:rPr>
            </w:pPr>
          </w:p>
        </w:tc>
        <w:tc>
          <w:tcPr>
            <w:tcW w:w="128"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213" w:type="pct"/>
          </w:tcPr>
          <w:p>
            <w:pPr>
              <w:pStyle w:val="36"/>
              <w:rPr>
                <w:rFonts w:ascii="宋体" w:hAnsi="宋体" w:eastAsia="宋体"/>
                <w:sz w:val="12"/>
              </w:rPr>
            </w:pPr>
          </w:p>
        </w:tc>
        <w:tc>
          <w:tcPr>
            <w:tcW w:w="210" w:type="pct"/>
          </w:tcPr>
          <w:p>
            <w:pPr>
              <w:pStyle w:val="36"/>
              <w:rPr>
                <w:rFonts w:ascii="宋体" w:hAnsi="宋体" w:eastAsia="宋体"/>
                <w:sz w:val="12"/>
              </w:rPr>
            </w:pPr>
          </w:p>
        </w:tc>
        <w:tc>
          <w:tcPr>
            <w:tcW w:w="128" w:type="pct"/>
            <w:gridSpan w:val="2"/>
          </w:tcPr>
          <w:p>
            <w:pPr>
              <w:pStyle w:val="36"/>
              <w:rPr>
                <w:rFonts w:ascii="宋体" w:hAnsi="宋体" w:eastAsia="宋体"/>
                <w:sz w:val="12"/>
              </w:rPr>
            </w:pPr>
          </w:p>
        </w:tc>
        <w:tc>
          <w:tcPr>
            <w:tcW w:w="127"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6" w:type="pct"/>
          </w:tcPr>
          <w:p>
            <w:pPr>
              <w:pStyle w:val="36"/>
              <w:rPr>
                <w:rFonts w:ascii="宋体" w:hAnsi="宋体" w:eastAsia="宋体"/>
                <w:sz w:val="12"/>
              </w:rPr>
            </w:pPr>
          </w:p>
        </w:tc>
        <w:tc>
          <w:tcPr>
            <w:tcW w:w="127" w:type="pct"/>
          </w:tcPr>
          <w:p>
            <w:pPr>
              <w:pStyle w:val="36"/>
              <w:rPr>
                <w:rFonts w:ascii="宋体" w:hAnsi="宋体" w:eastAsia="宋体"/>
                <w:sz w:val="12"/>
              </w:rPr>
            </w:pPr>
          </w:p>
        </w:tc>
        <w:tc>
          <w:tcPr>
            <w:tcW w:w="209" w:type="pct"/>
          </w:tcPr>
          <w:p>
            <w:pPr>
              <w:pStyle w:val="36"/>
              <w:rPr>
                <w:rFonts w:ascii="宋体" w:hAnsi="宋体" w:eastAsia="宋体"/>
                <w:sz w:val="12"/>
              </w:rPr>
            </w:pPr>
          </w:p>
        </w:tc>
        <w:tc>
          <w:tcPr>
            <w:tcW w:w="187" w:type="pct"/>
          </w:tcPr>
          <w:p>
            <w:pPr>
              <w:pStyle w:val="36"/>
              <w:rPr>
                <w:rFonts w:ascii="宋体" w:hAnsi="宋体" w:eastAsia="宋体"/>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91" w:type="pct"/>
            <w:tcBorders>
              <w:top w:val="thickThinMediumGap" w:color="000000" w:sz="12" w:space="0"/>
              <w:bottom w:val="nil"/>
              <w:right w:val="nil"/>
            </w:tcBorders>
          </w:tcPr>
          <w:p>
            <w:pPr>
              <w:pStyle w:val="36"/>
              <w:jc w:val="center"/>
              <w:rPr>
                <w:rFonts w:ascii="宋体" w:hAnsi="宋体" w:eastAsia="宋体"/>
              </w:rPr>
            </w:pPr>
            <w:r>
              <w:rPr>
                <w:rFonts w:hint="eastAsia" w:ascii="宋体" w:hAnsi="宋体" w:eastAsia="宋体" w:cs="宋体"/>
              </w:rPr>
              <w:t>桥梁上部工程</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20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491" w:type="pct"/>
            <w:tcBorders>
              <w:top w:val="nil"/>
              <w:bottom w:val="nil"/>
              <w:right w:val="nil"/>
            </w:tcBorders>
          </w:tcPr>
          <w:p>
            <w:pPr>
              <w:pStyle w:val="36"/>
              <w:jc w:val="center"/>
              <w:rPr>
                <w:rFonts w:ascii="宋体" w:hAnsi="宋体" w:eastAsia="宋体"/>
              </w:rPr>
            </w:pPr>
          </w:p>
          <w:p>
            <w:pPr>
              <w:pStyle w:val="36"/>
              <w:jc w:val="center"/>
              <w:rPr>
                <w:rFonts w:ascii="宋体" w:hAnsi="宋体" w:eastAsia="宋体"/>
              </w:rPr>
            </w:pPr>
            <w:r>
              <w:rPr>
                <w:rFonts w:ascii="宋体" w:hAnsi="宋体" w:eastAsia="宋体"/>
              </w:rPr>
              <w:drawing>
                <wp:inline distT="0" distB="0" distL="0" distR="0">
                  <wp:extent cx="1569720" cy="19685"/>
                  <wp:effectExtent l="0" t="0" r="0" b="0"/>
                  <wp:docPr id="69" name="image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9" name="image4.png"/>
                          <pic:cNvPicPr>
                            <a:picLocks noChangeAspect="true"/>
                          </pic:cNvPicPr>
                        </pic:nvPicPr>
                        <pic:blipFill>
                          <a:blip r:embed="rId66" cstate="print"/>
                          <a:stretch>
                            <a:fillRect/>
                          </a:stretch>
                        </pic:blipFill>
                        <pic:spPr>
                          <a:xfrm>
                            <a:off x="0" y="0"/>
                            <a:ext cx="1569973" cy="19812"/>
                          </a:xfrm>
                          <a:prstGeom prst="rect">
                            <a:avLst/>
                          </a:prstGeom>
                        </pic:spPr>
                      </pic:pic>
                    </a:graphicData>
                  </a:graphic>
                </wp:inline>
              </w:drawing>
            </w:r>
          </w:p>
        </w:tc>
        <w:tc>
          <w:tcPr>
            <w:tcW w:w="211" w:type="pct"/>
            <w:tcBorders>
              <w:top w:val="nil"/>
              <w:left w:val="nil"/>
              <w:bottom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491" w:type="pct"/>
            <w:tcBorders>
              <w:top w:val="nil"/>
              <w:bottom w:val="nil"/>
              <w:right w:val="nil"/>
            </w:tcBorders>
          </w:tcPr>
          <w:p>
            <w:pPr>
              <w:pStyle w:val="36"/>
              <w:jc w:val="center"/>
              <w:rPr>
                <w:rFonts w:ascii="宋体" w:hAnsi="宋体" w:eastAsia="宋体"/>
              </w:rPr>
            </w:pPr>
            <w:r>
              <w:rPr>
                <w:rFonts w:hint="eastAsia" w:ascii="宋体" w:hAnsi="宋体" w:eastAsia="宋体" w:cs="宋体"/>
              </w:rPr>
              <w:t>隧道</w:t>
            </w:r>
          </w:p>
        </w:tc>
        <w:tc>
          <w:tcPr>
            <w:tcW w:w="211" w:type="pct"/>
            <w:tcBorders>
              <w:top w:val="nil"/>
              <w:left w:val="nil"/>
              <w:bottom w:val="nil"/>
            </w:tcBorders>
          </w:tcPr>
          <w:p>
            <w:pPr>
              <w:pStyle w:val="36"/>
              <w:jc w:val="center"/>
              <w:rPr>
                <w:rFonts w:ascii="宋体" w:hAnsi="宋体" w:eastAsia="宋体"/>
              </w:rPr>
            </w:pPr>
            <w:r>
              <w:rPr>
                <w:rFonts w:ascii="宋体" w:hAnsi="宋体" w:eastAsia="宋体"/>
              </w:rPr>
              <w:t>10</w:t>
            </w:r>
          </w:p>
        </w:tc>
        <w:tc>
          <w:tcPr>
            <w:tcW w:w="122" w:type="pct"/>
          </w:tcPr>
          <w:p>
            <w:pPr>
              <w:pStyle w:val="36"/>
              <w:rPr>
                <w:rFonts w:ascii="宋体" w:hAnsi="宋体" w:eastAsia="宋体"/>
                <w:sz w:val="16"/>
              </w:rPr>
            </w:pPr>
          </w:p>
        </w:tc>
        <w:tc>
          <w:tcPr>
            <w:tcW w:w="123"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4" w:type="pct"/>
          </w:tcPr>
          <w:p>
            <w:pPr>
              <w:pStyle w:val="36"/>
              <w:rPr>
                <w:rFonts w:ascii="宋体" w:hAnsi="宋体" w:eastAsia="宋体"/>
                <w:sz w:val="16"/>
              </w:rPr>
            </w:pPr>
          </w:p>
        </w:tc>
        <w:tc>
          <w:tcPr>
            <w:tcW w:w="128"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213" w:type="pct"/>
          </w:tcPr>
          <w:p>
            <w:pPr>
              <w:pStyle w:val="36"/>
              <w:rPr>
                <w:rFonts w:ascii="宋体" w:hAnsi="宋体" w:eastAsia="宋体"/>
                <w:sz w:val="16"/>
              </w:rPr>
            </w:pPr>
          </w:p>
        </w:tc>
        <w:tc>
          <w:tcPr>
            <w:tcW w:w="210" w:type="pct"/>
          </w:tcPr>
          <w:p>
            <w:pPr>
              <w:pStyle w:val="36"/>
              <w:rPr>
                <w:rFonts w:ascii="宋体" w:hAnsi="宋体" w:eastAsia="宋体"/>
                <w:sz w:val="16"/>
              </w:rPr>
            </w:pPr>
          </w:p>
        </w:tc>
        <w:tc>
          <w:tcPr>
            <w:tcW w:w="128" w:type="pct"/>
            <w:gridSpan w:val="2"/>
          </w:tcPr>
          <w:p>
            <w:pPr>
              <w:pStyle w:val="36"/>
              <w:rPr>
                <w:rFonts w:ascii="宋体" w:hAnsi="宋体" w:eastAsia="宋体"/>
                <w:sz w:val="16"/>
              </w:rPr>
            </w:pPr>
          </w:p>
        </w:tc>
        <w:tc>
          <w:tcPr>
            <w:tcW w:w="127"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6" w:type="pct"/>
          </w:tcPr>
          <w:p>
            <w:pPr>
              <w:pStyle w:val="36"/>
              <w:rPr>
                <w:rFonts w:ascii="宋体" w:hAnsi="宋体" w:eastAsia="宋体"/>
                <w:sz w:val="16"/>
              </w:rPr>
            </w:pPr>
          </w:p>
        </w:tc>
        <w:tc>
          <w:tcPr>
            <w:tcW w:w="127" w:type="pct"/>
          </w:tcPr>
          <w:p>
            <w:pPr>
              <w:pStyle w:val="36"/>
              <w:rPr>
                <w:rFonts w:ascii="宋体" w:hAnsi="宋体" w:eastAsia="宋体"/>
                <w:sz w:val="16"/>
              </w:rPr>
            </w:pPr>
          </w:p>
        </w:tc>
        <w:tc>
          <w:tcPr>
            <w:tcW w:w="209" w:type="pct"/>
          </w:tcPr>
          <w:p>
            <w:pPr>
              <w:pStyle w:val="36"/>
              <w:rPr>
                <w:rFonts w:ascii="宋体" w:hAnsi="宋体" w:eastAsia="宋体"/>
                <w:sz w:val="16"/>
              </w:rPr>
            </w:pPr>
          </w:p>
        </w:tc>
        <w:tc>
          <w:tcPr>
            <w:tcW w:w="187" w:type="pct"/>
          </w:tcPr>
          <w:p>
            <w:pPr>
              <w:pStyle w:val="36"/>
              <w:rPr>
                <w:rFonts w:ascii="宋体" w:hAnsi="宋体" w:eastAsia="宋体"/>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1491" w:type="pct"/>
            <w:tcBorders>
              <w:top w:val="nil"/>
              <w:right w:val="nil"/>
            </w:tcBorders>
          </w:tcPr>
          <w:p>
            <w:pPr>
              <w:pStyle w:val="36"/>
              <w:jc w:val="center"/>
              <w:rPr>
                <w:rFonts w:ascii="宋体" w:hAnsi="宋体" w:eastAsia="宋体"/>
              </w:rPr>
            </w:pPr>
          </w:p>
        </w:tc>
        <w:tc>
          <w:tcPr>
            <w:tcW w:w="211" w:type="pct"/>
            <w:tcBorders>
              <w:top w:val="nil"/>
              <w:left w:val="nil"/>
            </w:tcBorders>
          </w:tcPr>
          <w:p>
            <w:pPr>
              <w:pStyle w:val="36"/>
              <w:jc w:val="center"/>
              <w:rPr>
                <w:rFonts w:ascii="宋体" w:hAnsi="宋体" w:eastAsia="宋体"/>
              </w:rPr>
            </w:pPr>
          </w:p>
        </w:tc>
        <w:tc>
          <w:tcPr>
            <w:tcW w:w="122" w:type="pct"/>
          </w:tcPr>
          <w:p>
            <w:pPr>
              <w:pStyle w:val="36"/>
              <w:rPr>
                <w:rFonts w:ascii="宋体" w:hAnsi="宋体" w:eastAsia="宋体"/>
              </w:rPr>
            </w:pPr>
          </w:p>
        </w:tc>
        <w:tc>
          <w:tcPr>
            <w:tcW w:w="123" w:type="pct"/>
          </w:tcPr>
          <w:p>
            <w:pPr>
              <w:pStyle w:val="36"/>
              <w:rPr>
                <w:rFonts w:ascii="宋体" w:hAnsi="宋体" w:eastAsia="宋体"/>
              </w:rPr>
            </w:pPr>
          </w:p>
        </w:tc>
        <w:tc>
          <w:tcPr>
            <w:tcW w:w="128" w:type="pct"/>
          </w:tcPr>
          <w:p>
            <w:pPr>
              <w:pStyle w:val="36"/>
              <w:rPr>
                <w:rFonts w:ascii="宋体" w:hAnsi="宋体" w:eastAsia="宋体"/>
              </w:rPr>
            </w:pPr>
          </w:p>
        </w:tc>
        <w:tc>
          <w:tcPr>
            <w:tcW w:w="124" w:type="pct"/>
          </w:tcPr>
          <w:p>
            <w:pPr>
              <w:pStyle w:val="36"/>
              <w:rPr>
                <w:rFonts w:ascii="宋体" w:hAnsi="宋体" w:eastAsia="宋体"/>
              </w:rPr>
            </w:pPr>
          </w:p>
        </w:tc>
        <w:tc>
          <w:tcPr>
            <w:tcW w:w="124" w:type="pct"/>
          </w:tcPr>
          <w:p>
            <w:pPr>
              <w:pStyle w:val="36"/>
              <w:rPr>
                <w:rFonts w:ascii="宋体" w:hAnsi="宋体" w:eastAsia="宋体"/>
              </w:rPr>
            </w:pPr>
          </w:p>
        </w:tc>
        <w:tc>
          <w:tcPr>
            <w:tcW w:w="128"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10" w:type="pct"/>
          </w:tcPr>
          <w:p>
            <w:pPr>
              <w:pStyle w:val="36"/>
              <w:rPr>
                <w:rFonts w:ascii="宋体" w:hAnsi="宋体" w:eastAsia="宋体"/>
              </w:rPr>
            </w:pPr>
          </w:p>
        </w:tc>
        <w:tc>
          <w:tcPr>
            <w:tcW w:w="213" w:type="pct"/>
          </w:tcPr>
          <w:p>
            <w:pPr>
              <w:pStyle w:val="36"/>
              <w:rPr>
                <w:rFonts w:ascii="宋体" w:hAnsi="宋体" w:eastAsia="宋体"/>
              </w:rPr>
            </w:pPr>
          </w:p>
        </w:tc>
        <w:tc>
          <w:tcPr>
            <w:tcW w:w="210" w:type="pct"/>
          </w:tcPr>
          <w:p>
            <w:pPr>
              <w:pStyle w:val="36"/>
              <w:rPr>
                <w:rFonts w:ascii="宋体" w:hAnsi="宋体" w:eastAsia="宋体"/>
              </w:rPr>
            </w:pPr>
          </w:p>
        </w:tc>
        <w:tc>
          <w:tcPr>
            <w:tcW w:w="128" w:type="pct"/>
            <w:gridSpan w:val="2"/>
          </w:tcPr>
          <w:p>
            <w:pPr>
              <w:pStyle w:val="36"/>
              <w:rPr>
                <w:rFonts w:ascii="宋体" w:hAnsi="宋体" w:eastAsia="宋体"/>
              </w:rPr>
            </w:pPr>
          </w:p>
        </w:tc>
        <w:tc>
          <w:tcPr>
            <w:tcW w:w="127"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126" w:type="pct"/>
          </w:tcPr>
          <w:p>
            <w:pPr>
              <w:pStyle w:val="36"/>
              <w:rPr>
                <w:rFonts w:ascii="宋体" w:hAnsi="宋体" w:eastAsia="宋体"/>
              </w:rPr>
            </w:pPr>
          </w:p>
        </w:tc>
        <w:tc>
          <w:tcPr>
            <w:tcW w:w="126" w:type="pct"/>
          </w:tcPr>
          <w:p>
            <w:pPr>
              <w:pStyle w:val="36"/>
              <w:rPr>
                <w:rFonts w:ascii="宋体" w:hAnsi="宋体" w:eastAsia="宋体"/>
              </w:rPr>
            </w:pPr>
          </w:p>
        </w:tc>
        <w:tc>
          <w:tcPr>
            <w:tcW w:w="127" w:type="pct"/>
          </w:tcPr>
          <w:p>
            <w:pPr>
              <w:pStyle w:val="36"/>
              <w:rPr>
                <w:rFonts w:ascii="宋体" w:hAnsi="宋体" w:eastAsia="宋体"/>
              </w:rPr>
            </w:pPr>
          </w:p>
        </w:tc>
        <w:tc>
          <w:tcPr>
            <w:tcW w:w="209" w:type="pct"/>
          </w:tcPr>
          <w:p>
            <w:pPr>
              <w:pStyle w:val="36"/>
              <w:rPr>
                <w:rFonts w:ascii="宋体" w:hAnsi="宋体" w:eastAsia="宋体"/>
              </w:rPr>
            </w:pPr>
          </w:p>
        </w:tc>
        <w:tc>
          <w:tcPr>
            <w:tcW w:w="187" w:type="pct"/>
          </w:tcPr>
          <w:p>
            <w:pPr>
              <w:pStyle w:val="36"/>
              <w:rPr>
                <w:rFonts w:ascii="宋体" w:hAnsi="宋体" w:eastAsia="宋体"/>
              </w:rPr>
            </w:pPr>
          </w:p>
        </w:tc>
      </w:tr>
    </w:tbl>
    <w:p>
      <w:pPr>
        <w:tabs>
          <w:tab w:val="left" w:pos="5685"/>
          <w:tab w:val="left" w:pos="6645"/>
          <w:tab w:val="left" w:pos="7365"/>
        </w:tabs>
        <w:spacing w:before="120" w:after="120"/>
        <w:ind w:left="0" w:leftChars="0"/>
        <w:rPr>
          <w:color w:val="000000"/>
          <w:szCs w:val="24"/>
        </w:rPr>
      </w:pPr>
    </w:p>
    <w:p>
      <w:pPr>
        <w:adjustRightInd/>
        <w:spacing w:before="51" w:beforeLines="0" w:after="0" w:afterLines="0"/>
        <w:ind w:left="324" w:leftChars="0"/>
        <w:rPr>
          <w:sz w:val="28"/>
        </w:rPr>
      </w:pPr>
    </w:p>
    <w:p>
      <w:pPr>
        <w:spacing w:before="120" w:after="120" w:line="312" w:lineRule="auto"/>
        <w:ind w:left="660" w:right="384" w:hanging="180"/>
        <w:rPr>
          <w:color w:val="000000"/>
          <w:sz w:val="18"/>
        </w:rPr>
      </w:pPr>
      <w:r>
        <w:rPr>
          <w:rFonts w:hint="eastAsia"/>
          <w:color w:val="000000"/>
          <w:sz w:val="18"/>
        </w:rPr>
        <w:t>注：1.应按各标段实际工程内容填写。</w:t>
      </w:r>
    </w:p>
    <w:p>
      <w:pPr>
        <w:spacing w:before="120" w:after="120" w:line="312" w:lineRule="auto"/>
        <w:ind w:left="660" w:right="384" w:hanging="180"/>
        <w:rPr>
          <w:color w:val="000000"/>
          <w:sz w:val="18"/>
        </w:rPr>
      </w:pPr>
      <w:r>
        <w:rPr>
          <w:rFonts w:hint="eastAsia"/>
          <w:color w:val="000000"/>
          <w:sz w:val="18"/>
        </w:rPr>
        <w:t>2.各个项目的进程可用线条的长短来表示。</w:t>
      </w: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51" w:beforeLines="0" w:after="0" w:afterLines="0"/>
        <w:ind w:left="324" w:leftChars="0"/>
        <w:rPr>
          <w:sz w:val="28"/>
        </w:rPr>
      </w:pPr>
    </w:p>
    <w:p>
      <w:pPr>
        <w:adjustRightInd/>
        <w:spacing w:before="239" w:beforeLines="0" w:after="0" w:afterLines="0"/>
        <w:ind w:left="413" w:leftChars="0"/>
        <w:rPr>
          <w:sz w:val="28"/>
        </w:rPr>
      </w:pPr>
      <w:r>
        <w:rPr>
          <w:rFonts w:hint="eastAsia"/>
          <w:sz w:val="28"/>
        </w:rPr>
        <w:t>附表三 工程管理曲线</w:t>
      </w:r>
    </w:p>
    <w:p>
      <w:pPr>
        <w:adjustRightInd/>
        <w:spacing w:before="2" w:beforeLines="0" w:after="0" w:afterLines="0"/>
        <w:ind w:left="0" w:leftChars="0"/>
        <w:rPr>
          <w:sz w:val="19"/>
          <w:szCs w:val="24"/>
        </w:rPr>
      </w:pPr>
    </w:p>
    <w:tbl>
      <w:tblPr>
        <w:tblStyle w:val="42"/>
        <w:tblW w:w="92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590"/>
        <w:gridCol w:w="270"/>
        <w:gridCol w:w="333"/>
        <w:gridCol w:w="411"/>
        <w:gridCol w:w="410"/>
        <w:gridCol w:w="410"/>
        <w:gridCol w:w="408"/>
        <w:gridCol w:w="410"/>
        <w:gridCol w:w="410"/>
        <w:gridCol w:w="410"/>
        <w:gridCol w:w="410"/>
        <w:gridCol w:w="410"/>
        <w:gridCol w:w="410"/>
        <w:gridCol w:w="410"/>
        <w:gridCol w:w="410"/>
        <w:gridCol w:w="410"/>
        <w:gridCol w:w="411"/>
        <w:gridCol w:w="413"/>
        <w:gridCol w:w="411"/>
        <w:gridCol w:w="413"/>
        <w:gridCol w:w="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289" w:type="dxa"/>
            <w:gridSpan w:val="2"/>
            <w:tcBorders>
              <w:bottom w:val="nil"/>
            </w:tcBorders>
          </w:tcPr>
          <w:p>
            <w:pPr>
              <w:adjustRightInd/>
              <w:spacing w:before="1" w:beforeLines="0" w:after="0" w:afterLines="0"/>
              <w:ind w:left="813" w:leftChars="0" w:right="-15"/>
              <w:rPr>
                <w:sz w:val="21"/>
                <w:szCs w:val="20"/>
              </w:rPr>
            </w:pPr>
            <w:r>
              <w:rPr>
                <w:sz w:val="21"/>
                <w:szCs w:val="20"/>
                <w:lang w:val="en-US" w:bidi="ar-SA"/>
              </w:rPr>
              <mc:AlternateContent>
                <mc:Choice Requires="wps">
                  <w:drawing>
                    <wp:anchor distT="0" distB="0" distL="114300" distR="114300" simplePos="0" relativeHeight="251751424" behindDoc="0" locked="0" layoutInCell="1" allowOverlap="1">
                      <wp:simplePos x="0" y="0"/>
                      <wp:positionH relativeFrom="column">
                        <wp:posOffset>-2540</wp:posOffset>
                      </wp:positionH>
                      <wp:positionV relativeFrom="paragraph">
                        <wp:posOffset>45085</wp:posOffset>
                      </wp:positionV>
                      <wp:extent cx="838200" cy="466725"/>
                      <wp:effectExtent l="0" t="0" r="19050" b="28575"/>
                      <wp:wrapNone/>
                      <wp:docPr id="41" name="直接连接符 41"/>
                      <wp:cNvGraphicFramePr/>
                      <a:graphic xmlns:a="http://schemas.openxmlformats.org/drawingml/2006/main">
                        <a:graphicData uri="http://schemas.microsoft.com/office/word/2010/wordprocessingShape">
                          <wps:wsp>
                            <wps:cNvCnPr/>
                            <wps:spPr>
                              <a:xfrm>
                                <a:off x="0" y="0"/>
                                <a:ext cx="83820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2pt;margin-top:3.55pt;height:36.75pt;width:66pt;z-index:251751424;mso-width-relative:page;mso-height-relative:page;" filled="f" stroked="t" coordsize="21600,21600" o:gfxdata="UEsFBgAAAAAAAAAAAAAAAAAAAAAAAFBLAwQKAAAAAACHTuJAAAAAAAAAAAAAAAAABAAAAGRycy9Q&#10;SwMEFAAAAAgAh07iQL4moY/VAAAABgEAAA8AAABkcnMvZG93bnJldi54bWxNjj1Pw0AQRHsk/sNp&#10;kWii5M4JMpHjdQrAHQ0JiHZjb2wL357ju3zAr+dSQTma0ZuXry+2VycefecEIZkZUCyVqztpEN63&#10;5XQJygeSmnonjPDNHtbF7U1OWe3O8sanTWhUhIjPCKENYci09lXLlvzMDSyx27vRUohxbHQ90jnC&#10;ba/nxqTaUifxoaWBn1quvjZHi+DLDz6UP5NqYj4XjeP54fn1hRDv7xKzAhX4Ev7GcNWP6lBEp507&#10;Su1VjzB9iEOExwTUtV0kKagdwtKkoItc/9cvfgFQSwMEFAAAAAgAh07iQBjDV1LaAQAAiwMAAA4A&#10;AABkcnMvZTJvRG9jLnhtbK1TS5LTMBDdU8UdVNoTO2ESMq44s5jUsOGTKuAAHVm2VaVfqUWcXIIL&#10;UMUOVizZz20YjkFLzmT47Ci8aEuvu5/1ntqrq4PRbC8DKmdrPp2UnEkrXKNsV/N3b2+eLDnDCLYB&#10;7ays+VEiv1o/frQafCVnrne6kYERicVq8DXvY/RVUaDopQGcOC8tJVsXDETahq5oAgzEbnQxK8tF&#10;MbjQ+OCERCR0Myb5OvO3rRTxdduijEzXnM4Wcww57lIs1iuougC+V+J0DPiHUxhQlj56ptpABPY+&#10;qL+ojBLBoWvjRDhTuLZVQmYNpGZa/qHmTQ9eZi1kDvqzTfj/aMWr/TYw1dT8YsqZBUN3dPfx2/cP&#10;n3/cfqJ49/ULowzZNHisqPrabsNph34bkuZDG0x6kxp2yNYez9bKQ2SCwOXTJV0XZ4JSF4vFs9k8&#10;cRYPzT5gfC6dYWlRc61sUg4V7F9gHEvvSxJs3Y3SmnCotGVDzS/nRMkE0Ay1GiItjSdVaDvOQHc0&#10;nCKGzIhOqyZ1p2YM3e5aB7aHNCD5GYt6aOSIXs4JHgcFIb50zQhPy3ucVJxosqLf+NOZN4D92JNT&#10;J+HaUnUydbQxrXauOWZ3M043nvlO05lG6td97n74h9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4moY/VAAAABgEAAA8AAAAAAAAAAQAgAAAAOAAAAGRycy9kb3ducmV2LnhtbFBLAQIUABQAAAAI&#10;AIdO4kAYw1dS2gEAAIsDAAAOAAAAAAAAAAEAIAAAADoBAABkcnMvZTJvRG9jLnhtbFBLBQYAAAAA&#10;BgAGAFkBAACGBQAAAAA=&#10;">
                      <v:fill on="f" focussize="0,0"/>
                      <v:stroke color="#000000 [3200]" joinstyle="round"/>
                      <v:imagedata o:title=""/>
                      <o:lock v:ext="edit" aspectratio="f"/>
                    </v:line>
                  </w:pict>
                </mc:Fallback>
              </mc:AlternateContent>
            </w:r>
            <w:r>
              <w:rPr>
                <w:sz w:val="21"/>
                <w:szCs w:val="20"/>
                <w:lang w:val="en-US" w:bidi="ar-SA"/>
              </w:rPr>
              <mc:AlternateContent>
                <mc:Choice Requires="wps">
                  <w:drawing>
                    <wp:anchor distT="0" distB="0" distL="114300" distR="114300" simplePos="0" relativeHeight="251744256" behindDoc="0" locked="0" layoutInCell="1" allowOverlap="1">
                      <wp:simplePos x="0" y="0"/>
                      <wp:positionH relativeFrom="column">
                        <wp:posOffset>-2540</wp:posOffset>
                      </wp:positionH>
                      <wp:positionV relativeFrom="paragraph">
                        <wp:posOffset>45085</wp:posOffset>
                      </wp:positionV>
                      <wp:extent cx="838200" cy="914400"/>
                      <wp:effectExtent l="0" t="0" r="19050" b="19050"/>
                      <wp:wrapNone/>
                      <wp:docPr id="37" name="直接连接符 37"/>
                      <wp:cNvGraphicFramePr/>
                      <a:graphic xmlns:a="http://schemas.openxmlformats.org/drawingml/2006/main">
                        <a:graphicData uri="http://schemas.microsoft.com/office/word/2010/wordprocessingShape">
                          <wps:wsp>
                            <wps:cNvCnPr/>
                            <wps:spPr>
                              <a:xfrm flipH="true" flipV="true">
                                <a:off x="0" y="0"/>
                                <a:ext cx="838200" cy="9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0.2pt;margin-top:3.55pt;height:72pt;width:66pt;z-index:251744256;mso-width-relative:page;mso-height-relative:page;" filled="f" stroked="t" coordsize="21600,21600" o:gfxdata="UEsFBgAAAAAAAAAAAAAAAAAAAAAAAFBLAwQKAAAAAACHTuJAAAAAAAAAAAAAAAAABAAAAGRycy9Q&#10;SwMEFAAAAAgAh07iQKBoNJbSAAAABwEAAA8AAABkcnMvZG93bnJldi54bWxNjs1OwzAQhO9IvIO1&#10;SNxa2/w0UYjTQ6U+QAuqenTjJYmw1yF2m/L2bE9wm9GMZr56fQ1eXHBKQyQDeqlAILXRDdQZ+Hjf&#10;LkoQKVty1kdCAz+YYN3c39W2cnGmHV72uRM8QqmyBvqcx0rK1PYYbFrGEYmzzzgFm9lOnXSTnXk8&#10;ePmk1EoGOxA/9HbETY/t1/4cDPhSld+HTTEfd45ftgffU6GNeXzQ6g1Exmv+K8MNn9GhYaZTPJNL&#10;whtYvHDRQKFB3NJnvQJxYvGqNcimlv/5m19QSwMEFAAAAAgAh07iQOp7SITnAQAApQMAAA4AAABk&#10;cnMvZTJvRG9jLnhtbK1TuY7bMBDtA+QfCPaxbO868QqWt1hjkyKHgRz9mIdEgBdIrmX/RH4gQLqk&#10;2jJ9/iabz8iQ0jpXF0QFwXkz8zTvabS6PBhN9iJE5WxDZ5MpJcIyx5VtG/r2zfWjJSUxgeWgnRUN&#10;PYpIL9cPH6x6X4u565zmIhAksbHufUO7lHxdVZF1wkCcOC8sJqULBhKGoa14gB7Zja7m0+njqneB&#10;++CYiBHRzZCk68IvpWDplZRRJKIbirOlcoZy7vJZrVdQtwF8p9g4BvzDFAaUxZeeqDaQgNwE9ReV&#10;USy46GSaMGcqJ6ViomhANbPpH2ped+BF0YLmRH+yKf4/WvZyvw1E8YaePaHEgsFvdPfhy7f3n75/&#10;/Yjn3e1nghm0qfexxuoruw1jFP02ZM0HGQyRWvlnDU3hRtASvBuDXIE6yaGYfjyZLg6JMASXZ0v8&#10;kJQwTF3Mzs/xjvzVQJubfYjpqXCG5EtDtbLZE6hh/zymofS+JMPWXSutEYdaW9Ij6WK+QHrA7ZIa&#10;El6NR73RtpSAbnFtWQqFMTqteO7OzTG0uysdyB7y6pRnKOqAiwG9WCA8rFCE9MLxAZ5N73FUMdIU&#10;Rb/x55k3ELuhp6RG4dpidbZ7MDjfdo4fi+8Fx10ofOPe5mX7NS7dP/+u9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gaDSW0gAAAAcBAAAPAAAAAAAAAAEAIAAAADgAAABkcnMvZG93bnJldi54bWxQ&#10;SwECFAAUAAAACACHTuJA6ntIhOcBAAClAwAADgAAAAAAAAABACAAAAA3AQAAZHJzL2Uyb0RvYy54&#10;bWxQSwUGAAAAAAYABgBZAQAAkAUAAAAA&#10;">
                      <v:fill on="f" focussize="0,0"/>
                      <v:stroke color="#000000 [3200]" joinstyle="round"/>
                      <v:imagedata o:title=""/>
                      <o:lock v:ext="edit" aspectratio="f"/>
                    </v:line>
                  </w:pict>
                </mc:Fallback>
              </mc:AlternateContent>
            </w:r>
            <w:r>
              <w:rPr>
                <w:sz w:val="21"/>
                <w:szCs w:val="20"/>
              </w:rPr>
              <w:t>年度</w:t>
            </w:r>
          </w:p>
        </w:tc>
        <w:tc>
          <w:tcPr>
            <w:tcW w:w="4702" w:type="dxa"/>
            <w:gridSpan w:val="12"/>
          </w:tcPr>
          <w:p>
            <w:pPr>
              <w:pStyle w:val="8"/>
            </w:pPr>
            <w:r>
              <w:rPr>
                <w:rFonts w:hint="eastAsia"/>
              </w:rPr>
              <w:t>年</w:t>
            </w:r>
          </w:p>
        </w:tc>
        <w:tc>
          <w:tcPr>
            <w:tcW w:w="3291" w:type="dxa"/>
            <w:gridSpan w:val="8"/>
          </w:tcPr>
          <w:p>
            <w:pPr>
              <w:pStyle w:val="8"/>
            </w:pP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289" w:type="dxa"/>
            <w:gridSpan w:val="2"/>
            <w:vMerge w:val="restart"/>
            <w:tcBorders>
              <w:top w:val="nil"/>
            </w:tcBorders>
          </w:tcPr>
          <w:p>
            <w:pPr>
              <w:adjustRightInd/>
              <w:spacing w:before="1" w:beforeLines="0" w:after="0" w:afterLines="0"/>
              <w:ind w:left="813" w:leftChars="0" w:right="-15"/>
              <w:rPr>
                <w:sz w:val="21"/>
                <w:szCs w:val="20"/>
              </w:rPr>
            </w:pPr>
            <w:r>
              <w:rPr>
                <w:sz w:val="21"/>
                <w:szCs w:val="20"/>
              </w:rPr>
              <w:t>季度</w:t>
            </w:r>
          </w:p>
          <w:p>
            <w:pPr>
              <w:spacing w:before="120" w:after="120"/>
              <w:ind w:left="0" w:leftChars="0"/>
              <w:rPr>
                <w:szCs w:val="20"/>
              </w:rPr>
            </w:pPr>
          </w:p>
          <w:p>
            <w:pPr>
              <w:spacing w:before="120" w:after="120"/>
              <w:ind w:left="0" w:leftChars="0"/>
              <w:rPr>
                <w:szCs w:val="20"/>
              </w:rPr>
            </w:pPr>
            <w:r>
              <w:rPr>
                <w:szCs w:val="20"/>
              </w:rPr>
              <w:t>进度</w:t>
            </w:r>
          </w:p>
        </w:tc>
        <w:tc>
          <w:tcPr>
            <w:tcW w:w="1014" w:type="dxa"/>
            <w:gridSpan w:val="3"/>
            <w:tcBorders>
              <w:bottom w:val="single" w:color="000000" w:sz="6" w:space="0"/>
            </w:tcBorders>
          </w:tcPr>
          <w:p>
            <w:pPr>
              <w:pStyle w:val="8"/>
            </w:pPr>
            <w:r>
              <w:rPr>
                <w:rFonts w:hint="eastAsia"/>
              </w:rPr>
              <w:t>一</w:t>
            </w:r>
          </w:p>
        </w:tc>
        <w:tc>
          <w:tcPr>
            <w:tcW w:w="1228" w:type="dxa"/>
            <w:gridSpan w:val="3"/>
            <w:tcBorders>
              <w:bottom w:val="single" w:color="000000" w:sz="6" w:space="0"/>
            </w:tcBorders>
          </w:tcPr>
          <w:p>
            <w:pPr>
              <w:pStyle w:val="8"/>
            </w:pPr>
            <w:r>
              <w:rPr>
                <w:rFonts w:hint="eastAsia"/>
              </w:rPr>
              <w:t>二</w:t>
            </w:r>
          </w:p>
        </w:tc>
        <w:tc>
          <w:tcPr>
            <w:tcW w:w="1230" w:type="dxa"/>
            <w:gridSpan w:val="3"/>
            <w:tcBorders>
              <w:bottom w:val="single" w:color="000000" w:sz="6" w:space="0"/>
            </w:tcBorders>
          </w:tcPr>
          <w:p>
            <w:pPr>
              <w:pStyle w:val="8"/>
            </w:pPr>
            <w:r>
              <w:rPr>
                <w:rFonts w:hint="eastAsia"/>
              </w:rPr>
              <w:t>三</w:t>
            </w:r>
          </w:p>
        </w:tc>
        <w:tc>
          <w:tcPr>
            <w:tcW w:w="1230" w:type="dxa"/>
            <w:gridSpan w:val="3"/>
            <w:tcBorders>
              <w:bottom w:val="single" w:color="000000" w:sz="6" w:space="0"/>
            </w:tcBorders>
          </w:tcPr>
          <w:p>
            <w:pPr>
              <w:pStyle w:val="8"/>
            </w:pPr>
            <w:r>
              <w:rPr>
                <w:rFonts w:hint="eastAsia"/>
              </w:rPr>
              <w:t>四</w:t>
            </w:r>
          </w:p>
        </w:tc>
        <w:tc>
          <w:tcPr>
            <w:tcW w:w="1230" w:type="dxa"/>
            <w:gridSpan w:val="3"/>
            <w:tcBorders>
              <w:bottom w:val="single" w:color="000000" w:sz="6" w:space="0"/>
            </w:tcBorders>
          </w:tcPr>
          <w:p>
            <w:pPr>
              <w:pStyle w:val="8"/>
            </w:pPr>
            <w:r>
              <w:rPr>
                <w:rFonts w:hint="eastAsia"/>
              </w:rPr>
              <w:t>一</w:t>
            </w:r>
          </w:p>
        </w:tc>
        <w:tc>
          <w:tcPr>
            <w:tcW w:w="1235" w:type="dxa"/>
            <w:gridSpan w:val="3"/>
            <w:tcBorders>
              <w:bottom w:val="single" w:color="000000" w:sz="6" w:space="0"/>
            </w:tcBorders>
          </w:tcPr>
          <w:p>
            <w:pPr>
              <w:pStyle w:val="8"/>
            </w:pPr>
            <w:r>
              <w:rPr>
                <w:rFonts w:hint="eastAsia"/>
              </w:rPr>
              <w:t>二</w:t>
            </w:r>
          </w:p>
        </w:tc>
        <w:tc>
          <w:tcPr>
            <w:tcW w:w="826" w:type="dxa"/>
            <w:gridSpan w:val="2"/>
            <w:tcBorders>
              <w:bottom w:val="single" w:color="000000" w:sz="6" w:space="0"/>
            </w:tcBorders>
          </w:tcPr>
          <w:p>
            <w:pPr>
              <w:pStyle w:val="8"/>
            </w:pP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289" w:type="dxa"/>
            <w:gridSpan w:val="2"/>
            <w:vMerge w:val="continue"/>
            <w:tcBorders>
              <w:top w:val="nil"/>
            </w:tcBorders>
          </w:tcPr>
          <w:p>
            <w:pPr>
              <w:adjustRightInd/>
              <w:spacing w:before="0" w:beforeLines="0" w:after="0" w:afterLines="0"/>
              <w:ind w:left="0" w:leftChars="0"/>
              <w:rPr>
                <w:sz w:val="2"/>
                <w:szCs w:val="2"/>
              </w:rPr>
            </w:pPr>
          </w:p>
        </w:tc>
        <w:tc>
          <w:tcPr>
            <w:tcW w:w="270" w:type="dxa"/>
            <w:tcBorders>
              <w:top w:val="single" w:color="000000" w:sz="6" w:space="0"/>
              <w:right w:val="nil"/>
            </w:tcBorders>
          </w:tcPr>
          <w:p>
            <w:pPr>
              <w:pStyle w:val="36"/>
              <w:jc w:val="center"/>
              <w:rPr>
                <w:rFonts w:ascii="宋体" w:hAnsi="宋体" w:eastAsia="宋体"/>
              </w:rPr>
            </w:pPr>
            <w:r>
              <w:rPr>
                <w:rFonts w:ascii="宋体" w:hAnsi="宋体" w:eastAsia="宋体"/>
              </w:rPr>
              <w:t>1</w:t>
            </w:r>
          </w:p>
        </w:tc>
        <w:tc>
          <w:tcPr>
            <w:tcW w:w="333" w:type="dxa"/>
            <w:tcBorders>
              <w:top w:val="single" w:color="000000" w:sz="6" w:space="0"/>
              <w:left w:val="nil"/>
              <w:right w:val="nil"/>
            </w:tcBorders>
          </w:tcPr>
          <w:p>
            <w:pPr>
              <w:pStyle w:val="36"/>
              <w:jc w:val="center"/>
              <w:rPr>
                <w:rFonts w:ascii="宋体" w:hAnsi="宋体" w:eastAsia="宋体"/>
              </w:rPr>
            </w:pPr>
            <w:r>
              <w:rPr>
                <w:rFonts w:ascii="宋体" w:hAnsi="宋体" w:eastAsia="宋体"/>
              </w:rPr>
              <w:t>2</w:t>
            </w:r>
          </w:p>
        </w:tc>
        <w:tc>
          <w:tcPr>
            <w:tcW w:w="411" w:type="dxa"/>
            <w:tcBorders>
              <w:top w:val="single" w:color="000000" w:sz="6" w:space="0"/>
              <w:left w:val="nil"/>
            </w:tcBorders>
          </w:tcPr>
          <w:p>
            <w:pPr>
              <w:pStyle w:val="36"/>
              <w:jc w:val="center"/>
              <w:rPr>
                <w:rFonts w:ascii="宋体" w:hAnsi="宋体" w:eastAsia="宋体"/>
              </w:rPr>
            </w:pPr>
            <w:r>
              <w:rPr>
                <w:rFonts w:ascii="宋体" w:hAnsi="宋体" w:eastAsia="宋体"/>
              </w:rPr>
              <w:t>3</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4</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5</w:t>
            </w:r>
          </w:p>
        </w:tc>
        <w:tc>
          <w:tcPr>
            <w:tcW w:w="408" w:type="dxa"/>
            <w:tcBorders>
              <w:top w:val="single" w:color="000000" w:sz="6" w:space="0"/>
              <w:left w:val="nil"/>
            </w:tcBorders>
          </w:tcPr>
          <w:p>
            <w:pPr>
              <w:pStyle w:val="36"/>
              <w:jc w:val="center"/>
              <w:rPr>
                <w:rFonts w:ascii="宋体" w:hAnsi="宋体" w:eastAsia="宋体"/>
              </w:rPr>
            </w:pPr>
            <w:r>
              <w:rPr>
                <w:rFonts w:ascii="宋体" w:hAnsi="宋体" w:eastAsia="宋体"/>
              </w:rPr>
              <w:t>6</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7</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8</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9</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10</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11</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12</w:t>
            </w:r>
          </w:p>
        </w:tc>
        <w:tc>
          <w:tcPr>
            <w:tcW w:w="410" w:type="dxa"/>
            <w:tcBorders>
              <w:top w:val="single" w:color="000000" w:sz="6" w:space="0"/>
              <w:right w:val="nil"/>
            </w:tcBorders>
          </w:tcPr>
          <w:p>
            <w:pPr>
              <w:pStyle w:val="36"/>
              <w:jc w:val="center"/>
              <w:rPr>
                <w:rFonts w:ascii="宋体" w:hAnsi="宋体" w:eastAsia="宋体"/>
              </w:rPr>
            </w:pPr>
            <w:r>
              <w:rPr>
                <w:rFonts w:ascii="宋体" w:hAnsi="宋体" w:eastAsia="宋体"/>
              </w:rPr>
              <w:t>1</w:t>
            </w:r>
          </w:p>
        </w:tc>
        <w:tc>
          <w:tcPr>
            <w:tcW w:w="410" w:type="dxa"/>
            <w:tcBorders>
              <w:top w:val="single" w:color="000000" w:sz="6" w:space="0"/>
              <w:left w:val="nil"/>
              <w:right w:val="nil"/>
            </w:tcBorders>
          </w:tcPr>
          <w:p>
            <w:pPr>
              <w:pStyle w:val="36"/>
              <w:jc w:val="center"/>
              <w:rPr>
                <w:rFonts w:ascii="宋体" w:hAnsi="宋体" w:eastAsia="宋体"/>
              </w:rPr>
            </w:pPr>
            <w:r>
              <w:rPr>
                <w:rFonts w:ascii="宋体" w:hAnsi="宋体" w:eastAsia="宋体"/>
              </w:rPr>
              <w:t>2</w:t>
            </w:r>
          </w:p>
        </w:tc>
        <w:tc>
          <w:tcPr>
            <w:tcW w:w="410" w:type="dxa"/>
            <w:tcBorders>
              <w:top w:val="single" w:color="000000" w:sz="6" w:space="0"/>
              <w:left w:val="nil"/>
            </w:tcBorders>
          </w:tcPr>
          <w:p>
            <w:pPr>
              <w:pStyle w:val="36"/>
              <w:jc w:val="center"/>
              <w:rPr>
                <w:rFonts w:ascii="宋体" w:hAnsi="宋体" w:eastAsia="宋体"/>
              </w:rPr>
            </w:pPr>
            <w:r>
              <w:rPr>
                <w:rFonts w:ascii="宋体" w:hAnsi="宋体" w:eastAsia="宋体"/>
              </w:rPr>
              <w:t>3</w:t>
            </w:r>
          </w:p>
        </w:tc>
        <w:tc>
          <w:tcPr>
            <w:tcW w:w="411" w:type="dxa"/>
            <w:tcBorders>
              <w:top w:val="single" w:color="000000" w:sz="6" w:space="0"/>
              <w:right w:val="nil"/>
            </w:tcBorders>
          </w:tcPr>
          <w:p>
            <w:pPr>
              <w:pStyle w:val="36"/>
              <w:jc w:val="center"/>
              <w:rPr>
                <w:rFonts w:ascii="宋体" w:hAnsi="宋体" w:eastAsia="宋体"/>
              </w:rPr>
            </w:pPr>
            <w:r>
              <w:rPr>
                <w:rFonts w:ascii="宋体" w:hAnsi="宋体" w:eastAsia="宋体"/>
              </w:rPr>
              <w:t>4</w:t>
            </w:r>
          </w:p>
        </w:tc>
        <w:tc>
          <w:tcPr>
            <w:tcW w:w="413" w:type="dxa"/>
            <w:tcBorders>
              <w:top w:val="single" w:color="000000" w:sz="6" w:space="0"/>
              <w:left w:val="nil"/>
              <w:right w:val="nil"/>
            </w:tcBorders>
          </w:tcPr>
          <w:p>
            <w:pPr>
              <w:pStyle w:val="36"/>
              <w:jc w:val="center"/>
              <w:rPr>
                <w:rFonts w:ascii="宋体" w:hAnsi="宋体" w:eastAsia="宋体"/>
              </w:rPr>
            </w:pPr>
            <w:r>
              <w:rPr>
                <w:rFonts w:ascii="宋体" w:hAnsi="宋体" w:eastAsia="宋体"/>
              </w:rPr>
              <w:t>5</w:t>
            </w:r>
          </w:p>
        </w:tc>
        <w:tc>
          <w:tcPr>
            <w:tcW w:w="411" w:type="dxa"/>
            <w:tcBorders>
              <w:top w:val="single" w:color="000000" w:sz="6" w:space="0"/>
              <w:left w:val="nil"/>
            </w:tcBorders>
          </w:tcPr>
          <w:p>
            <w:pPr>
              <w:pStyle w:val="36"/>
              <w:jc w:val="center"/>
              <w:rPr>
                <w:rFonts w:ascii="宋体" w:hAnsi="宋体" w:eastAsia="宋体"/>
              </w:rPr>
            </w:pPr>
            <w:r>
              <w:rPr>
                <w:rFonts w:ascii="宋体" w:hAnsi="宋体" w:eastAsia="宋体"/>
              </w:rPr>
              <w:t>6</w:t>
            </w:r>
          </w:p>
        </w:tc>
        <w:tc>
          <w:tcPr>
            <w:tcW w:w="826" w:type="dxa"/>
            <w:gridSpan w:val="2"/>
            <w:tcBorders>
              <w:top w:val="single" w:color="000000" w:sz="6" w:space="0"/>
            </w:tcBorders>
          </w:tcPr>
          <w:p>
            <w:pPr>
              <w:pStyle w:val="36"/>
              <w:jc w:val="center"/>
              <w:rPr>
                <w:rFonts w:ascii="宋体" w:hAnsi="宋体" w:eastAsia="宋体"/>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bottom w:val="nil"/>
              <w:right w:val="nil"/>
            </w:tcBorders>
          </w:tcPr>
          <w:p>
            <w:pPr>
              <w:adjustRightInd/>
              <w:spacing w:before="0" w:beforeLines="0" w:after="0" w:afterLines="0"/>
              <w:ind w:left="0" w:leftChars="0"/>
              <w:rPr>
                <w:sz w:val="16"/>
                <w:szCs w:val="20"/>
              </w:rPr>
            </w:pPr>
          </w:p>
        </w:tc>
        <w:tc>
          <w:tcPr>
            <w:tcW w:w="590" w:type="dxa"/>
            <w:tcBorders>
              <w:left w:val="nil"/>
              <w:bottom w:val="nil"/>
            </w:tcBorders>
          </w:tcPr>
          <w:p>
            <w:pPr>
              <w:adjustRightInd/>
              <w:spacing w:before="0" w:beforeLines="0" w:after="0" w:afterLines="0" w:line="222" w:lineRule="exact"/>
              <w:ind w:left="0" w:leftChars="0" w:right="-15"/>
              <w:jc w:val="right"/>
              <w:rPr>
                <w:sz w:val="21"/>
                <w:szCs w:val="20"/>
              </w:rPr>
            </w:pPr>
            <w:r>
              <w:rPr>
                <w:sz w:val="21"/>
                <w:szCs w:val="20"/>
              </w:rPr>
              <w:t>100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90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restart"/>
            <w:tcBorders>
              <w:top w:val="nil"/>
              <w:bottom w:val="nil"/>
              <w:right w:val="nil"/>
            </w:tcBorders>
          </w:tcPr>
          <w:p>
            <w:pPr>
              <w:adjustRightInd/>
              <w:spacing w:before="155" w:beforeLines="0" w:after="0" w:afterLines="0" w:line="242" w:lineRule="auto"/>
              <w:ind w:left="304" w:leftChars="0" w:right="345"/>
              <w:jc w:val="both"/>
              <w:rPr>
                <w:sz w:val="21"/>
                <w:szCs w:val="20"/>
              </w:rPr>
            </w:pPr>
            <w:r>
              <w:rPr>
                <w:sz w:val="21"/>
                <w:szCs w:val="20"/>
              </w:rPr>
              <w:t>工程完成的百分比</w:t>
            </w:r>
          </w:p>
          <w:p>
            <w:pPr>
              <w:adjustRightInd/>
              <w:spacing w:before="5" w:beforeLines="0" w:after="0" w:afterLines="0"/>
              <w:ind w:left="112" w:leftChars="0"/>
              <w:rPr>
                <w:sz w:val="21"/>
                <w:szCs w:val="20"/>
              </w:rPr>
            </w:pPr>
            <w:r>
              <w:rPr>
                <w:sz w:val="21"/>
                <w:szCs w:val="20"/>
              </w:rPr>
              <w:t>（%）</w:t>
            </w:r>
          </w:p>
        </w:tc>
        <w:tc>
          <w:tcPr>
            <w:tcW w:w="590" w:type="dxa"/>
            <w:tcBorders>
              <w:top w:val="nil"/>
              <w:left w:val="nil"/>
              <w:bottom w:val="nil"/>
            </w:tcBorders>
          </w:tcPr>
          <w:p>
            <w:pPr>
              <w:adjustRightInd/>
              <w:spacing w:before="0" w:beforeLines="0" w:after="0" w:afterLines="0" w:line="223" w:lineRule="exact"/>
              <w:ind w:left="0" w:leftChars="0" w:right="-15"/>
              <w:jc w:val="right"/>
              <w:rPr>
                <w:sz w:val="21"/>
                <w:szCs w:val="20"/>
              </w:rPr>
            </w:pPr>
            <w:r>
              <w:rPr>
                <w:sz w:val="21"/>
                <w:szCs w:val="20"/>
              </w:rPr>
              <w:t>80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0" w:lineRule="exact"/>
              <w:ind w:left="0" w:leftChars="0" w:right="-15"/>
              <w:jc w:val="right"/>
              <w:rPr>
                <w:sz w:val="21"/>
                <w:szCs w:val="20"/>
              </w:rPr>
            </w:pPr>
            <w:r>
              <w:rPr>
                <w:sz w:val="21"/>
                <w:szCs w:val="20"/>
              </w:rPr>
              <w:t>70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60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0" w:lineRule="exact"/>
              <w:ind w:left="0" w:leftChars="0" w:right="-15"/>
              <w:jc w:val="right"/>
              <w:rPr>
                <w:sz w:val="21"/>
                <w:szCs w:val="20"/>
              </w:rPr>
            </w:pPr>
            <w:r>
              <w:rPr>
                <w:sz w:val="21"/>
                <w:szCs w:val="20"/>
              </w:rPr>
              <w:t>50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40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699" w:type="dxa"/>
            <w:vMerge w:val="continue"/>
            <w:tcBorders>
              <w:top w:val="nil"/>
              <w:bottom w:val="nil"/>
              <w:right w:val="nil"/>
            </w:tcBorders>
          </w:tcPr>
          <w:p>
            <w:pPr>
              <w:adjustRightInd/>
              <w:spacing w:before="0" w:beforeLines="0" w:after="0" w:afterLines="0"/>
              <w:ind w:left="0" w:leftChars="0"/>
              <w:rPr>
                <w:sz w:val="2"/>
                <w:szCs w:val="2"/>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30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20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699" w:type="dxa"/>
            <w:tcBorders>
              <w:top w:val="nil"/>
              <w:bottom w:val="nil"/>
              <w:right w:val="nil"/>
            </w:tcBorders>
          </w:tcPr>
          <w:p>
            <w:pPr>
              <w:adjustRightInd/>
              <w:spacing w:before="0" w:beforeLines="0" w:after="0" w:afterLines="0"/>
              <w:ind w:left="0" w:leftChars="0"/>
              <w:rPr>
                <w:sz w:val="16"/>
                <w:szCs w:val="20"/>
              </w:rPr>
            </w:pPr>
          </w:p>
        </w:tc>
        <w:tc>
          <w:tcPr>
            <w:tcW w:w="590" w:type="dxa"/>
            <w:tcBorders>
              <w:top w:val="nil"/>
              <w:left w:val="nil"/>
              <w:bottom w:val="nil"/>
            </w:tcBorders>
          </w:tcPr>
          <w:p>
            <w:pPr>
              <w:adjustRightInd/>
              <w:spacing w:before="0" w:beforeLines="0" w:after="0" w:afterLines="0" w:line="222" w:lineRule="exact"/>
              <w:ind w:left="0" w:leftChars="0" w:right="-15"/>
              <w:jc w:val="right"/>
              <w:rPr>
                <w:sz w:val="21"/>
                <w:szCs w:val="20"/>
              </w:rPr>
            </w:pPr>
            <w:r>
              <w:rPr>
                <w:sz w:val="21"/>
                <w:szCs w:val="20"/>
              </w:rPr>
              <w:t>10</w:t>
            </w: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99" w:type="dxa"/>
            <w:tcBorders>
              <w:top w:val="nil"/>
              <w:right w:val="nil"/>
            </w:tcBorders>
          </w:tcPr>
          <w:p>
            <w:pPr>
              <w:adjustRightInd/>
              <w:spacing w:before="0" w:beforeLines="0" w:after="0" w:afterLines="0"/>
              <w:ind w:left="0" w:leftChars="0"/>
              <w:rPr>
                <w:sz w:val="16"/>
                <w:szCs w:val="20"/>
              </w:rPr>
            </w:pPr>
          </w:p>
        </w:tc>
        <w:tc>
          <w:tcPr>
            <w:tcW w:w="590" w:type="dxa"/>
            <w:tcBorders>
              <w:top w:val="nil"/>
              <w:left w:val="nil"/>
            </w:tcBorders>
          </w:tcPr>
          <w:p>
            <w:pPr>
              <w:adjustRightInd/>
              <w:spacing w:before="0" w:beforeLines="0" w:after="0" w:afterLines="0"/>
              <w:ind w:left="0" w:leftChars="0"/>
              <w:rPr>
                <w:sz w:val="16"/>
                <w:szCs w:val="20"/>
              </w:rPr>
            </w:pPr>
          </w:p>
        </w:tc>
        <w:tc>
          <w:tcPr>
            <w:tcW w:w="270" w:type="dxa"/>
          </w:tcPr>
          <w:p>
            <w:pPr>
              <w:adjustRightInd/>
              <w:spacing w:before="0" w:beforeLines="0" w:after="0" w:afterLines="0"/>
              <w:ind w:left="0" w:leftChars="0"/>
              <w:rPr>
                <w:sz w:val="16"/>
                <w:szCs w:val="20"/>
              </w:rPr>
            </w:pPr>
          </w:p>
        </w:tc>
        <w:tc>
          <w:tcPr>
            <w:tcW w:w="33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08"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0"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1"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c>
          <w:tcPr>
            <w:tcW w:w="413" w:type="dxa"/>
          </w:tcPr>
          <w:p>
            <w:pPr>
              <w:adjustRightInd/>
              <w:spacing w:before="0" w:beforeLines="0" w:after="0" w:afterLines="0"/>
              <w:ind w:left="0" w:leftChars="0"/>
              <w:rPr>
                <w:sz w:val="16"/>
                <w:szCs w:val="20"/>
              </w:rPr>
            </w:pPr>
          </w:p>
        </w:tc>
      </w:tr>
    </w:tbl>
    <w:p>
      <w:pPr>
        <w:tabs>
          <w:tab w:val="left" w:pos="1989"/>
          <w:tab w:val="left" w:pos="2844"/>
          <w:tab w:val="left" w:pos="3699"/>
          <w:tab w:val="left" w:pos="4551"/>
          <w:tab w:val="left" w:pos="5403"/>
          <w:tab w:val="left" w:pos="6049"/>
          <w:tab w:val="left" w:pos="6903"/>
          <w:tab w:val="left" w:pos="7756"/>
          <w:tab w:val="left" w:pos="8610"/>
          <w:tab w:val="left" w:pos="9148"/>
        </w:tabs>
        <w:adjustRightInd/>
        <w:spacing w:before="0" w:beforeLines="0" w:after="0" w:afterLines="0"/>
        <w:ind w:left="1243" w:leftChars="0"/>
        <w:rPr>
          <w:sz w:val="21"/>
        </w:rPr>
      </w:pPr>
      <w:r>
        <w:rPr>
          <w:sz w:val="21"/>
        </w:rPr>
        <w:t>0</w:t>
      </w:r>
      <w:r>
        <w:rPr>
          <w:sz w:val="21"/>
        </w:rPr>
        <w:tab/>
      </w:r>
      <w:r>
        <w:rPr>
          <w:sz w:val="21"/>
        </w:rPr>
        <w:t>10</w:t>
      </w:r>
      <w:r>
        <w:rPr>
          <w:sz w:val="21"/>
        </w:rPr>
        <w:tab/>
      </w:r>
      <w:r>
        <w:rPr>
          <w:sz w:val="21"/>
        </w:rPr>
        <w:t>20</w:t>
      </w:r>
      <w:r>
        <w:rPr>
          <w:sz w:val="21"/>
        </w:rPr>
        <w:tab/>
      </w:r>
      <w:r>
        <w:rPr>
          <w:sz w:val="21"/>
        </w:rPr>
        <w:t>30</w:t>
      </w:r>
      <w:r>
        <w:rPr>
          <w:sz w:val="21"/>
        </w:rPr>
        <w:tab/>
      </w:r>
      <w:r>
        <w:rPr>
          <w:sz w:val="21"/>
        </w:rPr>
        <w:t>40</w:t>
      </w:r>
      <w:r>
        <w:rPr>
          <w:sz w:val="21"/>
        </w:rPr>
        <w:tab/>
      </w:r>
      <w:r>
        <w:rPr>
          <w:sz w:val="21"/>
        </w:rPr>
        <w:t>50</w:t>
      </w:r>
      <w:r>
        <w:rPr>
          <w:sz w:val="21"/>
        </w:rPr>
        <w:tab/>
      </w:r>
      <w:r>
        <w:rPr>
          <w:sz w:val="21"/>
        </w:rPr>
        <w:t>60</w:t>
      </w:r>
      <w:r>
        <w:rPr>
          <w:sz w:val="21"/>
        </w:rPr>
        <w:tab/>
      </w:r>
      <w:r>
        <w:rPr>
          <w:sz w:val="21"/>
        </w:rPr>
        <w:t>70</w:t>
      </w:r>
      <w:r>
        <w:rPr>
          <w:sz w:val="21"/>
        </w:rPr>
        <w:tab/>
      </w:r>
      <w:r>
        <w:rPr>
          <w:sz w:val="21"/>
        </w:rPr>
        <w:t>80</w:t>
      </w:r>
      <w:r>
        <w:rPr>
          <w:sz w:val="21"/>
        </w:rPr>
        <w:tab/>
      </w:r>
      <w:r>
        <w:rPr>
          <w:sz w:val="21"/>
        </w:rPr>
        <w:t>90</w:t>
      </w:r>
      <w:r>
        <w:rPr>
          <w:sz w:val="21"/>
        </w:rPr>
        <w:tab/>
      </w:r>
      <w:r>
        <w:rPr>
          <w:sz w:val="21"/>
        </w:rPr>
        <w:t>100</w:t>
      </w:r>
    </w:p>
    <w:p>
      <w:pPr>
        <w:spacing w:before="120" w:after="120"/>
        <w:ind w:left="480" w:right="3766"/>
        <w:jc w:val="center"/>
        <w:rPr>
          <w:color w:val="000000"/>
          <w:sz w:val="21"/>
        </w:rPr>
      </w:pPr>
      <w:r>
        <w:rPr>
          <w:rFonts w:hint="eastAsia"/>
          <w:color w:val="000000"/>
          <w:sz w:val="21"/>
        </w:rPr>
        <w:t>工期历程的百分比（%）</w:t>
      </w:r>
    </w:p>
    <w:p>
      <w:pPr>
        <w:spacing w:before="120" w:after="120"/>
        <w:ind w:left="480"/>
      </w:pPr>
    </w:p>
    <w:p>
      <w:pPr>
        <w:spacing w:before="120" w:after="120"/>
        <w:ind w:left="480"/>
        <w:rPr>
          <w:sz w:val="28"/>
        </w:rPr>
      </w:pPr>
      <w:r>
        <w:rPr>
          <w:rFonts w:hint="eastAsia"/>
          <w:sz w:val="28"/>
        </w:rPr>
        <w:t>附表四 分项工程生产率和施工周期表</w:t>
      </w:r>
    </w:p>
    <w:p>
      <w:pPr>
        <w:pStyle w:val="8"/>
      </w:pPr>
    </w:p>
    <w:p>
      <w:pPr>
        <w:pStyle w:val="8"/>
      </w:pPr>
    </w:p>
    <w:tbl>
      <w:tblPr>
        <w:tblStyle w:val="17"/>
        <w:tblW w:w="511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58"/>
        <w:gridCol w:w="1361"/>
        <w:gridCol w:w="613"/>
        <w:gridCol w:w="613"/>
        <w:gridCol w:w="1842"/>
        <w:gridCol w:w="1473"/>
        <w:gridCol w:w="1463"/>
        <w:gridCol w:w="16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trPr>
        <w:tc>
          <w:tcPr>
            <w:tcW w:w="290" w:type="pct"/>
            <w:shd w:val="clear" w:color="auto" w:fill="auto"/>
            <w:vAlign w:val="center"/>
          </w:tcPr>
          <w:p>
            <w:pPr>
              <w:spacing w:before="120" w:after="120"/>
              <w:ind w:left="0" w:leftChars="0"/>
              <w:jc w:val="center"/>
              <w:rPr>
                <w:sz w:val="20"/>
              </w:rPr>
            </w:pPr>
            <w:r>
              <w:rPr>
                <w:rFonts w:hint="eastAsia"/>
                <w:sz w:val="20"/>
              </w:rPr>
              <w:t>序号</w:t>
            </w:r>
          </w:p>
        </w:tc>
        <w:tc>
          <w:tcPr>
            <w:tcW w:w="708" w:type="pct"/>
            <w:shd w:val="clear" w:color="auto" w:fill="auto"/>
            <w:vAlign w:val="center"/>
          </w:tcPr>
          <w:p>
            <w:pPr>
              <w:spacing w:before="120" w:after="120"/>
              <w:ind w:left="0" w:leftChars="0"/>
              <w:jc w:val="center"/>
              <w:rPr>
                <w:sz w:val="20"/>
              </w:rPr>
            </w:pPr>
            <w:r>
              <w:rPr>
                <w:rFonts w:hint="eastAsia"/>
                <w:sz w:val="20"/>
              </w:rPr>
              <w:t>工程项目</w:t>
            </w:r>
          </w:p>
        </w:tc>
        <w:tc>
          <w:tcPr>
            <w:tcW w:w="319" w:type="pct"/>
            <w:shd w:val="clear" w:color="auto" w:fill="auto"/>
            <w:vAlign w:val="center"/>
          </w:tcPr>
          <w:p>
            <w:pPr>
              <w:spacing w:before="120" w:after="120"/>
              <w:ind w:left="0" w:leftChars="0"/>
              <w:jc w:val="center"/>
              <w:rPr>
                <w:sz w:val="20"/>
              </w:rPr>
            </w:pPr>
            <w:r>
              <w:rPr>
                <w:rFonts w:hint="eastAsia"/>
                <w:sz w:val="20"/>
              </w:rPr>
              <w:t>单位</w:t>
            </w:r>
          </w:p>
        </w:tc>
        <w:tc>
          <w:tcPr>
            <w:tcW w:w="319" w:type="pct"/>
            <w:shd w:val="clear" w:color="auto" w:fill="auto"/>
            <w:vAlign w:val="center"/>
          </w:tcPr>
          <w:p>
            <w:pPr>
              <w:spacing w:before="120" w:after="120"/>
              <w:ind w:left="0" w:leftChars="0"/>
              <w:jc w:val="center"/>
              <w:rPr>
                <w:sz w:val="20"/>
              </w:rPr>
            </w:pPr>
            <w:r>
              <w:rPr>
                <w:rFonts w:hint="eastAsia"/>
                <w:sz w:val="20"/>
              </w:rPr>
              <w:t>数量</w:t>
            </w:r>
          </w:p>
        </w:tc>
        <w:tc>
          <w:tcPr>
            <w:tcW w:w="958" w:type="pct"/>
            <w:shd w:val="clear" w:color="auto" w:fill="auto"/>
            <w:vAlign w:val="center"/>
          </w:tcPr>
          <w:p>
            <w:pPr>
              <w:spacing w:before="120" w:after="120"/>
              <w:ind w:left="0" w:leftChars="0"/>
              <w:jc w:val="center"/>
              <w:rPr>
                <w:sz w:val="20"/>
              </w:rPr>
            </w:pPr>
            <w:r>
              <w:rPr>
                <w:rFonts w:hint="eastAsia"/>
                <w:sz w:val="20"/>
              </w:rPr>
              <w:t>平均每生产单位规模</w:t>
            </w:r>
          </w:p>
          <w:p>
            <w:pPr>
              <w:spacing w:before="120" w:after="120"/>
              <w:ind w:left="0" w:leftChars="0"/>
              <w:jc w:val="center"/>
              <w:rPr>
                <w:sz w:val="20"/>
              </w:rPr>
            </w:pPr>
            <w:r>
              <w:rPr>
                <w:rFonts w:hint="eastAsia"/>
                <w:sz w:val="20"/>
              </w:rPr>
              <w:t>（ 人，各种机械 台）</w:t>
            </w:r>
          </w:p>
        </w:tc>
        <w:tc>
          <w:tcPr>
            <w:tcW w:w="766" w:type="pct"/>
            <w:shd w:val="clear" w:color="auto" w:fill="auto"/>
            <w:vAlign w:val="center"/>
          </w:tcPr>
          <w:p>
            <w:pPr>
              <w:spacing w:before="120" w:after="120"/>
              <w:ind w:left="0" w:leftChars="0"/>
              <w:jc w:val="center"/>
              <w:rPr>
                <w:sz w:val="20"/>
              </w:rPr>
            </w:pPr>
            <w:r>
              <w:rPr>
                <w:rFonts w:hint="eastAsia"/>
                <w:sz w:val="20"/>
              </w:rPr>
              <w:t>平均每单位生产率</w:t>
            </w:r>
          </w:p>
          <w:p>
            <w:pPr>
              <w:spacing w:before="120" w:after="120"/>
              <w:ind w:left="0" w:leftChars="0"/>
              <w:jc w:val="center"/>
              <w:rPr>
                <w:sz w:val="20"/>
              </w:rPr>
            </w:pPr>
            <w:r>
              <w:rPr>
                <w:rFonts w:hint="eastAsia"/>
                <w:sz w:val="20"/>
              </w:rPr>
              <w:t>（数量、每周）</w:t>
            </w:r>
          </w:p>
        </w:tc>
        <w:tc>
          <w:tcPr>
            <w:tcW w:w="761" w:type="pct"/>
            <w:shd w:val="clear" w:color="auto" w:fill="auto"/>
            <w:vAlign w:val="center"/>
          </w:tcPr>
          <w:p>
            <w:pPr>
              <w:spacing w:before="120" w:after="120"/>
              <w:ind w:left="0" w:leftChars="0"/>
              <w:jc w:val="center"/>
              <w:rPr>
                <w:sz w:val="20"/>
              </w:rPr>
            </w:pPr>
            <w:r>
              <w:rPr>
                <w:rFonts w:hint="eastAsia"/>
                <w:sz w:val="20"/>
              </w:rPr>
              <w:t>每生产单位</w:t>
            </w:r>
          </w:p>
          <w:p>
            <w:pPr>
              <w:spacing w:before="120" w:after="120"/>
              <w:ind w:left="0" w:leftChars="0"/>
              <w:jc w:val="center"/>
              <w:rPr>
                <w:sz w:val="20"/>
              </w:rPr>
            </w:pPr>
            <w:r>
              <w:rPr>
                <w:rFonts w:hint="eastAsia"/>
                <w:sz w:val="20"/>
              </w:rPr>
              <w:t>平均施工时间 （周）</w:t>
            </w:r>
          </w:p>
        </w:tc>
        <w:tc>
          <w:tcPr>
            <w:tcW w:w="879" w:type="pct"/>
            <w:shd w:val="clear" w:color="auto" w:fill="auto"/>
            <w:vAlign w:val="center"/>
          </w:tcPr>
          <w:p>
            <w:pPr>
              <w:spacing w:before="120" w:after="120"/>
              <w:ind w:left="0" w:leftChars="0"/>
              <w:jc w:val="center"/>
              <w:rPr>
                <w:sz w:val="20"/>
              </w:rPr>
            </w:pPr>
            <w:r>
              <w:rPr>
                <w:rFonts w:hint="eastAsia"/>
                <w:sz w:val="20"/>
              </w:rPr>
              <w:t>生产单位总数（个）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7" w:hRule="atLeast"/>
        </w:trPr>
        <w:tc>
          <w:tcPr>
            <w:tcW w:w="290" w:type="pct"/>
            <w:shd w:val="clear" w:color="auto" w:fill="auto"/>
            <w:vAlign w:val="center"/>
          </w:tcPr>
          <w:p>
            <w:pPr>
              <w:spacing w:before="120" w:after="120"/>
              <w:ind w:left="0" w:leftChars="0"/>
              <w:jc w:val="center"/>
              <w:rPr>
                <w:sz w:val="20"/>
              </w:rPr>
            </w:pPr>
            <w:r>
              <w:rPr>
                <w:rFonts w:hint="eastAsia"/>
                <w:sz w:val="20"/>
              </w:rPr>
              <w:t>1</w:t>
            </w:r>
          </w:p>
        </w:tc>
        <w:tc>
          <w:tcPr>
            <w:tcW w:w="708" w:type="pct"/>
            <w:shd w:val="clear" w:color="auto" w:fill="auto"/>
            <w:vAlign w:val="center"/>
          </w:tcPr>
          <w:p>
            <w:pPr>
              <w:spacing w:before="120" w:after="120"/>
              <w:ind w:left="0" w:leftChars="0"/>
              <w:jc w:val="center"/>
              <w:rPr>
                <w:sz w:val="20"/>
              </w:rPr>
            </w:pPr>
            <w:r>
              <w:rPr>
                <w:rFonts w:hint="eastAsia"/>
                <w:sz w:val="20"/>
              </w:rPr>
              <w:t>特殊路基处理</w:t>
            </w:r>
          </w:p>
        </w:tc>
        <w:tc>
          <w:tcPr>
            <w:tcW w:w="319" w:type="pct"/>
            <w:shd w:val="clear" w:color="auto" w:fill="auto"/>
            <w:vAlign w:val="center"/>
          </w:tcPr>
          <w:p>
            <w:pPr>
              <w:spacing w:before="120" w:after="120"/>
              <w:ind w:left="0" w:leftChars="0"/>
              <w:jc w:val="center"/>
              <w:rPr>
                <w:sz w:val="20"/>
              </w:rPr>
            </w:pPr>
            <w:r>
              <w:rPr>
                <w:rFonts w:hint="eastAsia"/>
                <w:sz w:val="20"/>
              </w:rPr>
              <w:t>km</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2</w:t>
            </w:r>
          </w:p>
        </w:tc>
        <w:tc>
          <w:tcPr>
            <w:tcW w:w="708" w:type="pct"/>
            <w:shd w:val="clear" w:color="auto" w:fill="auto"/>
            <w:vAlign w:val="center"/>
          </w:tcPr>
          <w:p>
            <w:pPr>
              <w:spacing w:before="120" w:after="120"/>
              <w:ind w:left="0" w:leftChars="0"/>
              <w:jc w:val="center"/>
              <w:rPr>
                <w:sz w:val="20"/>
              </w:rPr>
            </w:pPr>
            <w:r>
              <w:rPr>
                <w:rFonts w:hint="eastAsia"/>
                <w:sz w:val="20"/>
              </w:rPr>
              <w:t>路基填筑</w:t>
            </w:r>
          </w:p>
        </w:tc>
        <w:tc>
          <w:tcPr>
            <w:tcW w:w="319" w:type="pct"/>
            <w:shd w:val="clear" w:color="auto" w:fill="auto"/>
            <w:vAlign w:val="center"/>
          </w:tcPr>
          <w:p>
            <w:pPr>
              <w:spacing w:before="120" w:after="120"/>
              <w:ind w:left="0" w:leftChars="0"/>
              <w:jc w:val="center"/>
              <w:rPr>
                <w:sz w:val="20"/>
              </w:rPr>
            </w:pPr>
            <w:r>
              <w:rPr>
                <w:rFonts w:hint="eastAsia"/>
                <w:sz w:val="20"/>
              </w:rPr>
              <w:t>万 m3</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3</w:t>
            </w:r>
          </w:p>
        </w:tc>
        <w:tc>
          <w:tcPr>
            <w:tcW w:w="708" w:type="pct"/>
            <w:shd w:val="clear" w:color="auto" w:fill="auto"/>
            <w:vAlign w:val="center"/>
          </w:tcPr>
          <w:p>
            <w:pPr>
              <w:spacing w:before="120" w:after="120"/>
              <w:ind w:left="0" w:leftChars="0"/>
              <w:jc w:val="center"/>
              <w:rPr>
                <w:sz w:val="20"/>
              </w:rPr>
            </w:pPr>
            <w:r>
              <w:rPr>
                <w:rFonts w:hint="eastAsia"/>
                <w:sz w:val="20"/>
              </w:rPr>
              <w:t>路面基层</w:t>
            </w:r>
          </w:p>
        </w:tc>
        <w:tc>
          <w:tcPr>
            <w:tcW w:w="319" w:type="pct"/>
            <w:shd w:val="clear" w:color="auto" w:fill="auto"/>
            <w:vAlign w:val="center"/>
          </w:tcPr>
          <w:p>
            <w:pPr>
              <w:spacing w:before="120" w:after="120"/>
              <w:ind w:left="0" w:leftChars="0"/>
              <w:jc w:val="center"/>
              <w:rPr>
                <w:sz w:val="20"/>
              </w:rPr>
            </w:pPr>
            <w:r>
              <w:rPr>
                <w:rFonts w:hint="eastAsia"/>
                <w:sz w:val="20"/>
              </w:rPr>
              <w:t>万 m2</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4</w:t>
            </w:r>
          </w:p>
        </w:tc>
        <w:tc>
          <w:tcPr>
            <w:tcW w:w="708" w:type="pct"/>
            <w:shd w:val="clear" w:color="auto" w:fill="auto"/>
            <w:vAlign w:val="center"/>
          </w:tcPr>
          <w:p>
            <w:pPr>
              <w:spacing w:before="120" w:after="120"/>
              <w:ind w:left="0" w:leftChars="0"/>
              <w:jc w:val="center"/>
              <w:rPr>
                <w:sz w:val="20"/>
              </w:rPr>
            </w:pPr>
            <w:r>
              <w:rPr>
                <w:rFonts w:hint="eastAsia"/>
                <w:sz w:val="20"/>
              </w:rPr>
              <w:t>路面面层</w:t>
            </w:r>
          </w:p>
        </w:tc>
        <w:tc>
          <w:tcPr>
            <w:tcW w:w="319" w:type="pct"/>
            <w:shd w:val="clear" w:color="auto" w:fill="auto"/>
            <w:vAlign w:val="center"/>
          </w:tcPr>
          <w:p>
            <w:pPr>
              <w:spacing w:before="120" w:after="120"/>
              <w:ind w:left="0" w:leftChars="0"/>
              <w:jc w:val="center"/>
              <w:rPr>
                <w:sz w:val="20"/>
              </w:rPr>
            </w:pPr>
            <w:r>
              <w:rPr>
                <w:rFonts w:hint="eastAsia"/>
                <w:sz w:val="20"/>
              </w:rPr>
              <w:t>万 m2</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5</w:t>
            </w:r>
          </w:p>
        </w:tc>
        <w:tc>
          <w:tcPr>
            <w:tcW w:w="708" w:type="pct"/>
            <w:shd w:val="clear" w:color="auto" w:fill="auto"/>
            <w:vAlign w:val="center"/>
          </w:tcPr>
          <w:p>
            <w:pPr>
              <w:spacing w:before="120" w:after="120"/>
              <w:ind w:left="0" w:leftChars="0"/>
              <w:jc w:val="center"/>
              <w:rPr>
                <w:sz w:val="20"/>
              </w:rPr>
            </w:pPr>
            <w:r>
              <w:rPr>
                <w:rFonts w:hint="eastAsia"/>
                <w:sz w:val="20"/>
              </w:rPr>
              <w:t>路基防护及排水</w:t>
            </w:r>
          </w:p>
        </w:tc>
        <w:tc>
          <w:tcPr>
            <w:tcW w:w="319" w:type="pct"/>
            <w:shd w:val="clear" w:color="auto" w:fill="auto"/>
            <w:vAlign w:val="center"/>
          </w:tcPr>
          <w:p>
            <w:pPr>
              <w:spacing w:before="120" w:after="120"/>
              <w:ind w:left="0" w:leftChars="0"/>
              <w:jc w:val="center"/>
              <w:rPr>
                <w:sz w:val="20"/>
              </w:rPr>
            </w:pPr>
            <w:r>
              <w:rPr>
                <w:rFonts w:hint="eastAsia"/>
                <w:sz w:val="20"/>
              </w:rPr>
              <w:t>km</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6</w:t>
            </w:r>
          </w:p>
        </w:tc>
        <w:tc>
          <w:tcPr>
            <w:tcW w:w="708" w:type="pct"/>
            <w:shd w:val="clear" w:color="auto" w:fill="auto"/>
            <w:vAlign w:val="center"/>
          </w:tcPr>
          <w:p>
            <w:pPr>
              <w:spacing w:before="120" w:after="120"/>
              <w:ind w:left="0" w:leftChars="0"/>
              <w:jc w:val="center"/>
              <w:rPr>
                <w:sz w:val="20"/>
              </w:rPr>
            </w:pPr>
            <w:r>
              <w:rPr>
                <w:rFonts w:hint="eastAsia"/>
                <w:sz w:val="20"/>
              </w:rPr>
              <w:t>涵洞</w:t>
            </w:r>
          </w:p>
        </w:tc>
        <w:tc>
          <w:tcPr>
            <w:tcW w:w="319" w:type="pct"/>
            <w:shd w:val="clear" w:color="auto" w:fill="auto"/>
            <w:vAlign w:val="center"/>
          </w:tcPr>
          <w:p>
            <w:pPr>
              <w:spacing w:before="120" w:after="120"/>
              <w:ind w:left="0" w:leftChars="0"/>
              <w:jc w:val="center"/>
              <w:rPr>
                <w:sz w:val="20"/>
              </w:rPr>
            </w:pPr>
            <w:r>
              <w:rPr>
                <w:rFonts w:hint="eastAsia"/>
                <w:sz w:val="20"/>
              </w:rPr>
              <w:t>道</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7</w:t>
            </w:r>
          </w:p>
        </w:tc>
        <w:tc>
          <w:tcPr>
            <w:tcW w:w="708" w:type="pct"/>
            <w:shd w:val="clear" w:color="auto" w:fill="auto"/>
            <w:vAlign w:val="center"/>
          </w:tcPr>
          <w:p>
            <w:pPr>
              <w:spacing w:before="120" w:after="120"/>
              <w:ind w:left="0" w:leftChars="0"/>
              <w:jc w:val="center"/>
              <w:rPr>
                <w:sz w:val="20"/>
              </w:rPr>
            </w:pPr>
            <w:r>
              <w:rPr>
                <w:rFonts w:hint="eastAsia"/>
                <w:sz w:val="20"/>
              </w:rPr>
              <w:t>通道</w:t>
            </w:r>
          </w:p>
        </w:tc>
        <w:tc>
          <w:tcPr>
            <w:tcW w:w="319" w:type="pct"/>
            <w:shd w:val="clear" w:color="auto" w:fill="auto"/>
            <w:vAlign w:val="center"/>
          </w:tcPr>
          <w:p>
            <w:pPr>
              <w:spacing w:before="120" w:after="120"/>
              <w:ind w:left="0" w:leftChars="0"/>
              <w:jc w:val="center"/>
              <w:rPr>
                <w:sz w:val="20"/>
              </w:rPr>
            </w:pPr>
            <w:r>
              <w:rPr>
                <w:rFonts w:hint="eastAsia"/>
                <w:sz w:val="20"/>
              </w:rPr>
              <w:t>道</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290" w:type="pct"/>
            <w:shd w:val="clear" w:color="auto" w:fill="auto"/>
            <w:vAlign w:val="center"/>
          </w:tcPr>
          <w:p>
            <w:pPr>
              <w:spacing w:before="120" w:after="120"/>
              <w:ind w:left="0" w:leftChars="0"/>
              <w:jc w:val="center"/>
              <w:rPr>
                <w:sz w:val="20"/>
              </w:rPr>
            </w:pPr>
            <w:r>
              <w:rPr>
                <w:rFonts w:hint="eastAsia"/>
                <w:sz w:val="20"/>
              </w:rPr>
              <w:t>8</w:t>
            </w:r>
          </w:p>
        </w:tc>
        <w:tc>
          <w:tcPr>
            <w:tcW w:w="708" w:type="pct"/>
            <w:shd w:val="clear" w:color="auto" w:fill="auto"/>
            <w:vAlign w:val="center"/>
          </w:tcPr>
          <w:p>
            <w:pPr>
              <w:spacing w:before="120" w:after="120"/>
              <w:ind w:left="0" w:leftChars="0"/>
              <w:jc w:val="center"/>
              <w:rPr>
                <w:sz w:val="20"/>
              </w:rPr>
            </w:pPr>
            <w:r>
              <w:rPr>
                <w:rFonts w:hint="eastAsia"/>
                <w:sz w:val="20"/>
              </w:rPr>
              <w:t>桥梁基桩</w:t>
            </w:r>
          </w:p>
        </w:tc>
        <w:tc>
          <w:tcPr>
            <w:tcW w:w="319" w:type="pct"/>
            <w:shd w:val="clear" w:color="auto" w:fill="auto"/>
            <w:vAlign w:val="center"/>
          </w:tcPr>
          <w:p>
            <w:pPr>
              <w:spacing w:before="120" w:after="120"/>
              <w:ind w:left="0" w:leftChars="0"/>
              <w:jc w:val="center"/>
              <w:rPr>
                <w:sz w:val="20"/>
              </w:rPr>
            </w:pPr>
            <w:r>
              <w:rPr>
                <w:rFonts w:hint="eastAsia"/>
                <w:sz w:val="20"/>
              </w:rPr>
              <w:t>根</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290" w:type="pct"/>
            <w:shd w:val="clear" w:color="auto" w:fill="auto"/>
            <w:vAlign w:val="center"/>
          </w:tcPr>
          <w:p>
            <w:pPr>
              <w:spacing w:before="120" w:after="120"/>
              <w:ind w:left="0" w:leftChars="0"/>
              <w:jc w:val="center"/>
              <w:rPr>
                <w:sz w:val="20"/>
              </w:rPr>
            </w:pPr>
            <w:r>
              <w:rPr>
                <w:rFonts w:hint="eastAsia"/>
                <w:sz w:val="20"/>
              </w:rPr>
              <w:t>9</w:t>
            </w:r>
          </w:p>
        </w:tc>
        <w:tc>
          <w:tcPr>
            <w:tcW w:w="708" w:type="pct"/>
            <w:shd w:val="clear" w:color="auto" w:fill="auto"/>
            <w:vAlign w:val="center"/>
          </w:tcPr>
          <w:p>
            <w:pPr>
              <w:spacing w:before="120" w:after="120"/>
              <w:ind w:left="0" w:leftChars="0"/>
              <w:jc w:val="center"/>
              <w:rPr>
                <w:sz w:val="20"/>
              </w:rPr>
            </w:pPr>
            <w:r>
              <w:rPr>
                <w:rFonts w:hint="eastAsia"/>
                <w:sz w:val="20"/>
              </w:rPr>
              <w:t>桥梁墩台</w:t>
            </w:r>
          </w:p>
        </w:tc>
        <w:tc>
          <w:tcPr>
            <w:tcW w:w="319" w:type="pct"/>
            <w:shd w:val="clear" w:color="auto" w:fill="auto"/>
            <w:vAlign w:val="center"/>
          </w:tcPr>
          <w:p>
            <w:pPr>
              <w:spacing w:before="120" w:after="120"/>
              <w:ind w:left="0" w:leftChars="0"/>
              <w:jc w:val="center"/>
              <w:rPr>
                <w:sz w:val="20"/>
              </w:rPr>
            </w:pPr>
            <w:r>
              <w:rPr>
                <w:rFonts w:hint="eastAsia"/>
                <w:sz w:val="20"/>
              </w:rPr>
              <w:t>座</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6" w:hRule="atLeast"/>
        </w:trPr>
        <w:tc>
          <w:tcPr>
            <w:tcW w:w="290" w:type="pct"/>
            <w:shd w:val="clear" w:color="auto" w:fill="auto"/>
            <w:vAlign w:val="center"/>
          </w:tcPr>
          <w:p>
            <w:pPr>
              <w:spacing w:before="120" w:after="120"/>
              <w:ind w:left="0" w:leftChars="0"/>
              <w:jc w:val="center"/>
              <w:rPr>
                <w:sz w:val="20"/>
              </w:rPr>
            </w:pPr>
            <w:r>
              <w:rPr>
                <w:rFonts w:hint="eastAsia"/>
                <w:sz w:val="20"/>
              </w:rPr>
              <w:t>10</w:t>
            </w:r>
          </w:p>
        </w:tc>
        <w:tc>
          <w:tcPr>
            <w:tcW w:w="708" w:type="pct"/>
            <w:shd w:val="clear" w:color="auto" w:fill="auto"/>
            <w:vAlign w:val="center"/>
          </w:tcPr>
          <w:p>
            <w:pPr>
              <w:spacing w:before="120" w:after="120"/>
              <w:ind w:left="0" w:leftChars="0"/>
              <w:jc w:val="center"/>
              <w:rPr>
                <w:sz w:val="20"/>
              </w:rPr>
            </w:pPr>
            <w:r>
              <w:rPr>
                <w:rFonts w:hint="eastAsia"/>
                <w:sz w:val="20"/>
              </w:rPr>
              <w:t>梁体预制安装</w:t>
            </w:r>
          </w:p>
        </w:tc>
        <w:tc>
          <w:tcPr>
            <w:tcW w:w="319" w:type="pct"/>
            <w:shd w:val="clear" w:color="auto" w:fill="auto"/>
            <w:vAlign w:val="center"/>
          </w:tcPr>
          <w:p>
            <w:pPr>
              <w:spacing w:before="120" w:after="120"/>
              <w:ind w:left="0" w:leftChars="0"/>
              <w:jc w:val="center"/>
              <w:rPr>
                <w:sz w:val="20"/>
              </w:rPr>
            </w:pPr>
            <w:r>
              <w:rPr>
                <w:rFonts w:hint="eastAsia"/>
                <w:sz w:val="20"/>
              </w:rPr>
              <w:t>片</w:t>
            </w:r>
          </w:p>
        </w:tc>
        <w:tc>
          <w:tcPr>
            <w:tcW w:w="319" w:type="pct"/>
            <w:shd w:val="clear" w:color="auto" w:fill="auto"/>
            <w:vAlign w:val="center"/>
          </w:tcPr>
          <w:p>
            <w:pPr>
              <w:spacing w:before="120" w:after="120"/>
              <w:ind w:left="0" w:leftChars="0"/>
              <w:jc w:val="center"/>
              <w:rPr>
                <w:sz w:val="20"/>
              </w:rPr>
            </w:pPr>
          </w:p>
        </w:tc>
        <w:tc>
          <w:tcPr>
            <w:tcW w:w="958" w:type="pct"/>
            <w:shd w:val="clear" w:color="auto" w:fill="auto"/>
            <w:vAlign w:val="center"/>
          </w:tcPr>
          <w:p>
            <w:pPr>
              <w:spacing w:before="120" w:after="120"/>
              <w:ind w:left="0" w:leftChars="0"/>
              <w:jc w:val="center"/>
              <w:rPr>
                <w:sz w:val="20"/>
              </w:rPr>
            </w:pPr>
          </w:p>
        </w:tc>
        <w:tc>
          <w:tcPr>
            <w:tcW w:w="766" w:type="pct"/>
            <w:shd w:val="clear" w:color="auto" w:fill="auto"/>
            <w:vAlign w:val="center"/>
          </w:tcPr>
          <w:p>
            <w:pPr>
              <w:spacing w:before="120" w:after="120"/>
              <w:ind w:left="0" w:leftChars="0"/>
              <w:jc w:val="center"/>
              <w:rPr>
                <w:sz w:val="20"/>
              </w:rPr>
            </w:pPr>
          </w:p>
        </w:tc>
        <w:tc>
          <w:tcPr>
            <w:tcW w:w="761" w:type="pct"/>
            <w:shd w:val="clear" w:color="auto" w:fill="auto"/>
            <w:vAlign w:val="center"/>
          </w:tcPr>
          <w:p>
            <w:pPr>
              <w:spacing w:before="120" w:after="120"/>
              <w:ind w:left="0" w:leftChars="0"/>
              <w:jc w:val="center"/>
              <w:rPr>
                <w:sz w:val="20"/>
              </w:rPr>
            </w:pPr>
          </w:p>
        </w:tc>
        <w:tc>
          <w:tcPr>
            <w:tcW w:w="879" w:type="pct"/>
            <w:shd w:val="clear" w:color="auto" w:fill="auto"/>
            <w:vAlign w:val="center"/>
          </w:tcPr>
          <w:p>
            <w:pPr>
              <w:spacing w:before="120" w:after="120"/>
              <w:ind w:left="0" w:leftChars="0"/>
              <w:jc w:val="center"/>
              <w:rPr>
                <w:sz w:val="20"/>
              </w:rPr>
            </w:pPr>
          </w:p>
        </w:tc>
      </w:tr>
    </w:tbl>
    <w:p>
      <w:pPr>
        <w:pStyle w:val="8"/>
      </w:pPr>
    </w:p>
    <w:p>
      <w:pPr>
        <w:spacing w:before="120" w:after="120" w:line="312" w:lineRule="auto"/>
        <w:ind w:left="660" w:right="384" w:hanging="180"/>
        <w:rPr>
          <w:color w:val="000000"/>
          <w:sz w:val="18"/>
        </w:rPr>
      </w:pPr>
      <w:r>
        <w:rPr>
          <w:rFonts w:hint="eastAsia"/>
          <w:color w:val="000000"/>
          <w:sz w:val="18"/>
        </w:rPr>
        <w:t>注：互通立交、分离立交的匝道、匝道涵洞、通道、桥梁分别归入表中相关的项目内。</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rPr>
          <w:sz w:val="28"/>
        </w:rPr>
      </w:pPr>
      <w:r>
        <w:rPr>
          <w:rFonts w:hint="eastAsia"/>
          <w:sz w:val="28"/>
        </w:rPr>
        <w:t>附表五 施工总平面图</w:t>
      </w:r>
    </w:p>
    <w:p>
      <w:pPr>
        <w:pStyle w:val="8"/>
      </w:pPr>
    </w:p>
    <w:p>
      <w:pPr>
        <w:pStyle w:val="8"/>
      </w:pPr>
      <w:r>
        <w:rPr>
          <w:rFonts w:hint="eastAsia"/>
        </w:rPr>
        <w:t>投标人应递交一份施工总平面图，绘出现场临时设施布置图表并附文字说明， 说明施工营地、料场、临时设施、加工车间、现场办公、设备及仓储、供电、供水、卫生、生活、道路、消防等设施的情况和布置。</w:t>
      </w: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rPr>
          <w:sz w:val="28"/>
        </w:rPr>
      </w:pPr>
      <w:r>
        <w:rPr>
          <w:rFonts w:hint="eastAsia"/>
          <w:sz w:val="28"/>
        </w:rPr>
        <w:t>附表六 劳动力计划表</w:t>
      </w:r>
    </w:p>
    <w:p>
      <w:pPr>
        <w:spacing w:before="120" w:after="120"/>
        <w:ind w:left="480" w:right="641"/>
        <w:jc w:val="right"/>
        <w:rPr>
          <w:color w:val="000000"/>
          <w:sz w:val="21"/>
        </w:rPr>
      </w:pPr>
      <w:r>
        <w:rPr>
          <w:rFonts w:hint="eastAsia"/>
          <w:color w:val="000000"/>
          <w:sz w:val="21"/>
        </w:rPr>
        <w:t>单位：人</w:t>
      </w:r>
    </w:p>
    <w:tbl>
      <w:tblPr>
        <w:tblStyle w:val="17"/>
        <w:tblW w:w="8892"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363"/>
        <w:gridCol w:w="1109"/>
        <w:gridCol w:w="1111"/>
        <w:gridCol w:w="1111"/>
        <w:gridCol w:w="1111"/>
        <w:gridCol w:w="1112"/>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r>
              <w:rPr>
                <w:rFonts w:hint="eastAsia"/>
              </w:rPr>
              <w:t>工种</w:t>
            </w:r>
          </w:p>
        </w:tc>
        <w:tc>
          <w:tcPr>
            <w:tcW w:w="8028" w:type="dxa"/>
            <w:gridSpan w:val="7"/>
            <w:shd w:val="clear" w:color="auto" w:fill="auto"/>
          </w:tcPr>
          <w:p>
            <w:pPr>
              <w:spacing w:before="120" w:after="120"/>
              <w:ind w:left="0" w:leftChars="0"/>
              <w:jc w:val="center"/>
            </w:pPr>
            <w:r>
              <w:rPr>
                <w:rFonts w:hint="eastAsia"/>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64" w:type="dxa"/>
            <w:shd w:val="clear" w:color="auto" w:fill="auto"/>
          </w:tcPr>
          <w:p>
            <w:pPr>
              <w:spacing w:before="120" w:after="120"/>
              <w:ind w:left="0" w:leftChars="0"/>
              <w:jc w:val="center"/>
            </w:pPr>
          </w:p>
        </w:tc>
        <w:tc>
          <w:tcPr>
            <w:tcW w:w="1363" w:type="dxa"/>
            <w:shd w:val="clear" w:color="auto" w:fill="auto"/>
          </w:tcPr>
          <w:p>
            <w:pPr>
              <w:spacing w:before="120" w:after="120"/>
              <w:ind w:left="0" w:leftChars="0"/>
              <w:jc w:val="center"/>
            </w:pPr>
          </w:p>
        </w:tc>
        <w:tc>
          <w:tcPr>
            <w:tcW w:w="1109"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c>
          <w:tcPr>
            <w:tcW w:w="1112" w:type="dxa"/>
            <w:shd w:val="clear" w:color="auto" w:fill="auto"/>
          </w:tcPr>
          <w:p>
            <w:pPr>
              <w:spacing w:before="120" w:after="120"/>
              <w:ind w:left="0" w:leftChars="0"/>
              <w:jc w:val="center"/>
            </w:pPr>
          </w:p>
        </w:tc>
        <w:tc>
          <w:tcPr>
            <w:tcW w:w="1111" w:type="dxa"/>
            <w:shd w:val="clear" w:color="auto" w:fill="auto"/>
          </w:tcPr>
          <w:p>
            <w:pPr>
              <w:spacing w:before="120" w:after="120"/>
              <w:ind w:left="0" w:leftChars="0"/>
              <w:jc w:val="center"/>
            </w:pPr>
          </w:p>
        </w:tc>
      </w:tr>
    </w:tbl>
    <w:p>
      <w:pPr>
        <w:spacing w:before="120" w:after="120"/>
        <w:ind w:left="480"/>
        <w:rPr>
          <w:sz w:val="28"/>
        </w:rPr>
      </w:pPr>
    </w:p>
    <w:p>
      <w:pPr>
        <w:spacing w:before="120" w:after="120"/>
        <w:ind w:left="480"/>
        <w:rPr>
          <w:sz w:val="28"/>
        </w:rPr>
      </w:pPr>
    </w:p>
    <w:p>
      <w:pPr>
        <w:spacing w:before="120" w:after="120"/>
        <w:ind w:left="480"/>
        <w:rPr>
          <w:sz w:val="28"/>
        </w:rPr>
      </w:pPr>
      <w:r>
        <w:rPr>
          <w:rFonts w:hint="eastAsia"/>
          <w:sz w:val="28"/>
        </w:rPr>
        <w:t>附表七 临时占地计划表</w:t>
      </w:r>
    </w:p>
    <w:p>
      <w:pPr>
        <w:pStyle w:val="8"/>
      </w:pPr>
    </w:p>
    <w:p>
      <w:pPr>
        <w:pStyle w:val="8"/>
      </w:pPr>
    </w:p>
    <w:tbl>
      <w:tblPr>
        <w:tblStyle w:val="17"/>
        <w:tblW w:w="8839" w:type="dxa"/>
        <w:tblInd w:w="19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40"/>
        <w:gridCol w:w="394"/>
        <w:gridCol w:w="396"/>
        <w:gridCol w:w="600"/>
        <w:gridCol w:w="600"/>
        <w:gridCol w:w="600"/>
        <w:gridCol w:w="1560"/>
        <w:gridCol w:w="601"/>
        <w:gridCol w:w="624"/>
        <w:gridCol w:w="6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vMerge w:val="restart"/>
            <w:shd w:val="clear" w:color="auto" w:fill="auto"/>
            <w:vAlign w:val="center"/>
          </w:tcPr>
          <w:p>
            <w:pPr>
              <w:pStyle w:val="29"/>
              <w:tabs>
                <w:tab w:val="left" w:pos="1840"/>
              </w:tabs>
              <w:spacing w:before="120" w:after="120"/>
              <w:ind w:left="0" w:leftChars="0"/>
              <w:jc w:val="center"/>
              <w:rPr>
                <w:color w:val="000000"/>
                <w:sz w:val="21"/>
              </w:rPr>
            </w:pPr>
            <w:r>
              <w:rPr>
                <w:rFonts w:hint="eastAsia"/>
                <w:color w:val="000000"/>
                <w:sz w:val="21"/>
              </w:rPr>
              <w:t xml:space="preserve">用 </w:t>
            </w:r>
            <w:r>
              <w:rPr>
                <w:color w:val="000000"/>
                <w:sz w:val="21"/>
              </w:rPr>
              <w:t xml:space="preserve">     </w:t>
            </w:r>
            <w:r>
              <w:rPr>
                <w:rFonts w:hint="eastAsia"/>
                <w:color w:val="000000"/>
                <w:sz w:val="21"/>
              </w:rPr>
              <w:t>途</w:t>
            </w:r>
          </w:p>
        </w:tc>
        <w:tc>
          <w:tcPr>
            <w:tcW w:w="2590" w:type="dxa"/>
            <w:gridSpan w:val="5"/>
            <w:shd w:val="clear" w:color="auto" w:fill="auto"/>
          </w:tcPr>
          <w:p>
            <w:pPr>
              <w:pStyle w:val="29"/>
              <w:tabs>
                <w:tab w:val="left" w:pos="1177"/>
              </w:tabs>
              <w:spacing w:before="120" w:after="120" w:line="250" w:lineRule="exact"/>
              <w:ind w:left="480"/>
              <w:rPr>
                <w:color w:val="000000"/>
                <w:sz w:val="21"/>
              </w:rPr>
            </w:pPr>
            <w:r>
              <w:rPr>
                <w:rFonts w:hint="eastAsia"/>
                <w:color w:val="000000"/>
                <w:sz w:val="21"/>
              </w:rPr>
              <w:t>面</w:t>
            </w:r>
            <w:r>
              <w:rPr>
                <w:rFonts w:hint="eastAsia"/>
                <w:color w:val="000000"/>
                <w:sz w:val="21"/>
              </w:rPr>
              <w:tab/>
            </w:r>
            <w:r>
              <w:rPr>
                <w:rFonts w:hint="eastAsia"/>
                <w:color w:val="000000"/>
                <w:sz w:val="21"/>
              </w:rPr>
              <w:t>积</w:t>
            </w:r>
            <w:r>
              <w:rPr>
                <w:rFonts w:hint="eastAsia"/>
                <w:color w:val="000000"/>
                <w:spacing w:val="-3"/>
                <w:sz w:val="21"/>
              </w:rPr>
              <w:t xml:space="preserve"> </w:t>
            </w:r>
            <w:r>
              <w:rPr>
                <w:rFonts w:hint="eastAsia"/>
                <w:color w:val="000000"/>
                <w:sz w:val="21"/>
              </w:rPr>
              <w:t>（m</w:t>
            </w:r>
            <w:r>
              <w:rPr>
                <w:rFonts w:hint="eastAsia"/>
                <w:color w:val="000000"/>
                <w:sz w:val="21"/>
                <w:vertAlign w:val="superscript"/>
              </w:rPr>
              <w:t>2</w:t>
            </w:r>
            <w:r>
              <w:rPr>
                <w:rFonts w:hint="eastAsia"/>
                <w:color w:val="000000"/>
                <w:sz w:val="21"/>
              </w:rPr>
              <w:t>）</w:t>
            </w:r>
          </w:p>
        </w:tc>
        <w:tc>
          <w:tcPr>
            <w:tcW w:w="1560" w:type="dxa"/>
            <w:tcBorders>
              <w:bottom w:val="nil"/>
            </w:tcBorders>
            <w:shd w:val="clear" w:color="auto" w:fill="auto"/>
          </w:tcPr>
          <w:p>
            <w:pPr>
              <w:pStyle w:val="29"/>
              <w:spacing w:before="120" w:after="120" w:line="250" w:lineRule="exact"/>
              <w:ind w:left="0" w:leftChars="0"/>
              <w:rPr>
                <w:color w:val="000000"/>
                <w:sz w:val="21"/>
              </w:rPr>
            </w:pPr>
            <w:r>
              <w:rPr>
                <w:rFonts w:hint="eastAsia"/>
                <w:color w:val="000000"/>
                <w:sz w:val="21"/>
              </w:rPr>
              <w:t>需用时间</w:t>
            </w:r>
          </w:p>
        </w:tc>
        <w:tc>
          <w:tcPr>
            <w:tcW w:w="1849" w:type="dxa"/>
            <w:gridSpan w:val="3"/>
            <w:shd w:val="clear" w:color="auto" w:fill="auto"/>
          </w:tcPr>
          <w:p>
            <w:pPr>
              <w:pStyle w:val="29"/>
              <w:spacing w:before="120" w:after="120" w:line="250" w:lineRule="exact"/>
              <w:ind w:left="0" w:leftChars="0"/>
              <w:rPr>
                <w:color w:val="000000"/>
                <w:sz w:val="21"/>
              </w:rPr>
            </w:pPr>
            <w:r>
              <w:rPr>
                <w:rFonts w:hint="eastAsia"/>
                <w:color w:val="000000"/>
                <w:sz w:val="21"/>
              </w:rPr>
              <w:t>用地位置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2840" w:type="dxa"/>
            <w:vMerge w:val="continue"/>
            <w:tcBorders>
              <w:top w:val="nil"/>
            </w:tcBorders>
            <w:shd w:val="clear" w:color="auto" w:fill="auto"/>
          </w:tcPr>
          <w:p>
            <w:pPr>
              <w:spacing w:before="120" w:after="120"/>
              <w:ind w:left="480"/>
              <w:rPr>
                <w:color w:val="000000"/>
                <w:sz w:val="2"/>
                <w:szCs w:val="2"/>
              </w:rPr>
            </w:pPr>
          </w:p>
        </w:tc>
        <w:tc>
          <w:tcPr>
            <w:tcW w:w="394" w:type="dxa"/>
            <w:shd w:val="clear" w:color="auto" w:fill="auto"/>
          </w:tcPr>
          <w:p>
            <w:pPr>
              <w:pStyle w:val="29"/>
              <w:spacing w:before="120" w:after="120" w:line="400" w:lineRule="exact"/>
              <w:ind w:left="0" w:leftChars="0" w:right="75"/>
              <w:rPr>
                <w:color w:val="000000"/>
                <w:sz w:val="21"/>
              </w:rPr>
            </w:pPr>
            <w:r>
              <w:rPr>
                <w:color w:val="000000"/>
                <w:sz w:val="21"/>
              </w:rPr>
              <w:t>菜地</w:t>
            </w:r>
          </w:p>
        </w:tc>
        <w:tc>
          <w:tcPr>
            <w:tcW w:w="396" w:type="dxa"/>
            <w:shd w:val="clear" w:color="auto" w:fill="auto"/>
          </w:tcPr>
          <w:p>
            <w:pPr>
              <w:pStyle w:val="29"/>
              <w:spacing w:before="120" w:after="120" w:line="400" w:lineRule="exact"/>
              <w:ind w:left="0" w:leftChars="0" w:right="77"/>
              <w:rPr>
                <w:color w:val="000000"/>
                <w:sz w:val="21"/>
              </w:rPr>
            </w:pPr>
            <w:r>
              <w:rPr>
                <w:rFonts w:hint="eastAsia"/>
                <w:color w:val="000000"/>
                <w:sz w:val="21"/>
              </w:rPr>
              <w:t>田</w:t>
            </w:r>
          </w:p>
        </w:tc>
        <w:tc>
          <w:tcPr>
            <w:tcW w:w="600" w:type="dxa"/>
            <w:shd w:val="clear" w:color="auto" w:fill="auto"/>
          </w:tcPr>
          <w:p>
            <w:pPr>
              <w:pStyle w:val="29"/>
              <w:spacing w:before="120" w:after="120"/>
              <w:ind w:left="0" w:leftChars="0"/>
              <w:rPr>
                <w:color w:val="000000"/>
                <w:sz w:val="21"/>
              </w:rPr>
            </w:pPr>
            <w:r>
              <w:rPr>
                <w:rFonts w:hint="eastAsia"/>
                <w:color w:val="000000"/>
                <w:sz w:val="21"/>
              </w:rPr>
              <w:t>旱地</w:t>
            </w:r>
          </w:p>
        </w:tc>
        <w:tc>
          <w:tcPr>
            <w:tcW w:w="600" w:type="dxa"/>
            <w:shd w:val="clear" w:color="auto" w:fill="auto"/>
          </w:tcPr>
          <w:p>
            <w:pPr>
              <w:pStyle w:val="29"/>
              <w:spacing w:before="120" w:after="120"/>
              <w:ind w:left="0" w:leftChars="0"/>
              <w:rPr>
                <w:color w:val="000000"/>
                <w:sz w:val="21"/>
              </w:rPr>
            </w:pPr>
            <w:r>
              <w:rPr>
                <w:rFonts w:hint="eastAsia"/>
                <w:color w:val="000000"/>
                <w:sz w:val="21"/>
              </w:rPr>
              <w:t>果园</w:t>
            </w:r>
          </w:p>
        </w:tc>
        <w:tc>
          <w:tcPr>
            <w:tcW w:w="600" w:type="dxa"/>
            <w:shd w:val="clear" w:color="auto" w:fill="auto"/>
          </w:tcPr>
          <w:p>
            <w:pPr>
              <w:pStyle w:val="29"/>
              <w:spacing w:before="120" w:after="120"/>
              <w:ind w:left="0" w:leftChars="0"/>
              <w:rPr>
                <w:color w:val="000000"/>
                <w:sz w:val="21"/>
              </w:rPr>
            </w:pPr>
            <w:r>
              <w:rPr>
                <w:rFonts w:hint="eastAsia"/>
                <w:color w:val="000000"/>
                <w:sz w:val="21"/>
              </w:rPr>
              <w:t>荒地</w:t>
            </w:r>
          </w:p>
        </w:tc>
        <w:tc>
          <w:tcPr>
            <w:tcW w:w="1560" w:type="dxa"/>
            <w:tcBorders>
              <w:top w:val="nil"/>
            </w:tcBorders>
            <w:shd w:val="clear" w:color="auto" w:fill="auto"/>
          </w:tcPr>
          <w:p>
            <w:pPr>
              <w:pStyle w:val="29"/>
              <w:tabs>
                <w:tab w:val="left" w:pos="332"/>
                <w:tab w:val="left" w:pos="858"/>
              </w:tabs>
              <w:spacing w:before="120" w:after="120"/>
              <w:ind w:left="0" w:leftChars="0"/>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pacing w:val="-3"/>
                <w:sz w:val="21"/>
              </w:rPr>
              <w:t>月至</w:t>
            </w:r>
          </w:p>
          <w:p>
            <w:pPr>
              <w:pStyle w:val="29"/>
              <w:tabs>
                <w:tab w:val="left" w:pos="332"/>
                <w:tab w:val="left" w:pos="858"/>
              </w:tabs>
              <w:spacing w:before="120" w:after="120" w:line="252" w:lineRule="exact"/>
              <w:ind w:left="0" w:leftChars="0"/>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z w:val="21"/>
              </w:rPr>
              <w:t>月</w:t>
            </w:r>
          </w:p>
        </w:tc>
        <w:tc>
          <w:tcPr>
            <w:tcW w:w="601" w:type="dxa"/>
            <w:shd w:val="clear" w:color="auto" w:fill="auto"/>
          </w:tcPr>
          <w:p>
            <w:pPr>
              <w:pStyle w:val="29"/>
              <w:spacing w:before="120" w:after="120"/>
              <w:ind w:left="0" w:leftChars="0"/>
              <w:rPr>
                <w:color w:val="000000"/>
                <w:sz w:val="21"/>
              </w:rPr>
            </w:pPr>
            <w:r>
              <w:rPr>
                <w:rFonts w:hint="eastAsia"/>
                <w:color w:val="000000"/>
                <w:sz w:val="21"/>
              </w:rPr>
              <w:t>桩号</w:t>
            </w:r>
          </w:p>
        </w:tc>
        <w:tc>
          <w:tcPr>
            <w:tcW w:w="624" w:type="dxa"/>
            <w:shd w:val="clear" w:color="auto" w:fill="auto"/>
          </w:tcPr>
          <w:p>
            <w:pPr>
              <w:pStyle w:val="29"/>
              <w:spacing w:before="120" w:after="120"/>
              <w:ind w:left="0" w:leftChars="0"/>
              <w:rPr>
                <w:color w:val="000000"/>
                <w:sz w:val="21"/>
              </w:rPr>
            </w:pPr>
            <w:r>
              <w:rPr>
                <w:rFonts w:hint="eastAsia"/>
                <w:color w:val="000000"/>
                <w:sz w:val="21"/>
              </w:rPr>
              <w:t>左侧（m）</w:t>
            </w:r>
          </w:p>
        </w:tc>
        <w:tc>
          <w:tcPr>
            <w:tcW w:w="624" w:type="dxa"/>
            <w:shd w:val="clear" w:color="auto" w:fill="auto"/>
          </w:tcPr>
          <w:p>
            <w:pPr>
              <w:pStyle w:val="29"/>
              <w:spacing w:before="120" w:after="120"/>
              <w:ind w:left="0" w:leftChars="0"/>
              <w:rPr>
                <w:color w:val="000000"/>
                <w:sz w:val="21"/>
              </w:rPr>
            </w:pPr>
            <w:r>
              <w:rPr>
                <w:rFonts w:hint="eastAsia"/>
                <w:color w:val="000000"/>
                <w:sz w:val="21"/>
              </w:rPr>
              <w:t>右侧（m）</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trPr>
        <w:tc>
          <w:tcPr>
            <w:tcW w:w="2840" w:type="dxa"/>
            <w:shd w:val="clear" w:color="auto" w:fill="auto"/>
            <w:vAlign w:val="center"/>
          </w:tcPr>
          <w:p>
            <w:pPr>
              <w:pStyle w:val="29"/>
              <w:spacing w:before="120" w:after="120" w:line="252" w:lineRule="exact"/>
              <w:ind w:left="0" w:leftChars="0"/>
              <w:jc w:val="center"/>
              <w:rPr>
                <w:color w:val="000000"/>
                <w:sz w:val="21"/>
              </w:rPr>
            </w:pPr>
            <w:r>
              <w:rPr>
                <w:rFonts w:hint="eastAsia"/>
                <w:color w:val="000000"/>
                <w:sz w:val="21"/>
              </w:rPr>
              <w:t>一、临时工程</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1.便道</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2.便桥</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3.……</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二、生产及生活临时设施</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1.临时住房</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2.办公等公用房屋</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3.料库</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4.预制场</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r>
              <w:rPr>
                <w:rFonts w:hint="eastAsia"/>
                <w:color w:val="000000"/>
                <w:sz w:val="21"/>
              </w:rPr>
              <w:t>……</w:t>
            </w: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trPr>
        <w:tc>
          <w:tcPr>
            <w:tcW w:w="2840" w:type="dxa"/>
            <w:shd w:val="clear" w:color="auto" w:fill="auto"/>
          </w:tcPr>
          <w:p>
            <w:pPr>
              <w:pStyle w:val="29"/>
              <w:spacing w:before="120" w:after="120" w:line="252" w:lineRule="exact"/>
              <w:ind w:left="0" w:leftChars="0"/>
              <w:jc w:val="center"/>
              <w:rPr>
                <w:color w:val="000000"/>
                <w:sz w:val="21"/>
              </w:rPr>
            </w:pPr>
          </w:p>
        </w:tc>
        <w:tc>
          <w:tcPr>
            <w:tcW w:w="394" w:type="dxa"/>
            <w:shd w:val="clear" w:color="auto" w:fill="auto"/>
          </w:tcPr>
          <w:p>
            <w:pPr>
              <w:spacing w:before="120" w:after="120"/>
              <w:ind w:left="0" w:leftChars="0"/>
              <w:jc w:val="center"/>
            </w:pPr>
          </w:p>
        </w:tc>
        <w:tc>
          <w:tcPr>
            <w:tcW w:w="396"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600" w:type="dxa"/>
            <w:shd w:val="clear" w:color="auto" w:fill="auto"/>
          </w:tcPr>
          <w:p>
            <w:pPr>
              <w:spacing w:before="120" w:after="120"/>
              <w:ind w:left="0" w:leftChars="0"/>
              <w:jc w:val="center"/>
            </w:pPr>
          </w:p>
        </w:tc>
        <w:tc>
          <w:tcPr>
            <w:tcW w:w="1560" w:type="dxa"/>
            <w:shd w:val="clear" w:color="auto" w:fill="auto"/>
          </w:tcPr>
          <w:p>
            <w:pPr>
              <w:spacing w:before="120" w:after="120"/>
              <w:ind w:left="0" w:leftChars="0"/>
              <w:jc w:val="center"/>
            </w:pPr>
          </w:p>
        </w:tc>
        <w:tc>
          <w:tcPr>
            <w:tcW w:w="601"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c>
          <w:tcPr>
            <w:tcW w:w="624" w:type="dxa"/>
            <w:shd w:val="clear" w:color="auto" w:fill="auto"/>
          </w:tcPr>
          <w:p>
            <w:pPr>
              <w:spacing w:before="120" w:after="120"/>
              <w:ind w:left="0" w:leftChars="0"/>
              <w:jc w:val="center"/>
            </w:pPr>
          </w:p>
        </w:tc>
      </w:tr>
    </w:tbl>
    <w:p>
      <w:pPr>
        <w:spacing w:before="120" w:after="120"/>
        <w:ind w:left="480"/>
        <w:rPr>
          <w:sz w:val="28"/>
        </w:rPr>
      </w:pPr>
      <w:r>
        <w:rPr>
          <w:rFonts w:hint="eastAsia"/>
          <w:sz w:val="28"/>
        </w:rPr>
        <w:t>附表八 外供电力需求计划表</w:t>
      </w:r>
    </w:p>
    <w:p>
      <w:pPr>
        <w:pStyle w:val="8"/>
      </w:pPr>
    </w:p>
    <w:p>
      <w:pPr>
        <w:pStyle w:val="8"/>
      </w:pPr>
    </w:p>
    <w:tbl>
      <w:tblPr>
        <w:tblStyle w:val="17"/>
        <w:tblW w:w="8784" w:type="dxa"/>
        <w:tblInd w:w="12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8"/>
        <w:gridCol w:w="511"/>
        <w:gridCol w:w="993"/>
        <w:gridCol w:w="1385"/>
        <w:gridCol w:w="621"/>
        <w:gridCol w:w="604"/>
        <w:gridCol w:w="2366"/>
        <w:gridCol w:w="893"/>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2032" w:type="dxa"/>
            <w:gridSpan w:val="3"/>
            <w:shd w:val="clear" w:color="auto" w:fill="auto"/>
          </w:tcPr>
          <w:p>
            <w:pPr>
              <w:pStyle w:val="29"/>
              <w:spacing w:before="120" w:after="120" w:line="252" w:lineRule="exact"/>
              <w:ind w:left="480"/>
              <w:rPr>
                <w:color w:val="000000"/>
                <w:sz w:val="21"/>
              </w:rPr>
            </w:pPr>
            <w:r>
              <w:rPr>
                <w:rFonts w:hint="eastAsia"/>
                <w:color w:val="000000"/>
                <w:sz w:val="21"/>
              </w:rPr>
              <w:t>用 电 位 置</w:t>
            </w:r>
          </w:p>
        </w:tc>
        <w:tc>
          <w:tcPr>
            <w:tcW w:w="1385" w:type="dxa"/>
            <w:vMerge w:val="restart"/>
            <w:shd w:val="clear" w:color="auto" w:fill="auto"/>
          </w:tcPr>
          <w:p>
            <w:pPr>
              <w:pStyle w:val="29"/>
              <w:tabs>
                <w:tab w:val="left" w:pos="910"/>
              </w:tabs>
              <w:spacing w:before="120" w:after="120" w:line="321" w:lineRule="auto"/>
              <w:ind w:left="0" w:leftChars="0" w:right="246"/>
              <w:rPr>
                <w:color w:val="000000"/>
                <w:sz w:val="21"/>
              </w:rPr>
            </w:pPr>
            <w:r>
              <w:rPr>
                <w:rFonts w:hint="eastAsia"/>
                <w:color w:val="000000"/>
                <w:sz w:val="21"/>
              </w:rPr>
              <w:t>计划</w:t>
            </w:r>
            <w:r>
              <w:rPr>
                <w:rFonts w:hint="eastAsia"/>
                <w:color w:val="000000"/>
                <w:spacing w:val="-3"/>
                <w:sz w:val="21"/>
              </w:rPr>
              <w:t>用</w:t>
            </w:r>
            <w:r>
              <w:rPr>
                <w:rFonts w:hint="eastAsia"/>
                <w:color w:val="000000"/>
                <w:sz w:val="21"/>
              </w:rPr>
              <w:t>电数量（kW.h）</w:t>
            </w:r>
          </w:p>
        </w:tc>
        <w:tc>
          <w:tcPr>
            <w:tcW w:w="621" w:type="dxa"/>
            <w:vMerge w:val="restart"/>
            <w:tcBorders>
              <w:right w:val="nil"/>
            </w:tcBorders>
            <w:shd w:val="clear" w:color="auto" w:fill="auto"/>
          </w:tcPr>
          <w:p>
            <w:pPr>
              <w:pStyle w:val="29"/>
              <w:spacing w:before="120" w:after="120"/>
              <w:ind w:left="0" w:leftChars="0"/>
              <w:rPr>
                <w:color w:val="000000"/>
                <w:sz w:val="21"/>
              </w:rPr>
            </w:pPr>
            <w:r>
              <w:rPr>
                <w:rFonts w:hint="eastAsia"/>
                <w:color w:val="000000"/>
                <w:sz w:val="21"/>
              </w:rPr>
              <w:t>用</w:t>
            </w:r>
          </w:p>
        </w:tc>
        <w:tc>
          <w:tcPr>
            <w:tcW w:w="604" w:type="dxa"/>
            <w:vMerge w:val="restart"/>
            <w:tcBorders>
              <w:left w:val="nil"/>
            </w:tcBorders>
            <w:shd w:val="clear" w:color="auto" w:fill="auto"/>
          </w:tcPr>
          <w:p>
            <w:pPr>
              <w:pStyle w:val="29"/>
              <w:spacing w:before="120" w:after="120"/>
              <w:ind w:left="0" w:leftChars="0"/>
              <w:rPr>
                <w:color w:val="000000"/>
                <w:sz w:val="21"/>
              </w:rPr>
            </w:pPr>
            <w:r>
              <w:rPr>
                <w:rFonts w:hint="eastAsia"/>
                <w:color w:val="000000"/>
                <w:sz w:val="21"/>
              </w:rPr>
              <w:t>途</w:t>
            </w:r>
          </w:p>
        </w:tc>
        <w:tc>
          <w:tcPr>
            <w:tcW w:w="2366" w:type="dxa"/>
            <w:tcBorders>
              <w:bottom w:val="nil"/>
            </w:tcBorders>
            <w:shd w:val="clear" w:color="auto" w:fill="auto"/>
          </w:tcPr>
          <w:p>
            <w:pPr>
              <w:pStyle w:val="29"/>
              <w:spacing w:before="120" w:after="120" w:line="252" w:lineRule="exact"/>
              <w:ind w:left="480"/>
              <w:rPr>
                <w:color w:val="000000"/>
                <w:sz w:val="21"/>
              </w:rPr>
            </w:pPr>
            <w:r>
              <w:rPr>
                <w:rFonts w:hint="eastAsia"/>
                <w:color w:val="000000"/>
                <w:sz w:val="21"/>
              </w:rPr>
              <w:t>需 用 时 间</w:t>
            </w:r>
          </w:p>
        </w:tc>
        <w:tc>
          <w:tcPr>
            <w:tcW w:w="893" w:type="dxa"/>
            <w:vMerge w:val="restart"/>
            <w:tcBorders>
              <w:right w:val="nil"/>
            </w:tcBorders>
            <w:shd w:val="clear" w:color="auto" w:fill="auto"/>
          </w:tcPr>
          <w:p>
            <w:pPr>
              <w:pStyle w:val="29"/>
              <w:spacing w:before="120" w:after="120"/>
              <w:ind w:left="0" w:leftChars="0"/>
              <w:rPr>
                <w:color w:val="000000"/>
                <w:sz w:val="21"/>
              </w:rPr>
            </w:pPr>
            <w:r>
              <w:rPr>
                <w:rFonts w:hint="eastAsia"/>
                <w:color w:val="000000"/>
                <w:sz w:val="21"/>
              </w:rPr>
              <w:t>备</w:t>
            </w:r>
          </w:p>
        </w:tc>
        <w:tc>
          <w:tcPr>
            <w:tcW w:w="883" w:type="dxa"/>
            <w:vMerge w:val="restart"/>
            <w:tcBorders>
              <w:left w:val="nil"/>
            </w:tcBorders>
            <w:shd w:val="clear" w:color="auto" w:fill="auto"/>
          </w:tcPr>
          <w:p>
            <w:pPr>
              <w:pStyle w:val="29"/>
              <w:spacing w:before="120" w:after="120"/>
              <w:ind w:left="0" w:leftChars="0"/>
              <w:rPr>
                <w:color w:val="000000"/>
                <w:sz w:val="21"/>
              </w:rPr>
            </w:pPr>
            <w:r>
              <w:rPr>
                <w:rFonts w:hint="eastAsia"/>
                <w:color w:val="000000"/>
                <w:sz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9" w:hRule="atLeast"/>
        </w:trPr>
        <w:tc>
          <w:tcPr>
            <w:tcW w:w="528" w:type="dxa"/>
            <w:tcBorders>
              <w:right w:val="nil"/>
            </w:tcBorders>
            <w:shd w:val="clear" w:color="auto" w:fill="auto"/>
          </w:tcPr>
          <w:p>
            <w:pPr>
              <w:pStyle w:val="29"/>
              <w:spacing w:before="120" w:after="120"/>
              <w:ind w:left="0" w:leftChars="0"/>
              <w:rPr>
                <w:color w:val="000000"/>
                <w:sz w:val="21"/>
              </w:rPr>
            </w:pPr>
            <w:r>
              <w:rPr>
                <w:rFonts w:hint="eastAsia"/>
                <w:color w:val="000000"/>
                <w:sz w:val="21"/>
              </w:rPr>
              <w:t>桩</w:t>
            </w:r>
          </w:p>
        </w:tc>
        <w:tc>
          <w:tcPr>
            <w:tcW w:w="511" w:type="dxa"/>
            <w:tcBorders>
              <w:left w:val="nil"/>
            </w:tcBorders>
            <w:shd w:val="clear" w:color="auto" w:fill="auto"/>
          </w:tcPr>
          <w:p>
            <w:pPr>
              <w:pStyle w:val="29"/>
              <w:spacing w:before="120" w:after="120"/>
              <w:ind w:left="0" w:leftChars="0"/>
              <w:rPr>
                <w:color w:val="000000"/>
                <w:sz w:val="21"/>
              </w:rPr>
            </w:pPr>
            <w:r>
              <w:rPr>
                <w:rFonts w:hint="eastAsia"/>
                <w:color w:val="000000"/>
                <w:sz w:val="21"/>
              </w:rPr>
              <w:t>号</w:t>
            </w:r>
          </w:p>
        </w:tc>
        <w:tc>
          <w:tcPr>
            <w:tcW w:w="993" w:type="dxa"/>
            <w:shd w:val="clear" w:color="auto" w:fill="auto"/>
          </w:tcPr>
          <w:p>
            <w:pPr>
              <w:pStyle w:val="29"/>
              <w:spacing w:before="120" w:after="120"/>
              <w:ind w:left="0" w:leftChars="0"/>
              <w:rPr>
                <w:color w:val="000000"/>
                <w:sz w:val="21"/>
              </w:rPr>
            </w:pPr>
            <w:r>
              <w:rPr>
                <w:rFonts w:hint="eastAsia"/>
                <w:color w:val="000000"/>
                <w:sz w:val="21"/>
              </w:rPr>
              <w:t>左或右（m）</w:t>
            </w:r>
          </w:p>
        </w:tc>
        <w:tc>
          <w:tcPr>
            <w:tcW w:w="1385" w:type="dxa"/>
            <w:vMerge w:val="continue"/>
            <w:tcBorders>
              <w:top w:val="nil"/>
            </w:tcBorders>
            <w:shd w:val="clear" w:color="auto" w:fill="auto"/>
          </w:tcPr>
          <w:p>
            <w:pPr>
              <w:spacing w:before="120" w:after="120"/>
              <w:ind w:left="480"/>
              <w:rPr>
                <w:color w:val="000000"/>
                <w:sz w:val="2"/>
                <w:szCs w:val="2"/>
              </w:rPr>
            </w:pPr>
          </w:p>
        </w:tc>
        <w:tc>
          <w:tcPr>
            <w:tcW w:w="621" w:type="dxa"/>
            <w:vMerge w:val="continue"/>
            <w:tcBorders>
              <w:top w:val="nil"/>
              <w:right w:val="nil"/>
            </w:tcBorders>
            <w:shd w:val="clear" w:color="auto" w:fill="auto"/>
          </w:tcPr>
          <w:p>
            <w:pPr>
              <w:spacing w:before="120" w:after="120"/>
              <w:ind w:left="480"/>
              <w:rPr>
                <w:color w:val="000000"/>
                <w:sz w:val="2"/>
                <w:szCs w:val="2"/>
              </w:rPr>
            </w:pPr>
          </w:p>
        </w:tc>
        <w:tc>
          <w:tcPr>
            <w:tcW w:w="604" w:type="dxa"/>
            <w:vMerge w:val="continue"/>
            <w:tcBorders>
              <w:top w:val="nil"/>
              <w:left w:val="nil"/>
            </w:tcBorders>
            <w:shd w:val="clear" w:color="auto" w:fill="auto"/>
          </w:tcPr>
          <w:p>
            <w:pPr>
              <w:spacing w:before="120" w:after="120"/>
              <w:ind w:left="480"/>
              <w:rPr>
                <w:color w:val="000000"/>
                <w:sz w:val="2"/>
                <w:szCs w:val="2"/>
              </w:rPr>
            </w:pPr>
          </w:p>
        </w:tc>
        <w:tc>
          <w:tcPr>
            <w:tcW w:w="2366" w:type="dxa"/>
            <w:tcBorders>
              <w:top w:val="nil"/>
            </w:tcBorders>
            <w:shd w:val="clear" w:color="auto" w:fill="auto"/>
          </w:tcPr>
          <w:p>
            <w:pPr>
              <w:pStyle w:val="29"/>
              <w:tabs>
                <w:tab w:val="left" w:pos="1094"/>
                <w:tab w:val="left" w:pos="1200"/>
                <w:tab w:val="left" w:pos="1828"/>
              </w:tabs>
              <w:spacing w:before="120" w:after="120" w:line="360" w:lineRule="exact"/>
              <w:ind w:left="480" w:right="308"/>
              <w:rPr>
                <w:color w:val="000000"/>
                <w:sz w:val="21"/>
              </w:rPr>
            </w:pPr>
            <w:r>
              <w:rPr>
                <w:rFonts w:hint="eastAsia"/>
                <w:color w:val="000000"/>
                <w:sz w:val="21"/>
                <w:u w:val="single"/>
              </w:rPr>
              <w:t xml:space="preserve"> </w:t>
            </w:r>
            <w:r>
              <w:rPr>
                <w:rFonts w:hint="eastAsia"/>
                <w:color w:val="000000"/>
                <w:sz w:val="21"/>
                <w:u w:val="single"/>
              </w:rPr>
              <w:tab/>
            </w:r>
            <w:r>
              <w:rPr>
                <w:rFonts w:hint="eastAsia"/>
                <w:color w:val="000000"/>
                <w:sz w:val="21"/>
              </w:rPr>
              <w:t>年</w:t>
            </w:r>
            <w:r>
              <w:rPr>
                <w:rFonts w:hint="eastAsia"/>
                <w:color w:val="000000"/>
                <w:sz w:val="21"/>
                <w:u w:val="single"/>
              </w:rPr>
              <w:t xml:space="preserve"> </w:t>
            </w:r>
            <w:r>
              <w:rPr>
                <w:rFonts w:hint="eastAsia"/>
                <w:color w:val="000000"/>
                <w:sz w:val="21"/>
                <w:u w:val="single"/>
              </w:rPr>
              <w:tab/>
            </w:r>
            <w:r>
              <w:rPr>
                <w:rFonts w:hint="eastAsia"/>
                <w:color w:val="000000"/>
                <w:sz w:val="21"/>
              </w:rPr>
              <w:t>月至</w:t>
            </w:r>
            <w:r>
              <w:rPr>
                <w:rFonts w:hint="eastAsia"/>
                <w:color w:val="000000"/>
                <w:sz w:val="21"/>
                <w:u w:val="single"/>
              </w:rPr>
              <w:t xml:space="preserve"> </w:t>
            </w:r>
            <w:r>
              <w:rPr>
                <w:rFonts w:hint="eastAsia"/>
                <w:color w:val="000000"/>
                <w:sz w:val="21"/>
                <w:u w:val="single"/>
              </w:rPr>
              <w:tab/>
            </w:r>
            <w:r>
              <w:rPr>
                <w:rFonts w:hint="eastAsia"/>
                <w:color w:val="000000"/>
                <w:sz w:val="21"/>
                <w:u w:val="single"/>
              </w:rPr>
              <w:tab/>
            </w:r>
            <w:r>
              <w:rPr>
                <w:rFonts w:hint="eastAsia"/>
                <w:color w:val="000000"/>
                <w:spacing w:val="-3"/>
                <w:sz w:val="21"/>
              </w:rPr>
              <w:t>年</w:t>
            </w:r>
            <w:r>
              <w:rPr>
                <w:rFonts w:hint="eastAsia"/>
                <w:color w:val="000000"/>
                <w:spacing w:val="-3"/>
                <w:sz w:val="21"/>
                <w:u w:val="single"/>
              </w:rPr>
              <w:t xml:space="preserve"> </w:t>
            </w:r>
            <w:r>
              <w:rPr>
                <w:rFonts w:hint="eastAsia"/>
                <w:color w:val="000000"/>
                <w:spacing w:val="-3"/>
                <w:sz w:val="21"/>
                <w:u w:val="single"/>
              </w:rPr>
              <w:tab/>
            </w:r>
            <w:r>
              <w:rPr>
                <w:rFonts w:hint="eastAsia"/>
                <w:color w:val="000000"/>
                <w:sz w:val="21"/>
              </w:rPr>
              <w:t>月</w:t>
            </w:r>
          </w:p>
        </w:tc>
        <w:tc>
          <w:tcPr>
            <w:tcW w:w="893" w:type="dxa"/>
            <w:vMerge w:val="continue"/>
            <w:tcBorders>
              <w:top w:val="nil"/>
              <w:right w:val="nil"/>
            </w:tcBorders>
            <w:shd w:val="clear" w:color="auto" w:fill="auto"/>
          </w:tcPr>
          <w:p>
            <w:pPr>
              <w:spacing w:before="120" w:after="120"/>
              <w:ind w:left="480"/>
              <w:rPr>
                <w:color w:val="000000"/>
                <w:sz w:val="2"/>
                <w:szCs w:val="2"/>
              </w:rPr>
            </w:pPr>
          </w:p>
        </w:tc>
        <w:tc>
          <w:tcPr>
            <w:tcW w:w="883" w:type="dxa"/>
            <w:vMerge w:val="continue"/>
            <w:tcBorders>
              <w:top w:val="nil"/>
              <w:left w:val="nil"/>
            </w:tcBorders>
            <w:shd w:val="clear" w:color="auto" w:fill="auto"/>
          </w:tcPr>
          <w:p>
            <w:pPr>
              <w:spacing w:before="120" w:after="120"/>
              <w:ind w:left="480"/>
              <w:rPr>
                <w:color w:val="000000"/>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 w:hRule="atLeast"/>
        </w:trPr>
        <w:tc>
          <w:tcPr>
            <w:tcW w:w="1039" w:type="dxa"/>
            <w:gridSpan w:val="2"/>
            <w:shd w:val="clear" w:color="auto" w:fill="auto"/>
          </w:tcPr>
          <w:p>
            <w:pPr>
              <w:spacing w:before="120" w:after="120"/>
              <w:ind w:left="0" w:leftChars="0"/>
              <w:jc w:val="center"/>
            </w:pPr>
          </w:p>
        </w:tc>
        <w:tc>
          <w:tcPr>
            <w:tcW w:w="993" w:type="dxa"/>
            <w:shd w:val="clear" w:color="auto" w:fill="auto"/>
          </w:tcPr>
          <w:p>
            <w:pPr>
              <w:spacing w:before="120" w:after="120"/>
              <w:ind w:left="0" w:leftChars="0"/>
              <w:jc w:val="center"/>
            </w:pPr>
          </w:p>
        </w:tc>
        <w:tc>
          <w:tcPr>
            <w:tcW w:w="1385" w:type="dxa"/>
            <w:shd w:val="clear" w:color="auto" w:fill="auto"/>
          </w:tcPr>
          <w:p>
            <w:pPr>
              <w:spacing w:before="120" w:after="120"/>
              <w:ind w:left="0" w:leftChars="0"/>
              <w:jc w:val="center"/>
            </w:pPr>
          </w:p>
        </w:tc>
        <w:tc>
          <w:tcPr>
            <w:tcW w:w="1225" w:type="dxa"/>
            <w:gridSpan w:val="2"/>
            <w:shd w:val="clear" w:color="auto" w:fill="auto"/>
          </w:tcPr>
          <w:p>
            <w:pPr>
              <w:spacing w:before="120" w:after="120"/>
              <w:ind w:left="0" w:leftChars="0"/>
              <w:jc w:val="center"/>
            </w:pPr>
          </w:p>
        </w:tc>
        <w:tc>
          <w:tcPr>
            <w:tcW w:w="2366" w:type="dxa"/>
            <w:shd w:val="clear" w:color="auto" w:fill="auto"/>
          </w:tcPr>
          <w:p>
            <w:pPr>
              <w:spacing w:before="120" w:after="120"/>
              <w:ind w:left="0" w:leftChars="0"/>
              <w:jc w:val="center"/>
            </w:pPr>
          </w:p>
        </w:tc>
        <w:tc>
          <w:tcPr>
            <w:tcW w:w="1776" w:type="dxa"/>
            <w:gridSpan w:val="2"/>
            <w:shd w:val="clear" w:color="auto" w:fill="auto"/>
          </w:tcPr>
          <w:p>
            <w:pPr>
              <w:spacing w:before="120" w:after="120"/>
              <w:ind w:left="0" w:leftChars="0"/>
              <w:jc w:val="center"/>
            </w:pPr>
          </w:p>
        </w:tc>
      </w:tr>
    </w:tbl>
    <w:p>
      <w:pPr>
        <w:spacing w:before="120" w:after="120"/>
        <w:ind w:left="0" w:leftChars="0" w:firstLine="0" w:firstLineChars="0"/>
      </w:pPr>
    </w:p>
    <w:p>
      <w:pPr>
        <w:pStyle w:val="3"/>
        <w:numPr>
          <w:ilvl w:val="1"/>
          <w:numId w:val="0"/>
        </w:numPr>
        <w:spacing w:before="120" w:after="120"/>
        <w:ind w:left="575" w:hanging="575"/>
        <w:jc w:val="center"/>
      </w:pPr>
      <w:r>
        <w:rPr>
          <w:rFonts w:hint="eastAsia" w:ascii="宋体" w:hAnsi="宋体" w:eastAsia="宋体" w:cs="宋体"/>
          <w:color w:val="000000"/>
        </w:rPr>
        <w:t>六、项目管理机构</w:t>
      </w:r>
    </w:p>
    <w:tbl>
      <w:tblPr>
        <w:tblStyle w:val="17"/>
        <w:tblW w:w="8726" w:type="dxa"/>
        <w:tblInd w:w="2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9" w:hRule="atLeast"/>
        </w:trPr>
        <w:tc>
          <w:tcPr>
            <w:tcW w:w="8726" w:type="dxa"/>
            <w:shd w:val="clear" w:color="auto" w:fill="auto"/>
          </w:tcPr>
          <w:p>
            <w:pPr>
              <w:pStyle w:val="29"/>
              <w:spacing w:before="120" w:after="120"/>
              <w:ind w:left="480"/>
              <w:rPr>
                <w:color w:val="000000"/>
                <w:sz w:val="20"/>
              </w:rPr>
            </w:pPr>
          </w:p>
          <w:p>
            <w:pPr>
              <w:pStyle w:val="29"/>
              <w:spacing w:before="120" w:after="120"/>
              <w:ind w:left="480"/>
              <w:rPr>
                <w:color w:val="000000"/>
                <w:sz w:val="20"/>
              </w:rPr>
            </w:pPr>
          </w:p>
          <w:p>
            <w:pPr>
              <w:pStyle w:val="29"/>
              <w:spacing w:before="120" w:after="120"/>
              <w:ind w:left="480"/>
              <w:rPr>
                <w:color w:val="000000"/>
                <w:sz w:val="20"/>
              </w:rPr>
            </w:pPr>
          </w:p>
          <w:p>
            <w:pPr>
              <w:spacing w:before="120" w:after="120"/>
              <w:ind w:left="480"/>
            </w:pPr>
            <w:r>
              <w:rPr>
                <w:rFonts w:hint="eastAsia"/>
              </w:rPr>
              <w:t>拟为承包本标段工程设立的组织机构以框图方式表示。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7" w:hRule="atLeast"/>
        </w:trPr>
        <w:tc>
          <w:tcPr>
            <w:tcW w:w="8726" w:type="dxa"/>
            <w:shd w:val="clear" w:color="auto" w:fill="auto"/>
          </w:tcPr>
          <w:p>
            <w:pPr>
              <w:spacing w:before="120" w:after="120"/>
              <w:ind w:left="480"/>
            </w:pPr>
          </w:p>
          <w:p>
            <w:pPr>
              <w:spacing w:before="120" w:after="120"/>
              <w:ind w:left="480"/>
            </w:pPr>
            <w:r>
              <w:rPr>
                <w:rFonts w:hint="eastAsia"/>
              </w:rPr>
              <w:t>说明</w:t>
            </w:r>
          </w:p>
        </w:tc>
      </w:tr>
    </w:tbl>
    <w:p>
      <w:pPr>
        <w:spacing w:before="120" w:after="120"/>
        <w:ind w:left="480"/>
        <w:rPr>
          <w:color w:val="000000"/>
          <w:sz w:val="21"/>
        </w:rPr>
        <w:sectPr>
          <w:footerReference r:id="rId50" w:type="default"/>
          <w:headerReference r:id="rId49" w:type="even"/>
          <w:footerReference r:id="rId51" w:type="even"/>
          <w:type w:val="continuous"/>
          <w:pgSz w:w="11910" w:h="16850"/>
          <w:pgMar w:top="1540" w:right="1140" w:bottom="1080" w:left="1380" w:header="883" w:footer="884" w:gutter="0"/>
          <w:cols w:space="720" w:num="1"/>
        </w:sectPr>
      </w:pPr>
    </w:p>
    <w:p>
      <w:pPr>
        <w:ind w:left="0" w:leftChars="0" w:firstLine="0" w:firstLineChars="0"/>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七、拟分包项目情况表</w:t>
      </w:r>
    </w:p>
    <w:p>
      <w:pPr>
        <w:spacing w:before="120" w:after="120"/>
        <w:ind w:left="480"/>
      </w:pPr>
    </w:p>
    <w:tbl>
      <w:tblPr>
        <w:tblStyle w:val="17"/>
        <w:tblW w:w="8894"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2456"/>
        <w:gridCol w:w="1865"/>
        <w:gridCol w:w="25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shd w:val="clear" w:color="auto" w:fill="auto"/>
            <w:vAlign w:val="center"/>
          </w:tcPr>
          <w:p>
            <w:pPr>
              <w:spacing w:before="120" w:after="120"/>
              <w:ind w:left="0" w:leftChars="0"/>
              <w:jc w:val="center"/>
            </w:pPr>
            <w:r>
              <w:rPr>
                <w:rFonts w:hint="eastAsia"/>
              </w:rPr>
              <w:t>拟分包的工程项目</w:t>
            </w:r>
          </w:p>
        </w:tc>
        <w:tc>
          <w:tcPr>
            <w:tcW w:w="2456" w:type="dxa"/>
            <w:shd w:val="clear" w:color="auto" w:fill="auto"/>
          </w:tcPr>
          <w:p>
            <w:pPr>
              <w:spacing w:before="120" w:after="120"/>
              <w:ind w:left="0" w:leftChars="0"/>
              <w:jc w:val="center"/>
            </w:pPr>
            <w:r>
              <w:rPr>
                <w:rFonts w:hint="eastAsia"/>
              </w:rPr>
              <w:t>主要工程内容</w:t>
            </w:r>
          </w:p>
        </w:tc>
        <w:tc>
          <w:tcPr>
            <w:tcW w:w="1865" w:type="dxa"/>
            <w:shd w:val="clear" w:color="auto" w:fill="auto"/>
          </w:tcPr>
          <w:p>
            <w:pPr>
              <w:spacing w:before="120" w:after="120"/>
              <w:ind w:left="0" w:leftChars="0"/>
              <w:jc w:val="center"/>
            </w:pPr>
            <w:r>
              <w:rPr>
                <w:rFonts w:hint="eastAsia"/>
              </w:rPr>
              <w:t>预计造价（万元）</w:t>
            </w:r>
          </w:p>
        </w:tc>
        <w:tc>
          <w:tcPr>
            <w:tcW w:w="2583" w:type="dxa"/>
            <w:shd w:val="clear" w:color="auto" w:fill="auto"/>
          </w:tcPr>
          <w:p>
            <w:pPr>
              <w:spacing w:before="120" w:after="120"/>
              <w:ind w:left="0" w:leftChars="0"/>
              <w:jc w:val="center"/>
            </w:pPr>
            <w:r>
              <w:rPr>
                <w:rFonts w:hint="eastAsia"/>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90" w:type="dxa"/>
            <w:shd w:val="clear" w:color="auto" w:fill="auto"/>
          </w:tcPr>
          <w:p>
            <w:pPr>
              <w:spacing w:before="120" w:after="120"/>
              <w:ind w:left="0" w:leftChars="0"/>
              <w:jc w:val="center"/>
            </w:pPr>
            <w:r>
              <w:rPr>
                <w:rFonts w:hint="eastAsia"/>
              </w:rPr>
              <w:t xml:space="preserve"> </w:t>
            </w: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restart"/>
            <w:shd w:val="clear" w:color="auto" w:fill="auto"/>
            <w:vAlign w:val="center"/>
          </w:tcPr>
          <w:p>
            <w:pPr>
              <w:pStyle w:val="29"/>
              <w:spacing w:before="120" w:after="120" w:line="393" w:lineRule="auto"/>
              <w:ind w:left="0" w:leftChars="0" w:right="94"/>
              <w:rPr>
                <w:color w:val="000000"/>
                <w:sz w:val="21"/>
              </w:rPr>
            </w:pPr>
            <w:r>
              <w:rPr>
                <w:rFonts w:hint="eastAsia"/>
                <w:color w:val="000000"/>
                <w:sz w:val="21"/>
              </w:rPr>
              <w:t>注：若无分包计划，则投标人应在本表填写“无”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90" w:type="dxa"/>
            <w:shd w:val="clear" w:color="auto" w:fill="auto"/>
          </w:tcPr>
          <w:p>
            <w:pPr>
              <w:spacing w:before="120" w:after="120"/>
              <w:ind w:left="0" w:leftChars="0"/>
              <w:jc w:val="center"/>
            </w:pPr>
          </w:p>
        </w:tc>
        <w:tc>
          <w:tcPr>
            <w:tcW w:w="2456" w:type="dxa"/>
            <w:shd w:val="clear" w:color="auto" w:fill="auto"/>
          </w:tcPr>
          <w:p>
            <w:pPr>
              <w:spacing w:before="120" w:after="120"/>
              <w:ind w:left="0" w:leftChars="0"/>
              <w:jc w:val="center"/>
            </w:pP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4446" w:type="dxa"/>
            <w:gridSpan w:val="2"/>
            <w:shd w:val="clear" w:color="auto" w:fill="auto"/>
          </w:tcPr>
          <w:p>
            <w:pPr>
              <w:spacing w:before="120" w:after="120"/>
              <w:ind w:left="0" w:leftChars="0"/>
              <w:jc w:val="center"/>
            </w:pPr>
            <w:r>
              <w:rPr>
                <w:rFonts w:hint="eastAsia"/>
              </w:rPr>
              <w:t>拟分包工程造价合计（万元）</w:t>
            </w:r>
          </w:p>
        </w:tc>
        <w:tc>
          <w:tcPr>
            <w:tcW w:w="1865" w:type="dxa"/>
            <w:shd w:val="clear" w:color="auto" w:fill="auto"/>
          </w:tcPr>
          <w:p>
            <w:pPr>
              <w:spacing w:before="120" w:after="120"/>
              <w:ind w:left="0" w:leftChars="0"/>
              <w:jc w:val="center"/>
            </w:pPr>
          </w:p>
        </w:tc>
        <w:tc>
          <w:tcPr>
            <w:tcW w:w="2583" w:type="dxa"/>
            <w:vMerge w:val="continue"/>
            <w:tcBorders>
              <w:top w:val="nil"/>
            </w:tcBorders>
            <w:shd w:val="clear" w:color="auto" w:fill="auto"/>
          </w:tcPr>
          <w:p>
            <w:pPr>
              <w:spacing w:before="120" w:after="120"/>
              <w:ind w:left="480"/>
              <w:rPr>
                <w:color w:val="000000"/>
                <w:sz w:val="2"/>
                <w:szCs w:val="2"/>
              </w:rPr>
            </w:pPr>
          </w:p>
        </w:tc>
      </w:tr>
    </w:tbl>
    <w:p>
      <w:pPr>
        <w:spacing w:before="120" w:after="120"/>
        <w:ind w:left="480"/>
        <w:rPr>
          <w:color w:val="000000"/>
          <w:sz w:val="2"/>
          <w:szCs w:val="2"/>
        </w:rPr>
        <w:sectPr>
          <w:type w:val="continuous"/>
          <w:pgSz w:w="11910" w:h="16850"/>
          <w:pgMar w:top="1540" w:right="1140" w:bottom="1060" w:left="1380" w:header="876" w:footer="860" w:gutter="0"/>
          <w:cols w:space="720" w:num="1"/>
        </w:sectPr>
      </w:pPr>
    </w:p>
    <w:p>
      <w:pPr>
        <w:bidi w:val="0"/>
      </w:pPr>
      <w:r>
        <w:br w:type="page"/>
      </w: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八、资格审查资料</w:t>
      </w:r>
    </w:p>
    <w:p>
      <w:pPr>
        <w:spacing w:before="120" w:after="120"/>
        <w:ind w:left="0" w:leftChars="0"/>
        <w:jc w:val="center"/>
      </w:pPr>
      <w:r>
        <w:rPr>
          <w:rFonts w:hint="eastAsia"/>
        </w:rPr>
        <w:t>（一）投标人基本情况表</w:t>
      </w:r>
    </w:p>
    <w:tbl>
      <w:tblPr>
        <w:tblStyle w:val="17"/>
        <w:tblW w:w="8929"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901"/>
        <w:gridCol w:w="1080"/>
        <w:gridCol w:w="868"/>
        <w:gridCol w:w="392"/>
        <w:gridCol w:w="1077"/>
        <w:gridCol w:w="182"/>
        <w:gridCol w:w="900"/>
        <w:gridCol w:w="1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tcPr>
          <w:p>
            <w:pPr>
              <w:spacing w:before="120" w:after="120"/>
              <w:ind w:left="0" w:leftChars="0"/>
              <w:jc w:val="center"/>
            </w:pPr>
            <w:r>
              <w:rPr>
                <w:rFonts w:hint="eastAsia"/>
              </w:rPr>
              <w:t>投标人名称</w:t>
            </w:r>
          </w:p>
        </w:tc>
        <w:tc>
          <w:tcPr>
            <w:tcW w:w="7021" w:type="dxa"/>
            <w:gridSpan w:val="8"/>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注册地址</w:t>
            </w:r>
          </w:p>
        </w:tc>
        <w:tc>
          <w:tcPr>
            <w:tcW w:w="3241" w:type="dxa"/>
            <w:gridSpan w:val="4"/>
            <w:shd w:val="clear" w:color="auto" w:fill="auto"/>
          </w:tcPr>
          <w:p>
            <w:pPr>
              <w:spacing w:before="120" w:after="120"/>
              <w:ind w:left="0" w:leftChars="0"/>
              <w:jc w:val="center"/>
            </w:pPr>
          </w:p>
        </w:tc>
        <w:tc>
          <w:tcPr>
            <w:tcW w:w="1077" w:type="dxa"/>
            <w:shd w:val="clear" w:color="auto" w:fill="auto"/>
          </w:tcPr>
          <w:p>
            <w:pPr>
              <w:spacing w:before="120" w:after="120"/>
              <w:ind w:left="0" w:leftChars="0"/>
              <w:jc w:val="center"/>
            </w:pPr>
            <w:r>
              <w:rPr>
                <w:rFonts w:hint="eastAsia"/>
              </w:rPr>
              <w:t>邮政编码</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vMerge w:val="restart"/>
            <w:shd w:val="clear" w:color="auto" w:fill="auto"/>
            <w:vAlign w:val="center"/>
          </w:tcPr>
          <w:p>
            <w:pPr>
              <w:spacing w:before="120" w:after="120"/>
              <w:ind w:left="0" w:leftChars="0"/>
              <w:jc w:val="center"/>
            </w:pPr>
            <w:r>
              <w:rPr>
                <w:rFonts w:hint="eastAsia"/>
              </w:rPr>
              <w:t>联系方式</w:t>
            </w:r>
          </w:p>
        </w:tc>
        <w:tc>
          <w:tcPr>
            <w:tcW w:w="901" w:type="dxa"/>
            <w:shd w:val="clear" w:color="auto" w:fill="auto"/>
          </w:tcPr>
          <w:p>
            <w:pPr>
              <w:spacing w:before="120" w:after="120"/>
              <w:ind w:left="0" w:leftChars="0"/>
              <w:jc w:val="center"/>
            </w:pPr>
            <w:r>
              <w:rPr>
                <w:rFonts w:hint="eastAsia"/>
              </w:rPr>
              <w:t>联系人</w:t>
            </w:r>
          </w:p>
        </w:tc>
        <w:tc>
          <w:tcPr>
            <w:tcW w:w="2340" w:type="dxa"/>
            <w:gridSpan w:val="3"/>
            <w:shd w:val="clear" w:color="auto" w:fill="auto"/>
          </w:tcPr>
          <w:p>
            <w:pPr>
              <w:spacing w:before="120" w:after="120"/>
              <w:ind w:left="0" w:leftChars="0"/>
              <w:jc w:val="center"/>
            </w:pPr>
          </w:p>
        </w:tc>
        <w:tc>
          <w:tcPr>
            <w:tcW w:w="1077" w:type="dxa"/>
            <w:shd w:val="clear" w:color="auto" w:fill="auto"/>
            <w:vAlign w:val="center"/>
          </w:tcPr>
          <w:p>
            <w:pPr>
              <w:spacing w:before="120" w:after="120"/>
              <w:ind w:left="0" w:leftChars="0"/>
              <w:jc w:val="center"/>
            </w:pPr>
            <w:r>
              <w:rPr>
                <w:rFonts w:hint="eastAsia"/>
              </w:rPr>
              <w:t>电 话</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vMerge w:val="continue"/>
            <w:tcBorders>
              <w:top w:val="nil"/>
            </w:tcBorders>
            <w:shd w:val="clear" w:color="auto" w:fill="auto"/>
          </w:tcPr>
          <w:p>
            <w:pPr>
              <w:spacing w:before="120" w:after="120"/>
              <w:ind w:left="0" w:leftChars="0"/>
              <w:jc w:val="center"/>
            </w:pPr>
          </w:p>
        </w:tc>
        <w:tc>
          <w:tcPr>
            <w:tcW w:w="901" w:type="dxa"/>
            <w:shd w:val="clear" w:color="auto" w:fill="auto"/>
          </w:tcPr>
          <w:p>
            <w:pPr>
              <w:spacing w:before="120" w:after="120"/>
              <w:ind w:left="0" w:leftChars="0"/>
              <w:jc w:val="center"/>
            </w:pPr>
            <w:r>
              <w:rPr>
                <w:rFonts w:hint="eastAsia"/>
              </w:rPr>
              <w:t>传</w:t>
            </w:r>
            <w:r>
              <w:rPr>
                <w:rFonts w:hint="eastAsia"/>
              </w:rPr>
              <w:tab/>
            </w:r>
            <w:r>
              <w:rPr>
                <w:rFonts w:hint="eastAsia"/>
              </w:rPr>
              <w:t>真</w:t>
            </w:r>
          </w:p>
        </w:tc>
        <w:tc>
          <w:tcPr>
            <w:tcW w:w="2340" w:type="dxa"/>
            <w:gridSpan w:val="3"/>
            <w:shd w:val="clear" w:color="auto" w:fill="auto"/>
          </w:tcPr>
          <w:p>
            <w:pPr>
              <w:spacing w:before="120" w:after="120"/>
              <w:ind w:left="0" w:leftChars="0"/>
              <w:jc w:val="center"/>
            </w:pPr>
          </w:p>
        </w:tc>
        <w:tc>
          <w:tcPr>
            <w:tcW w:w="1077" w:type="dxa"/>
            <w:shd w:val="clear" w:color="auto" w:fill="auto"/>
            <w:vAlign w:val="center"/>
          </w:tcPr>
          <w:p>
            <w:pPr>
              <w:spacing w:before="120" w:after="120"/>
              <w:ind w:left="0" w:leftChars="0"/>
              <w:jc w:val="center"/>
            </w:pPr>
            <w:r>
              <w:rPr>
                <w:rFonts w:hint="eastAsia"/>
              </w:rPr>
              <w:t>电子邮件</w:t>
            </w:r>
          </w:p>
        </w:tc>
        <w:tc>
          <w:tcPr>
            <w:tcW w:w="2703" w:type="dxa"/>
            <w:gridSpan w:val="3"/>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08" w:type="dxa"/>
            <w:shd w:val="clear" w:color="auto" w:fill="auto"/>
            <w:vAlign w:val="center"/>
          </w:tcPr>
          <w:p>
            <w:pPr>
              <w:spacing w:before="120" w:after="120"/>
              <w:ind w:left="0" w:leftChars="0"/>
              <w:jc w:val="center"/>
            </w:pPr>
            <w:r>
              <w:rPr>
                <w:rFonts w:hint="eastAsia"/>
              </w:rPr>
              <w:t>法定代表人</w:t>
            </w:r>
          </w:p>
        </w:tc>
        <w:tc>
          <w:tcPr>
            <w:tcW w:w="901" w:type="dxa"/>
            <w:shd w:val="clear" w:color="auto" w:fill="auto"/>
          </w:tcPr>
          <w:p>
            <w:pPr>
              <w:spacing w:before="120" w:after="120"/>
              <w:ind w:left="0" w:leftChars="0"/>
              <w:jc w:val="center"/>
            </w:pPr>
            <w:r>
              <w:rPr>
                <w:rFonts w:hint="eastAsia"/>
              </w:rPr>
              <w:t>姓名</w:t>
            </w:r>
          </w:p>
        </w:tc>
        <w:tc>
          <w:tcPr>
            <w:tcW w:w="1080" w:type="dxa"/>
            <w:shd w:val="clear" w:color="auto" w:fill="auto"/>
          </w:tcPr>
          <w:p>
            <w:pPr>
              <w:spacing w:before="120" w:after="120"/>
              <w:ind w:left="0" w:leftChars="0"/>
              <w:jc w:val="center"/>
            </w:pPr>
          </w:p>
        </w:tc>
        <w:tc>
          <w:tcPr>
            <w:tcW w:w="1260" w:type="dxa"/>
            <w:gridSpan w:val="2"/>
            <w:shd w:val="clear" w:color="auto" w:fill="auto"/>
            <w:vAlign w:val="center"/>
          </w:tcPr>
          <w:p>
            <w:pPr>
              <w:spacing w:before="120" w:after="120"/>
              <w:ind w:left="0" w:leftChars="0"/>
              <w:jc w:val="center"/>
            </w:pPr>
            <w:r>
              <w:rPr>
                <w:rFonts w:hint="eastAsia"/>
              </w:rPr>
              <w:t>技术职称</w:t>
            </w:r>
          </w:p>
        </w:tc>
        <w:tc>
          <w:tcPr>
            <w:tcW w:w="1077" w:type="dxa"/>
            <w:shd w:val="clear" w:color="auto" w:fill="auto"/>
          </w:tcPr>
          <w:p>
            <w:pPr>
              <w:spacing w:before="120" w:after="120"/>
              <w:ind w:left="0" w:leftChars="0"/>
              <w:jc w:val="center"/>
            </w:pPr>
          </w:p>
        </w:tc>
        <w:tc>
          <w:tcPr>
            <w:tcW w:w="1082" w:type="dxa"/>
            <w:gridSpan w:val="2"/>
            <w:shd w:val="clear" w:color="auto" w:fill="auto"/>
            <w:vAlign w:val="center"/>
          </w:tcPr>
          <w:p>
            <w:pPr>
              <w:spacing w:before="120" w:after="120"/>
              <w:ind w:left="0" w:leftChars="0"/>
              <w:jc w:val="center"/>
            </w:pPr>
            <w:r>
              <w:rPr>
                <w:rFonts w:hint="eastAsia"/>
              </w:rPr>
              <w:t>电话</w:t>
            </w:r>
          </w:p>
        </w:tc>
        <w:tc>
          <w:tcPr>
            <w:tcW w:w="162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技术负责人</w:t>
            </w:r>
          </w:p>
        </w:tc>
        <w:tc>
          <w:tcPr>
            <w:tcW w:w="901" w:type="dxa"/>
            <w:shd w:val="clear" w:color="auto" w:fill="auto"/>
          </w:tcPr>
          <w:p>
            <w:pPr>
              <w:spacing w:before="120" w:after="120"/>
              <w:ind w:left="0" w:leftChars="0"/>
              <w:jc w:val="center"/>
            </w:pPr>
            <w:r>
              <w:rPr>
                <w:rFonts w:hint="eastAsia"/>
              </w:rPr>
              <w:t>姓名</w:t>
            </w:r>
          </w:p>
        </w:tc>
        <w:tc>
          <w:tcPr>
            <w:tcW w:w="1080" w:type="dxa"/>
            <w:shd w:val="clear" w:color="auto" w:fill="auto"/>
          </w:tcPr>
          <w:p>
            <w:pPr>
              <w:spacing w:before="120" w:after="120"/>
              <w:ind w:left="0" w:leftChars="0"/>
              <w:jc w:val="center"/>
            </w:pPr>
          </w:p>
        </w:tc>
        <w:tc>
          <w:tcPr>
            <w:tcW w:w="1260" w:type="dxa"/>
            <w:gridSpan w:val="2"/>
            <w:shd w:val="clear" w:color="auto" w:fill="auto"/>
            <w:vAlign w:val="center"/>
          </w:tcPr>
          <w:p>
            <w:pPr>
              <w:spacing w:before="120" w:after="120"/>
              <w:ind w:left="0" w:leftChars="0"/>
              <w:jc w:val="center"/>
            </w:pPr>
            <w:r>
              <w:rPr>
                <w:rFonts w:hint="eastAsia"/>
              </w:rPr>
              <w:t>技术职称</w:t>
            </w:r>
          </w:p>
        </w:tc>
        <w:tc>
          <w:tcPr>
            <w:tcW w:w="1077" w:type="dxa"/>
            <w:shd w:val="clear" w:color="auto" w:fill="auto"/>
          </w:tcPr>
          <w:p>
            <w:pPr>
              <w:spacing w:before="120" w:after="120"/>
              <w:ind w:left="0" w:leftChars="0"/>
              <w:jc w:val="center"/>
            </w:pPr>
          </w:p>
        </w:tc>
        <w:tc>
          <w:tcPr>
            <w:tcW w:w="1082" w:type="dxa"/>
            <w:gridSpan w:val="2"/>
            <w:shd w:val="clear" w:color="auto" w:fill="auto"/>
            <w:vAlign w:val="center"/>
          </w:tcPr>
          <w:p>
            <w:pPr>
              <w:spacing w:before="120" w:after="120"/>
              <w:ind w:left="0" w:leftChars="0"/>
              <w:jc w:val="center"/>
            </w:pPr>
            <w:r>
              <w:rPr>
                <w:rFonts w:hint="eastAsia"/>
              </w:rPr>
              <w:t>电话</w:t>
            </w:r>
          </w:p>
        </w:tc>
        <w:tc>
          <w:tcPr>
            <w:tcW w:w="162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vAlign w:val="center"/>
          </w:tcPr>
          <w:p>
            <w:pPr>
              <w:spacing w:before="120" w:after="120"/>
              <w:ind w:left="0" w:leftChars="0"/>
              <w:jc w:val="center"/>
            </w:pPr>
            <w:r>
              <w:rPr>
                <w:rFonts w:hint="eastAsia"/>
              </w:rPr>
              <w:t>营业执照号</w:t>
            </w:r>
          </w:p>
        </w:tc>
        <w:tc>
          <w:tcPr>
            <w:tcW w:w="1981" w:type="dxa"/>
            <w:gridSpan w:val="2"/>
            <w:shd w:val="clear" w:color="auto" w:fill="auto"/>
          </w:tcPr>
          <w:p>
            <w:pPr>
              <w:spacing w:before="120" w:after="120"/>
              <w:ind w:left="0" w:leftChars="0"/>
              <w:jc w:val="center"/>
            </w:pPr>
          </w:p>
        </w:tc>
        <w:tc>
          <w:tcPr>
            <w:tcW w:w="5040" w:type="dxa"/>
            <w:gridSpan w:val="6"/>
            <w:shd w:val="clear" w:color="auto" w:fill="auto"/>
          </w:tcPr>
          <w:p>
            <w:pPr>
              <w:pStyle w:val="29"/>
              <w:spacing w:before="120" w:after="120"/>
              <w:ind w:left="480" w:right="1807"/>
              <w:jc w:val="center"/>
              <w:rPr>
                <w:color w:val="000000"/>
                <w:sz w:val="21"/>
              </w:rPr>
            </w:pPr>
            <w:r>
              <w:rPr>
                <w:rFonts w:hint="eastAsia"/>
                <w:color w:val="000000"/>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企业资质等级</w:t>
            </w:r>
          </w:p>
        </w:tc>
        <w:tc>
          <w:tcPr>
            <w:tcW w:w="1981" w:type="dxa"/>
            <w:gridSpan w:val="2"/>
            <w:shd w:val="clear" w:color="auto" w:fill="auto"/>
          </w:tcPr>
          <w:p>
            <w:pPr>
              <w:spacing w:before="120" w:after="120"/>
              <w:ind w:left="0" w:leftChars="0"/>
              <w:jc w:val="center"/>
            </w:pPr>
          </w:p>
        </w:tc>
        <w:tc>
          <w:tcPr>
            <w:tcW w:w="868" w:type="dxa"/>
            <w:vMerge w:val="restart"/>
            <w:shd w:val="clear" w:color="auto" w:fill="auto"/>
            <w:vAlign w:val="center"/>
          </w:tcPr>
          <w:p>
            <w:pPr>
              <w:spacing w:before="120" w:after="120"/>
              <w:ind w:left="0" w:leftChars="0"/>
              <w:jc w:val="center"/>
            </w:pPr>
            <w:r>
              <w:rPr>
                <w:rFonts w:hint="eastAsia"/>
              </w:rPr>
              <w:t>其中</w:t>
            </w:r>
          </w:p>
        </w:tc>
        <w:tc>
          <w:tcPr>
            <w:tcW w:w="1651" w:type="dxa"/>
            <w:gridSpan w:val="3"/>
            <w:shd w:val="clear" w:color="auto" w:fill="auto"/>
            <w:vAlign w:val="center"/>
          </w:tcPr>
          <w:p>
            <w:pPr>
              <w:spacing w:before="120" w:after="120"/>
              <w:ind w:left="0" w:leftChars="0"/>
              <w:jc w:val="center"/>
            </w:pPr>
            <w:r>
              <w:rPr>
                <w:rFonts w:hint="eastAsia"/>
              </w:rPr>
              <w:t>项目经理</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908" w:type="dxa"/>
            <w:shd w:val="clear" w:color="auto" w:fill="auto"/>
            <w:vAlign w:val="center"/>
          </w:tcPr>
          <w:p>
            <w:pPr>
              <w:spacing w:before="120" w:after="120"/>
              <w:ind w:left="0" w:leftChars="0"/>
              <w:jc w:val="center"/>
            </w:pPr>
            <w:r>
              <w:rPr>
                <w:rFonts w:hint="eastAsia"/>
              </w:rPr>
              <w:t>注册资本</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高级职称人员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vAlign w:val="center"/>
          </w:tcPr>
          <w:p>
            <w:pPr>
              <w:spacing w:before="120" w:after="120"/>
              <w:ind w:left="0" w:leftChars="0"/>
              <w:jc w:val="center"/>
            </w:pPr>
            <w:r>
              <w:rPr>
                <w:rFonts w:hint="eastAsia"/>
              </w:rPr>
              <w:t>成立日期</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中级职称人员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908" w:type="dxa"/>
            <w:shd w:val="clear" w:color="auto" w:fill="auto"/>
            <w:vAlign w:val="center"/>
          </w:tcPr>
          <w:p>
            <w:pPr>
              <w:spacing w:before="120" w:after="120"/>
              <w:ind w:left="0" w:leftChars="0"/>
              <w:jc w:val="center"/>
            </w:pPr>
            <w:r>
              <w:rPr>
                <w:rFonts w:hint="eastAsia"/>
              </w:rPr>
              <w:t>基本账户开户银行</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rPr>
                <w:sz w:val="2"/>
                <w:szCs w:val="2"/>
              </w:rPr>
            </w:pPr>
          </w:p>
        </w:tc>
        <w:tc>
          <w:tcPr>
            <w:tcW w:w="1651" w:type="dxa"/>
            <w:gridSpan w:val="3"/>
            <w:shd w:val="clear" w:color="auto" w:fill="auto"/>
            <w:vAlign w:val="center"/>
          </w:tcPr>
          <w:p>
            <w:pPr>
              <w:spacing w:before="120" w:after="120"/>
              <w:ind w:left="0" w:leftChars="0"/>
              <w:jc w:val="center"/>
            </w:pPr>
            <w:r>
              <w:rPr>
                <w:rFonts w:hint="eastAsia"/>
              </w:rPr>
              <w:t>初级职称人员</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08" w:type="dxa"/>
            <w:shd w:val="clear" w:color="auto" w:fill="auto"/>
            <w:vAlign w:val="center"/>
          </w:tcPr>
          <w:p>
            <w:pPr>
              <w:spacing w:before="120" w:after="120"/>
              <w:ind w:left="0" w:leftChars="0"/>
              <w:jc w:val="center"/>
            </w:pPr>
            <w:r>
              <w:rPr>
                <w:rFonts w:hint="eastAsia"/>
              </w:rPr>
              <w:t>基本账户银行账号</w:t>
            </w:r>
          </w:p>
        </w:tc>
        <w:tc>
          <w:tcPr>
            <w:tcW w:w="1981" w:type="dxa"/>
            <w:gridSpan w:val="2"/>
            <w:shd w:val="clear" w:color="auto" w:fill="auto"/>
          </w:tcPr>
          <w:p>
            <w:pPr>
              <w:spacing w:before="120" w:after="120"/>
              <w:ind w:left="0" w:leftChars="0"/>
              <w:jc w:val="center"/>
            </w:pPr>
          </w:p>
        </w:tc>
        <w:tc>
          <w:tcPr>
            <w:tcW w:w="868" w:type="dxa"/>
            <w:vMerge w:val="continue"/>
            <w:tcBorders>
              <w:top w:val="nil"/>
            </w:tcBorders>
            <w:shd w:val="clear" w:color="auto" w:fill="auto"/>
          </w:tcPr>
          <w:p>
            <w:pPr>
              <w:spacing w:before="120" w:after="120"/>
              <w:ind w:left="480"/>
            </w:pPr>
          </w:p>
        </w:tc>
        <w:tc>
          <w:tcPr>
            <w:tcW w:w="1651" w:type="dxa"/>
            <w:gridSpan w:val="3"/>
            <w:shd w:val="clear" w:color="auto" w:fill="auto"/>
            <w:vAlign w:val="center"/>
          </w:tcPr>
          <w:p>
            <w:pPr>
              <w:spacing w:before="120" w:after="120"/>
              <w:ind w:left="0" w:leftChars="0"/>
              <w:jc w:val="center"/>
            </w:pPr>
            <w:r>
              <w:rPr>
                <w:rFonts w:hint="eastAsia"/>
              </w:rPr>
              <w:t>技工</w:t>
            </w:r>
          </w:p>
        </w:tc>
        <w:tc>
          <w:tcPr>
            <w:tcW w:w="2521" w:type="dxa"/>
            <w:gridSpan w:val="2"/>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1908" w:type="dxa"/>
            <w:shd w:val="clear" w:color="auto" w:fill="auto"/>
            <w:vAlign w:val="center"/>
          </w:tcPr>
          <w:p>
            <w:pPr>
              <w:spacing w:before="120" w:after="120"/>
              <w:ind w:left="0" w:leftChars="0"/>
              <w:jc w:val="center"/>
            </w:pPr>
            <w:r>
              <w:rPr>
                <w:rFonts w:hint="eastAsia"/>
              </w:rPr>
              <w:t>经营范围</w:t>
            </w:r>
          </w:p>
        </w:tc>
        <w:tc>
          <w:tcPr>
            <w:tcW w:w="7021" w:type="dxa"/>
            <w:gridSpan w:val="8"/>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1908" w:type="dxa"/>
            <w:shd w:val="clear" w:color="auto" w:fill="auto"/>
            <w:vAlign w:val="center"/>
          </w:tcPr>
          <w:p>
            <w:pPr>
              <w:pStyle w:val="29"/>
              <w:spacing w:before="120" w:after="120" w:line="391" w:lineRule="auto"/>
              <w:ind w:left="0" w:leftChars="0" w:right="100"/>
              <w:jc w:val="center"/>
              <w:rPr>
                <w:color w:val="000000"/>
                <w:sz w:val="21"/>
              </w:rPr>
            </w:pPr>
            <w:r>
              <w:rPr>
                <w:rFonts w:hint="eastAsia"/>
                <w:color w:val="000000"/>
                <w:sz w:val="21"/>
              </w:rPr>
              <w:t>投标人关联企业情况</w:t>
            </w:r>
          </w:p>
        </w:tc>
        <w:tc>
          <w:tcPr>
            <w:tcW w:w="7021" w:type="dxa"/>
            <w:gridSpan w:val="8"/>
            <w:shd w:val="clear" w:color="auto" w:fill="auto"/>
          </w:tcPr>
          <w:p>
            <w:pPr>
              <w:spacing w:before="120" w:after="120"/>
              <w:ind w:left="0" w:leftChars="0"/>
            </w:pPr>
            <w:r>
              <w:rPr>
                <w:rFonts w:hint="eastAsia"/>
              </w:rPr>
              <w:t>投标人应提供关联企业情况，包括：</w:t>
            </w:r>
          </w:p>
          <w:p>
            <w:pPr>
              <w:spacing w:before="120" w:after="120"/>
              <w:ind w:left="0" w:leftChars="0"/>
            </w:pPr>
            <w:r>
              <w:rPr>
                <w:rFonts w:hint="eastAsia"/>
              </w:rPr>
              <w:t>（1）投标人的所有股东名称及相应股权（出资额）比例；如投标人为上市公司，投标人应提供股权占公司股份总数  %以上的所有股东名称及相应股权比例；</w:t>
            </w:r>
          </w:p>
          <w:p>
            <w:pPr>
              <w:spacing w:before="120" w:after="120"/>
              <w:ind w:left="0" w:leftChars="0"/>
            </w:pPr>
            <w:r>
              <w:rPr>
                <w:rFonts w:hint="eastAsia"/>
              </w:rPr>
              <w:t>（2）投标人投资（控股）或管理的下属企业名称、持有股权（出资额）比例；</w:t>
            </w:r>
          </w:p>
          <w:p>
            <w:pPr>
              <w:spacing w:before="120" w:after="120"/>
              <w:ind w:left="0" w:leftChars="0"/>
            </w:pPr>
            <w:r>
              <w:rPr>
                <w:rFonts w:hint="eastAsia"/>
              </w:rPr>
              <w:t>（3）与投标人单位负责人（即法定代表人）为同一人的其他单位名称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908" w:type="dxa"/>
            <w:shd w:val="clear" w:color="auto" w:fill="auto"/>
          </w:tcPr>
          <w:p>
            <w:pPr>
              <w:pStyle w:val="29"/>
              <w:spacing w:before="120" w:after="120"/>
              <w:ind w:left="480" w:right="713"/>
              <w:jc w:val="center"/>
              <w:rPr>
                <w:color w:val="000000"/>
                <w:sz w:val="21"/>
              </w:rPr>
            </w:pPr>
            <w:r>
              <w:rPr>
                <w:rFonts w:hint="eastAsia"/>
                <w:color w:val="000000"/>
                <w:sz w:val="21"/>
              </w:rPr>
              <w:t>备注</w:t>
            </w:r>
          </w:p>
        </w:tc>
        <w:tc>
          <w:tcPr>
            <w:tcW w:w="7021" w:type="dxa"/>
            <w:gridSpan w:val="8"/>
            <w:shd w:val="clear" w:color="auto" w:fill="auto"/>
          </w:tcPr>
          <w:p>
            <w:pPr>
              <w:pStyle w:val="29"/>
              <w:spacing w:before="120" w:after="120"/>
              <w:ind w:left="480"/>
              <w:rPr>
                <w:color w:val="000000"/>
                <w:sz w:val="20"/>
              </w:rPr>
            </w:pPr>
          </w:p>
        </w:tc>
      </w:tr>
    </w:tbl>
    <w:p>
      <w:pPr>
        <w:spacing w:before="120" w:after="120" w:line="312" w:lineRule="auto"/>
        <w:ind w:left="660" w:right="384" w:hanging="180"/>
        <w:rPr>
          <w:color w:val="000000"/>
          <w:sz w:val="18"/>
        </w:rPr>
      </w:pPr>
      <w:r>
        <w:rPr>
          <w:rFonts w:hint="eastAsia"/>
          <w:color w:val="000000"/>
          <w:sz w:val="18"/>
        </w:rPr>
        <w:t>注：1.投标人应根据招标文件第二章“投标人须知”总则第3.5.1项的要求在本表后附相关证明材料。</w:t>
      </w:r>
    </w:p>
    <w:p>
      <w:pPr>
        <w:spacing w:before="120" w:after="120"/>
        <w:ind w:left="480"/>
        <w:rPr>
          <w:color w:val="000000"/>
          <w:sz w:val="18"/>
        </w:rPr>
      </w:pPr>
      <w:r>
        <w:rPr>
          <w:rFonts w:hint="eastAsia"/>
          <w:color w:val="000000"/>
          <w:sz w:val="18"/>
        </w:rPr>
        <w:t>2.以联合体形式参与投标的，联合体各成员应分别填写。</w:t>
      </w:r>
    </w:p>
    <w:p>
      <w:pPr>
        <w:spacing w:before="120" w:after="120"/>
        <w:ind w:left="480"/>
      </w:pPr>
    </w:p>
    <w:p>
      <w:pPr>
        <w:spacing w:before="120" w:after="120"/>
        <w:ind w:left="0" w:leftChars="0"/>
        <w:jc w:val="center"/>
      </w:pPr>
      <w:r>
        <w:rPr>
          <w:rFonts w:hint="eastAsia"/>
        </w:rPr>
        <w:t>（二）投标人企业组织机构框图</w:t>
      </w:r>
    </w:p>
    <w:p>
      <w:pPr>
        <w:pStyle w:val="8"/>
      </w:pPr>
    </w:p>
    <w:p>
      <w:pPr>
        <w:pStyle w:val="8"/>
      </w:pPr>
    </w:p>
    <w:p>
      <w:pPr>
        <w:pStyle w:val="8"/>
      </w:pPr>
    </w:p>
    <w:tbl>
      <w:tblPr>
        <w:tblStyle w:val="17"/>
        <w:tblW w:w="8894" w:type="dxa"/>
        <w:tblInd w:w="16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shd w:val="clear" w:color="auto" w:fill="auto"/>
          </w:tcPr>
          <w:p>
            <w:pPr>
              <w:pStyle w:val="29"/>
              <w:spacing w:before="120" w:after="120"/>
              <w:ind w:left="480"/>
              <w:rPr>
                <w:color w:val="000000"/>
                <w:sz w:val="20"/>
              </w:rPr>
            </w:pPr>
          </w:p>
          <w:p>
            <w:pPr>
              <w:pStyle w:val="29"/>
              <w:spacing w:before="120" w:after="120"/>
              <w:ind w:left="480"/>
              <w:rPr>
                <w:color w:val="000000"/>
                <w:sz w:val="20"/>
              </w:rPr>
            </w:pPr>
          </w:p>
          <w:p>
            <w:pPr>
              <w:spacing w:before="120" w:after="120"/>
              <w:ind w:left="480"/>
            </w:pPr>
            <w:r>
              <w:rPr>
                <w:rFonts w:hint="eastAsia"/>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shd w:val="clear" w:color="auto" w:fill="auto"/>
          </w:tcPr>
          <w:p>
            <w:pPr>
              <w:spacing w:before="120" w:after="120"/>
              <w:ind w:left="480"/>
            </w:pPr>
            <w:r>
              <w:rPr>
                <w:rFonts w:hint="eastAsia"/>
              </w:rPr>
              <w:t>说明</w:t>
            </w:r>
          </w:p>
        </w:tc>
      </w:tr>
    </w:tbl>
    <w:p>
      <w:pPr>
        <w:spacing w:before="120" w:after="120"/>
        <w:ind w:left="480"/>
      </w:pPr>
    </w:p>
    <w:p>
      <w:pPr>
        <w:spacing w:before="120" w:after="120"/>
        <w:ind w:left="480"/>
      </w:pPr>
    </w:p>
    <w:p>
      <w:pPr>
        <w:spacing w:before="120" w:after="120" w:line="624" w:lineRule="auto"/>
        <w:ind w:left="1052" w:right="3702" w:hanging="572"/>
        <w:rPr>
          <w:color w:val="000000"/>
          <w:szCs w:val="24"/>
        </w:rPr>
      </w:pPr>
    </w:p>
    <w:tbl>
      <w:tblPr>
        <w:tblStyle w:val="17"/>
        <w:tblpPr w:leftFromText="180" w:rightFromText="180" w:vertAnchor="text" w:horzAnchor="margin" w:tblpX="5" w:tblpY="839"/>
        <w:tblW w:w="9119"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155"/>
        <w:gridCol w:w="919"/>
        <w:gridCol w:w="1348"/>
        <w:gridCol w:w="1349"/>
        <w:gridCol w:w="1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项目或指标</w:t>
            </w:r>
          </w:p>
        </w:tc>
        <w:tc>
          <w:tcPr>
            <w:tcW w:w="919" w:type="dxa"/>
            <w:shd w:val="clear" w:color="auto" w:fill="auto"/>
          </w:tcPr>
          <w:p>
            <w:pPr>
              <w:spacing w:before="120" w:after="120"/>
              <w:ind w:left="0" w:leftChars="0"/>
              <w:jc w:val="center"/>
            </w:pPr>
            <w:r>
              <w:t>单位</w:t>
            </w:r>
          </w:p>
        </w:tc>
        <w:tc>
          <w:tcPr>
            <w:tcW w:w="1348" w:type="dxa"/>
            <w:shd w:val="clear" w:color="auto" w:fill="auto"/>
          </w:tcPr>
          <w:p>
            <w:pPr>
              <w:spacing w:before="120" w:after="120"/>
              <w:ind w:left="0" w:leftChars="0"/>
              <w:jc w:val="center"/>
            </w:pPr>
            <w:r>
              <w:t>年</w:t>
            </w:r>
          </w:p>
        </w:tc>
        <w:tc>
          <w:tcPr>
            <w:tcW w:w="1349" w:type="dxa"/>
            <w:shd w:val="clear" w:color="auto" w:fill="auto"/>
          </w:tcPr>
          <w:p>
            <w:pPr>
              <w:spacing w:before="120" w:after="120"/>
              <w:ind w:left="0" w:leftChars="0"/>
              <w:jc w:val="center"/>
            </w:pPr>
            <w:r>
              <w:t>年</w:t>
            </w:r>
          </w:p>
        </w:tc>
        <w:tc>
          <w:tcPr>
            <w:tcW w:w="1348" w:type="dxa"/>
            <w:shd w:val="clear" w:color="auto" w:fill="auto"/>
          </w:tcPr>
          <w:p>
            <w:pPr>
              <w:spacing w:before="120" w:after="120"/>
              <w:ind w:left="0" w:leftChars="0"/>
              <w:jc w:val="center"/>
            </w:pP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一、 注册资本</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7" w:hRule="atLeast"/>
        </w:trPr>
        <w:tc>
          <w:tcPr>
            <w:tcW w:w="4155" w:type="dxa"/>
            <w:tcBorders>
              <w:left w:val="single" w:color="auto" w:sz="4" w:space="0"/>
            </w:tcBorders>
            <w:shd w:val="clear" w:color="auto" w:fill="auto"/>
          </w:tcPr>
          <w:p>
            <w:pPr>
              <w:spacing w:before="120" w:after="120"/>
              <w:ind w:left="0" w:leftChars="0"/>
              <w:jc w:val="center"/>
            </w:pPr>
            <w:r>
              <w:t>二、 净资产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三、 总资产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四、 固定资产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五、 流动资产</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8" w:hRule="atLeast"/>
        </w:trPr>
        <w:tc>
          <w:tcPr>
            <w:tcW w:w="4155" w:type="dxa"/>
            <w:tcBorders>
              <w:left w:val="single" w:color="auto" w:sz="4" w:space="0"/>
            </w:tcBorders>
            <w:shd w:val="clear" w:color="auto" w:fill="auto"/>
          </w:tcPr>
          <w:p>
            <w:pPr>
              <w:spacing w:before="120" w:after="120"/>
              <w:ind w:left="0" w:leftChars="0"/>
              <w:jc w:val="center"/>
            </w:pPr>
            <w:r>
              <w:t>六、 流动负债</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七、 负债合计</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八、 营业收入</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九、 净利润</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4155" w:type="dxa"/>
            <w:tcBorders>
              <w:left w:val="single" w:color="auto" w:sz="4" w:space="0"/>
            </w:tcBorders>
            <w:shd w:val="clear" w:color="auto" w:fill="auto"/>
          </w:tcPr>
          <w:p>
            <w:pPr>
              <w:spacing w:before="120" w:after="120"/>
              <w:ind w:left="0" w:leftChars="0"/>
              <w:jc w:val="center"/>
            </w:pPr>
            <w:r>
              <w:t>十、 现金流量净额</w:t>
            </w:r>
          </w:p>
        </w:tc>
        <w:tc>
          <w:tcPr>
            <w:tcW w:w="919" w:type="dxa"/>
            <w:shd w:val="clear" w:color="auto" w:fill="auto"/>
          </w:tcPr>
          <w:p>
            <w:pPr>
              <w:spacing w:before="120" w:after="120"/>
              <w:ind w:left="0" w:leftChars="0"/>
              <w:jc w:val="center"/>
            </w:pPr>
            <w:r>
              <w:t>万元</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十一、 主要财务指标</w:t>
            </w:r>
          </w:p>
        </w:tc>
        <w:tc>
          <w:tcPr>
            <w:tcW w:w="91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1. 净资产收益率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2. 总资产报酬率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3. 主营业务利润率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4. 资产负债率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4155" w:type="dxa"/>
            <w:tcBorders>
              <w:left w:val="single" w:color="auto" w:sz="4" w:space="0"/>
            </w:tcBorders>
            <w:shd w:val="clear" w:color="auto" w:fill="auto"/>
          </w:tcPr>
          <w:p>
            <w:pPr>
              <w:spacing w:before="120" w:after="120"/>
              <w:ind w:left="0" w:leftChars="0"/>
              <w:jc w:val="center"/>
            </w:pPr>
            <w:r>
              <w:t>5. 流动比率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4155" w:type="dxa"/>
            <w:tcBorders>
              <w:left w:val="single" w:color="auto" w:sz="4" w:space="0"/>
            </w:tcBorders>
            <w:shd w:val="clear" w:color="auto" w:fill="auto"/>
          </w:tcPr>
          <w:p>
            <w:pPr>
              <w:spacing w:before="120" w:after="120"/>
              <w:ind w:left="0" w:leftChars="0"/>
              <w:jc w:val="center"/>
            </w:pPr>
            <w:r>
              <w:t>6. 速动比率</w:t>
            </w:r>
          </w:p>
        </w:tc>
        <w:tc>
          <w:tcPr>
            <w:tcW w:w="919" w:type="dxa"/>
            <w:shd w:val="clear" w:color="auto" w:fill="auto"/>
          </w:tcPr>
          <w:p>
            <w:pPr>
              <w:spacing w:before="120" w:after="120"/>
              <w:ind w:left="0" w:leftChars="0"/>
              <w:jc w:val="center"/>
            </w:pPr>
            <w:r>
              <w:t>%</w:t>
            </w:r>
          </w:p>
        </w:tc>
        <w:tc>
          <w:tcPr>
            <w:tcW w:w="1348" w:type="dxa"/>
            <w:shd w:val="clear" w:color="auto" w:fill="auto"/>
          </w:tcPr>
          <w:p>
            <w:pPr>
              <w:spacing w:before="120" w:after="120"/>
              <w:ind w:left="0" w:leftChars="0"/>
              <w:jc w:val="center"/>
            </w:pPr>
          </w:p>
        </w:tc>
        <w:tc>
          <w:tcPr>
            <w:tcW w:w="1349" w:type="dxa"/>
            <w:shd w:val="clear" w:color="auto" w:fill="auto"/>
          </w:tcPr>
          <w:p>
            <w:pPr>
              <w:spacing w:before="120" w:after="120"/>
              <w:ind w:left="0" w:leftChars="0"/>
              <w:jc w:val="center"/>
            </w:pPr>
          </w:p>
        </w:tc>
        <w:tc>
          <w:tcPr>
            <w:tcW w:w="1348" w:type="dxa"/>
            <w:shd w:val="clear" w:color="auto" w:fill="auto"/>
          </w:tcPr>
          <w:p>
            <w:pPr>
              <w:spacing w:before="120" w:after="120"/>
              <w:ind w:left="0" w:leftChars="0"/>
              <w:jc w:val="center"/>
            </w:pPr>
          </w:p>
        </w:tc>
      </w:tr>
    </w:tbl>
    <w:p>
      <w:pPr>
        <w:spacing w:before="120" w:after="120"/>
        <w:ind w:left="0" w:leftChars="0"/>
        <w:jc w:val="center"/>
      </w:pPr>
      <w:r>
        <w:rPr>
          <w:rFonts w:hint="eastAsia"/>
        </w:rPr>
        <w:t>（三）近年财务状况财务状况表</w:t>
      </w:r>
    </w:p>
    <w:p>
      <w:pPr>
        <w:spacing w:before="120" w:after="120"/>
        <w:ind w:left="480"/>
      </w:pPr>
    </w:p>
    <w:p>
      <w:pPr>
        <w:spacing w:before="120" w:after="120"/>
        <w:ind w:left="480"/>
        <w:rPr>
          <w:color w:val="000000"/>
          <w:sz w:val="18"/>
        </w:rPr>
      </w:pPr>
      <w:r>
        <w:rPr>
          <w:rFonts w:hint="eastAsia"/>
          <w:color w:val="000000"/>
          <w:sz w:val="18"/>
        </w:rPr>
        <w:t>注：1.投标人应根据招标文件第二章“投标人须知”总则第 3.5.2 项的要求在本表后附相关证明材料。</w:t>
      </w:r>
    </w:p>
    <w:p>
      <w:pPr>
        <w:spacing w:before="120" w:after="120"/>
        <w:ind w:left="480"/>
        <w:rPr>
          <w:color w:val="000000"/>
          <w:sz w:val="18"/>
        </w:rPr>
      </w:pPr>
      <w:r>
        <w:rPr>
          <w:rFonts w:hint="eastAsia"/>
          <w:color w:val="000000"/>
          <w:sz w:val="18"/>
        </w:rPr>
        <w:t>2.本表所列数据必须与本表各附件中的数据相一致。</w:t>
      </w:r>
    </w:p>
    <w:p>
      <w:pPr>
        <w:spacing w:before="120" w:after="120"/>
        <w:ind w:left="480"/>
        <w:rPr>
          <w:color w:val="000000"/>
          <w:sz w:val="18"/>
        </w:rPr>
      </w:pPr>
      <w:r>
        <w:rPr>
          <w:rFonts w:hint="eastAsia"/>
          <w:color w:val="000000"/>
          <w:sz w:val="18"/>
        </w:rPr>
        <w:t>3.以联合体形式参与投标的，联合体各成员应分别填写。</w:t>
      </w:r>
    </w:p>
    <w:p>
      <w:pPr>
        <w:spacing w:before="120" w:after="120"/>
        <w:ind w:left="480"/>
        <w:rPr>
          <w:color w:val="000000"/>
          <w:sz w:val="21"/>
        </w:rPr>
        <w:sectPr>
          <w:footerReference r:id="rId52" w:type="default"/>
          <w:footerReference r:id="rId53" w:type="even"/>
          <w:type w:val="continuous"/>
          <w:pgSz w:w="11910" w:h="16850"/>
          <w:pgMar w:top="1540" w:right="1140" w:bottom="1060" w:left="1380" w:header="876" w:footer="860" w:gutter="0"/>
          <w:cols w:space="720" w:num="1"/>
        </w:sectPr>
      </w:pPr>
    </w:p>
    <w:p>
      <w:pPr>
        <w:spacing w:before="120" w:after="120"/>
        <w:ind w:left="0" w:leftChars="0"/>
        <w:jc w:val="center"/>
        <w:rPr>
          <w:color w:val="000000"/>
          <w:sz w:val="12"/>
          <w:szCs w:val="24"/>
        </w:rPr>
      </w:pPr>
      <w:r>
        <w:rPr>
          <w:rFonts w:hint="eastAsia"/>
        </w:rPr>
        <w:t>银行信贷证明</w:t>
      </w:r>
      <w:r>
        <w:rPr>
          <w:rFonts w:hint="eastAsia"/>
          <w:color w:val="000000"/>
          <w:position w:val="11"/>
          <w:sz w:val="18"/>
          <w:szCs w:val="24"/>
        </w:rPr>
        <w:t>①</w:t>
      </w:r>
      <w:r>
        <w:rPr>
          <w:rFonts w:hint="eastAsia"/>
          <w:color w:val="000000"/>
          <w:szCs w:val="24"/>
        </w:rPr>
        <w:t>（</w:t>
      </w:r>
      <w:r>
        <w:rPr>
          <w:rFonts w:hint="eastAsia"/>
          <w:color w:val="000000"/>
          <w:szCs w:val="24"/>
          <w:lang w:val="en-US"/>
        </w:rPr>
        <w:t>若有</w:t>
      </w:r>
      <w:r>
        <w:rPr>
          <w:rFonts w:hint="eastAsia"/>
          <w:color w:val="000000"/>
          <w:szCs w:val="24"/>
        </w:rPr>
        <w:t>）</w:t>
      </w:r>
    </w:p>
    <w:p>
      <w:pPr>
        <w:spacing w:before="120" w:after="120"/>
        <w:ind w:left="480"/>
        <w:rPr>
          <w:color w:val="000000"/>
          <w:sz w:val="20"/>
          <w:szCs w:val="24"/>
        </w:rPr>
      </w:pPr>
    </w:p>
    <w:p>
      <w:pPr>
        <w:spacing w:before="120" w:after="120"/>
        <w:ind w:left="480"/>
        <w:rPr>
          <w:color w:val="000000"/>
          <w:sz w:val="18"/>
          <w:szCs w:val="24"/>
        </w:rPr>
      </w:pPr>
    </w:p>
    <w:p>
      <w:pPr>
        <w:spacing w:before="120" w:after="120"/>
        <w:ind w:left="480"/>
      </w:pPr>
      <w:r>
        <w:rPr>
          <w:rFonts w:hint="eastAsia"/>
          <w:spacing w:val="-1"/>
        </w:rPr>
        <w:t>银</w:t>
      </w:r>
      <w:r>
        <w:rPr>
          <w:rFonts w:hint="eastAsia"/>
        </w:rPr>
        <w:t>行名称：_</w:t>
      </w:r>
      <w:r>
        <w:t>______</w:t>
      </w:r>
      <w:r>
        <w:rPr>
          <w:rFonts w:hint="eastAsia"/>
        </w:rPr>
        <w:t>_</w:t>
      </w:r>
      <w:r>
        <w:t>______</w:t>
      </w:r>
      <w:r>
        <w:rPr>
          <w:rFonts w:hint="eastAsia"/>
        </w:rPr>
        <w:t>_</w:t>
      </w:r>
      <w:r>
        <w:t>______</w:t>
      </w:r>
      <w:r>
        <w:rPr>
          <w:rFonts w:hint="eastAsia"/>
        </w:rPr>
        <w:t>_</w:t>
      </w:r>
      <w:r>
        <w:t>______</w:t>
      </w:r>
      <w:r>
        <w:rPr>
          <w:rFonts w:hint="eastAsia"/>
        </w:rPr>
        <w:t>_</w:t>
      </w:r>
      <w:r>
        <w:t>______</w:t>
      </w:r>
    </w:p>
    <w:p>
      <w:pPr>
        <w:spacing w:before="120" w:after="120"/>
        <w:ind w:left="480"/>
      </w:pPr>
      <w:r>
        <w:rPr>
          <w:rFonts w:hint="eastAsia"/>
        </w:rPr>
        <w:t>地</w:t>
      </w:r>
      <w:r>
        <w:rPr>
          <w:rFonts w:hint="eastAsia"/>
        </w:rPr>
        <w:tab/>
      </w:r>
      <w:r>
        <w:t xml:space="preserve">   </w:t>
      </w:r>
      <w:r>
        <w:rPr>
          <w:rFonts w:hint="eastAsia"/>
        </w:rPr>
        <w:t>址：_</w:t>
      </w:r>
      <w:r>
        <w:t>______</w:t>
      </w:r>
      <w:r>
        <w:rPr>
          <w:rFonts w:hint="eastAsia"/>
        </w:rPr>
        <w:t>_</w:t>
      </w:r>
      <w:r>
        <w:t>______</w:t>
      </w:r>
      <w:r>
        <w:rPr>
          <w:rFonts w:hint="eastAsia"/>
        </w:rPr>
        <w:t>_</w:t>
      </w:r>
      <w:r>
        <w:t>______</w:t>
      </w:r>
      <w:r>
        <w:rPr>
          <w:rFonts w:hint="eastAsia"/>
        </w:rPr>
        <w:t>_</w:t>
      </w:r>
      <w:r>
        <w:t>______</w:t>
      </w:r>
      <w:r>
        <w:rPr>
          <w:rFonts w:hint="eastAsia"/>
        </w:rPr>
        <w:t>_</w:t>
      </w:r>
      <w:r>
        <w:t>______</w:t>
      </w:r>
    </w:p>
    <w:p>
      <w:pPr>
        <w:spacing w:before="120" w:after="120"/>
        <w:ind w:left="480"/>
        <w:jc w:val="right"/>
        <w:rPr>
          <w:sz w:val="20"/>
        </w:rPr>
      </w:pPr>
      <w:r>
        <w:rPr>
          <w:rFonts w:hint="eastAsia"/>
        </w:rPr>
        <w:t>日期：_</w:t>
      </w:r>
      <w:r>
        <w:t>______</w:t>
      </w:r>
    </w:p>
    <w:p>
      <w:pPr>
        <w:spacing w:before="120" w:after="120"/>
        <w:ind w:left="480"/>
        <w:rPr>
          <w:sz w:val="20"/>
        </w:rPr>
      </w:pPr>
    </w:p>
    <w:p>
      <w:pPr>
        <w:spacing w:before="120" w:after="120"/>
        <w:ind w:left="480"/>
        <w:rPr>
          <w:sz w:val="17"/>
        </w:rPr>
      </w:pPr>
    </w:p>
    <w:p>
      <w:pPr>
        <w:spacing w:before="120" w:after="120"/>
        <w:ind w:left="480"/>
      </w:pPr>
      <w:r>
        <w:rPr>
          <w:rFonts w:hint="eastAsia"/>
          <w:lang w:val="en-US" w:bidi="ar-SA"/>
        </w:rPr>
        <mc:AlternateContent>
          <mc:Choice Requires="wps">
            <w:drawing>
              <wp:anchor distT="0" distB="0" distL="114300" distR="114300" simplePos="0" relativeHeight="251586560" behindDoc="0" locked="0" layoutInCell="1" allowOverlap="1">
                <wp:simplePos x="0" y="0"/>
                <wp:positionH relativeFrom="page">
                  <wp:posOffset>1348740</wp:posOffset>
                </wp:positionH>
                <wp:positionV relativeFrom="paragraph">
                  <wp:posOffset>217170</wp:posOffset>
                </wp:positionV>
                <wp:extent cx="1677035" cy="0"/>
                <wp:effectExtent l="0" t="0" r="37465" b="19050"/>
                <wp:wrapNone/>
                <wp:docPr id="24" name="直接连接符 24"/>
                <wp:cNvGraphicFramePr/>
                <a:graphic xmlns:a="http://schemas.openxmlformats.org/drawingml/2006/main">
                  <a:graphicData uri="http://schemas.microsoft.com/office/word/2010/wordprocessingShape">
                    <wps:wsp>
                      <wps:cNvCnPr/>
                      <wps:spPr>
                        <a:xfrm>
                          <a:off x="0" y="0"/>
                          <a:ext cx="1677035" cy="0"/>
                        </a:xfrm>
                        <a:prstGeom prst="line">
                          <a:avLst/>
                        </a:prstGeom>
                        <a:ln w="762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6.2pt;margin-top:17.1pt;height:0pt;width:132.05pt;mso-position-horizontal-relative:page;z-index:251586560;mso-width-relative:page;mso-height-relative:page;" filled="f" stroked="t" coordsize="21600,21600" o:gfxdata="UEsFBgAAAAAAAAAAAAAAAAAAAAAAAFBLAwQKAAAAAACHTuJAAAAAAAAAAAAAAAAABAAAAGRycy9Q&#10;SwMEFAAAAAgAh07iQHoCX1jXAAAACQEAAA8AAABkcnMvZG93bnJldi54bWxNj8FOwzAMhu9Ie4fI&#10;SNxY2tB1U2k6aQyObGJDnLPGNBWNUzVZO3h6gjjA0fan399fri+2YyMOvnUkIZ0nwJBqp1tqJLwe&#10;n25XwHxQpFXnCCV8ood1NbsqVaHdRC84HkLDYgj5QkkwIfQF5742aJWfux4p3t7dYFWI49BwPagp&#10;htuOiyTJuVUtxQ9G9fhgsP44nK2Er3wyW/64W+7NG9+s9s/HUeBWypvrNLkHFvAS/mD40Y/qUEWn&#10;kzuT9qyTIFKRRVTCXSaARSBb5gtgp98Fr0r+v0H1DVBLAwQUAAAACACHTuJAJojsw9QBAACMAwAA&#10;DgAAAGRycy9lMm9Eb2MueG1srVNLjhMxEN0jcQfLe9KdAMmolc4sJgwbBJFgDlCx3d2W/JPLpJNL&#10;cAEkdrBiyZ7bMByDspPJ8NkgRBaVsqvqVb3n6uXl3hq2UxG1dy2fTmrOlBNeate3/ObN9aMLzjCB&#10;k2C8Uy0/KOSXq4cPlmNo1MwP3kgVGYE4bMbQ8iGl0FQVikFZwIkPylGw89FComPsKxlhJHRrqlld&#10;z6vRRxmiFwqRbtfHIF8V/K5TIr3qOlSJmZbTbKnYWOw222q1hKaPEAYtTmPAP0xhQTtqeoZaQwL2&#10;Nuo/oKwW0aPv0kR4W/mu00IVDsRmWv/G5vUAQRUuJA6Gs0z4/2DFy90mMi1bPnvCmQNLb3T7/su3&#10;dx+/f/1A9vbzJ0YRkmkM2FD2ldvE0wnDJmbO+y7a/E9s2L5IezhLq/aJCbqczheL+vFTzsRdrLov&#10;DBHTc+Uty07LjXaZNTSwe4GJmlHqXUq+No6NLV/MZ/SgAmhpOgOJXBuIBrq+1KI3Wl5rY3IFxn57&#10;ZSLbQV6D8suUCPeXtNxkDTgc80rouCCDAvnMSZYOgfRxtMk8j2CV5MwoWvzsESA0CbT5m0xqbRxN&#10;kFU96pi9rZeHIm+5pycvM57WM+/Uz+dSff8RrX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egJf&#10;WNcAAAAJAQAADwAAAAAAAAABACAAAAA4AAAAZHJzL2Rvd25yZXYueG1sUEsBAhQAFAAAAAgAh07i&#10;QCaI7MPUAQAAjAMAAA4AAAAAAAAAAQAgAAAAPAEAAGRycy9lMm9Eb2MueG1sUEsFBgAAAAAGAAYA&#10;WQEAAIIFAAAAAA==&#10;">
                <v:fill on="f" focussize="0,0"/>
                <v:stroke weight="0.6pt" color="#000000" joinstyle="round"/>
                <v:imagedata o:title=""/>
                <o:lock v:ext="edit" aspectratio="f"/>
              </v:line>
            </w:pict>
          </mc:Fallback>
        </mc:AlternateContent>
      </w:r>
      <w:r>
        <w:rPr>
          <w:rFonts w:hint="eastAsia"/>
        </w:rPr>
        <w:t>致：</w:t>
      </w:r>
      <w:r>
        <w:rPr>
          <w:rFonts w:hint="eastAsia"/>
        </w:rPr>
        <w:tab/>
      </w:r>
      <w:r>
        <w:rPr>
          <w:rFonts w:hint="eastAsia"/>
        </w:rPr>
        <w:t>（招标人全称）</w:t>
      </w:r>
    </w:p>
    <w:p>
      <w:pPr>
        <w:spacing w:before="120" w:after="120"/>
        <w:ind w:left="480"/>
      </w:pPr>
    </w:p>
    <w:p>
      <w:pPr>
        <w:pStyle w:val="8"/>
      </w:pPr>
      <w:r>
        <w:rPr>
          <w:rFonts w:hint="eastAsia"/>
        </w:rPr>
        <w:t>兹开具最高限额为人民币_</w:t>
      </w:r>
      <w:r>
        <w:t>______</w:t>
      </w:r>
      <w:r>
        <w:rPr>
          <w:rFonts w:hint="eastAsia"/>
        </w:rPr>
        <w:t>万元的银行信贷，供_</w:t>
      </w:r>
      <w:r>
        <w:t>______</w:t>
      </w:r>
      <w:r>
        <w:rPr>
          <w:rFonts w:hint="eastAsia"/>
        </w:rPr>
        <w:t>_</w:t>
      </w:r>
      <w:r>
        <w:t>______</w:t>
      </w:r>
      <w:r>
        <w:rPr>
          <w:rFonts w:hint="eastAsia"/>
        </w:rPr>
        <w:t>（投标人注册地点）_</w:t>
      </w:r>
      <w:r>
        <w:t>______</w:t>
      </w:r>
      <w:r>
        <w:rPr>
          <w:rFonts w:hint="eastAsia"/>
        </w:rPr>
        <w:t>_</w:t>
      </w:r>
      <w:r>
        <w:t>______</w:t>
      </w:r>
      <w:r>
        <w:rPr>
          <w:rFonts w:hint="eastAsia"/>
        </w:rPr>
        <w:t>_</w:t>
      </w:r>
      <w:r>
        <w:t>______</w:t>
      </w:r>
      <w:r>
        <w:rPr>
          <w:rFonts w:hint="eastAsia"/>
        </w:rPr>
        <w:t>（投标人名称）于_</w:t>
      </w:r>
      <w:r>
        <w:t>______</w:t>
      </w:r>
      <w:r>
        <w:rPr>
          <w:rFonts w:hint="eastAsia"/>
        </w:rPr>
        <w:t>年_</w:t>
      </w:r>
      <w:r>
        <w:t>______</w:t>
      </w:r>
      <w:r>
        <w:rPr>
          <w:rFonts w:hint="eastAsia"/>
        </w:rPr>
        <w:t>月_</w:t>
      </w:r>
      <w:r>
        <w:t>______</w:t>
      </w:r>
      <w:r>
        <w:rPr>
          <w:rFonts w:hint="eastAsia"/>
        </w:rPr>
        <w:t>日之前，在_</w:t>
      </w:r>
      <w:r>
        <w:t>______</w:t>
      </w:r>
      <w:r>
        <w:rPr>
          <w:rFonts w:hint="eastAsia"/>
        </w:rPr>
        <w:t>_</w:t>
      </w:r>
      <w:r>
        <w:t>______</w:t>
      </w:r>
      <w:r>
        <w:rPr>
          <w:rFonts w:hint="eastAsia"/>
        </w:rPr>
        <w:t>（项目名称）需要时使用。我行保证由_</w:t>
      </w:r>
      <w:r>
        <w:t>______</w:t>
      </w:r>
      <w:r>
        <w:rPr>
          <w:rFonts w:hint="eastAsia"/>
        </w:rPr>
        <w:t>（投标人名称）提供的财务报表中所开列的作为流动资产的各项中无一项包含在上述提到的银行信贷中。</w:t>
      </w:r>
    </w:p>
    <w:p>
      <w:pPr>
        <w:pStyle w:val="8"/>
      </w:pPr>
      <w:r>
        <w:rPr>
          <w:rFonts w:hint="eastAsia"/>
        </w:rPr>
        <w:t>此项目若未中标，该信贷证明自动失效，无须退回我行。</w:t>
      </w:r>
    </w:p>
    <w:p>
      <w:pPr>
        <w:pStyle w:val="8"/>
      </w:pPr>
    </w:p>
    <w:p>
      <w:pPr>
        <w:spacing w:before="120" w:after="120"/>
        <w:ind w:left="480"/>
      </w:pPr>
    </w:p>
    <w:p>
      <w:pPr>
        <w:spacing w:before="120" w:after="120"/>
        <w:ind w:left="480"/>
      </w:pPr>
      <w:r>
        <w:rPr>
          <w:rFonts w:hint="eastAsia"/>
        </w:rPr>
        <w:t>银</w:t>
      </w:r>
      <w:r>
        <w:rPr>
          <w:rFonts w:hint="eastAsia"/>
        </w:rPr>
        <w:tab/>
      </w:r>
      <w:r>
        <w:rPr>
          <w:rFonts w:hint="eastAsia"/>
        </w:rPr>
        <w:t>行（盖单位章）：_</w:t>
      </w:r>
      <w:r>
        <w:t>______</w:t>
      </w:r>
      <w:r>
        <w:rPr>
          <w:rFonts w:hint="eastAsia"/>
        </w:rPr>
        <w:t>_</w:t>
      </w:r>
      <w:r>
        <w:t>______</w:t>
      </w:r>
      <w:r>
        <w:rPr>
          <w:rFonts w:hint="eastAsia"/>
        </w:rPr>
        <w:t>_</w:t>
      </w:r>
      <w:r>
        <w:t>______</w:t>
      </w:r>
    </w:p>
    <w:p>
      <w:pPr>
        <w:spacing w:before="120" w:after="120"/>
        <w:ind w:left="480"/>
      </w:pPr>
      <w:r>
        <w:rPr>
          <w:rFonts w:hint="eastAsia"/>
        </w:rPr>
        <w:t>银行主要负责人（签字）：_</w:t>
      </w:r>
      <w:r>
        <w:t>______</w:t>
      </w:r>
      <w:r>
        <w:rPr>
          <w:rFonts w:hint="eastAsia"/>
        </w:rPr>
        <w:t>_</w:t>
      </w:r>
      <w:r>
        <w:t>______</w:t>
      </w:r>
      <w:r>
        <w:rPr>
          <w:rFonts w:hint="eastAsia"/>
        </w:rPr>
        <w:t>_</w:t>
      </w:r>
      <w:r>
        <w:t>______</w:t>
      </w:r>
      <w:r>
        <w:rPr>
          <w:rFonts w:hint="eastAsia"/>
        </w:rPr>
        <w:t xml:space="preserve"> </w:t>
      </w:r>
      <w:r>
        <w:rPr>
          <w:rFonts w:hint="eastAsia"/>
        </w:rPr>
        <w:tab/>
      </w:r>
      <w:r>
        <w:rPr>
          <w:rFonts w:hint="eastAsia"/>
        </w:rPr>
        <w:tab/>
      </w:r>
      <w:r>
        <w:rPr>
          <w:rFonts w:hint="eastAsia"/>
        </w:rPr>
        <w:tab/>
      </w:r>
      <w:r>
        <w:rPr>
          <w:rFonts w:hint="eastAsia"/>
        </w:rPr>
        <w:tab/>
      </w:r>
    </w:p>
    <w:p>
      <w:pPr>
        <w:spacing w:before="120" w:after="120"/>
        <w:ind w:left="480"/>
      </w:pPr>
      <w:r>
        <w:rPr>
          <w:rFonts w:hint="eastAsia"/>
        </w:rPr>
        <w:t>银行主要负责人姓名、职务：_</w:t>
      </w:r>
      <w:r>
        <w:t>_____</w:t>
      </w:r>
      <w:r>
        <w:rPr>
          <w:rFonts w:hint="eastAsia"/>
        </w:rPr>
        <w:t>_（打印）</w:t>
      </w:r>
      <w:r>
        <w:t>_</w:t>
      </w:r>
      <w:r>
        <w:rPr>
          <w:rFonts w:hint="eastAsia"/>
        </w:rPr>
        <w:t>_</w:t>
      </w:r>
      <w:r>
        <w:t>__</w:t>
      </w:r>
      <w:r>
        <w:rPr>
          <w:rFonts w:hint="eastAsia"/>
        </w:rPr>
        <w:t>_</w:t>
      </w:r>
      <w:r>
        <w:rPr>
          <w:rFonts w:hint="eastAsia"/>
        </w:rPr>
        <w:tab/>
      </w:r>
      <w:r>
        <w:rPr>
          <w:rFonts w:hint="eastAsia"/>
        </w:rPr>
        <w:t xml:space="preserve"> </w:t>
      </w:r>
    </w:p>
    <w:p>
      <w:pPr>
        <w:spacing w:before="120" w:after="120"/>
        <w:ind w:left="480"/>
      </w:pPr>
      <w:r>
        <w:rPr>
          <w:rFonts w:hint="eastAsia"/>
        </w:rPr>
        <w:t>银</w:t>
      </w:r>
      <w:r>
        <w:rPr>
          <w:rFonts w:hint="eastAsia"/>
        </w:rPr>
        <w:tab/>
      </w:r>
      <w:r>
        <w:rPr>
          <w:rFonts w:hint="eastAsia"/>
        </w:rPr>
        <w:t>行</w:t>
      </w:r>
      <w:r>
        <w:rPr>
          <w:rFonts w:hint="eastAsia"/>
        </w:rPr>
        <w:tab/>
      </w:r>
      <w:r>
        <w:rPr>
          <w:rFonts w:hint="eastAsia"/>
        </w:rPr>
        <w:t>电</w:t>
      </w:r>
      <w:r>
        <w:rPr>
          <w:rFonts w:hint="eastAsia"/>
        </w:rPr>
        <w:tab/>
      </w:r>
      <w:r>
        <w:rPr>
          <w:rFonts w:hint="eastAsia"/>
        </w:rPr>
        <w:t>话：_</w:t>
      </w:r>
      <w:r>
        <w:t>______</w:t>
      </w:r>
      <w:r>
        <w:rPr>
          <w:rFonts w:hint="eastAsia"/>
        </w:rPr>
        <w:t>_</w:t>
      </w:r>
      <w:r>
        <w:t>______</w:t>
      </w:r>
      <w:r>
        <w:rPr>
          <w:rFonts w:hint="eastAsia"/>
        </w:rPr>
        <w:t>_</w:t>
      </w:r>
      <w:r>
        <w:t>______</w:t>
      </w:r>
      <w:r>
        <w:rPr>
          <w:rFonts w:hint="eastAsia"/>
        </w:rPr>
        <w:tab/>
      </w:r>
      <w:r>
        <w:rPr>
          <w:rFonts w:hint="eastAsia"/>
        </w:rPr>
        <w:t xml:space="preserve"> </w:t>
      </w:r>
    </w:p>
    <w:p>
      <w:pPr>
        <w:spacing w:before="120" w:after="120"/>
        <w:ind w:left="480"/>
      </w:pPr>
      <w:r>
        <w:rPr>
          <w:rFonts w:hint="eastAsia"/>
        </w:rPr>
        <w:t>银</w:t>
      </w:r>
      <w:r>
        <w:rPr>
          <w:rFonts w:hint="eastAsia"/>
        </w:rPr>
        <w:tab/>
      </w:r>
      <w:r>
        <w:rPr>
          <w:rFonts w:hint="eastAsia"/>
        </w:rPr>
        <w:t>行</w:t>
      </w:r>
      <w:r>
        <w:rPr>
          <w:rFonts w:hint="eastAsia"/>
        </w:rPr>
        <w:tab/>
      </w:r>
      <w:r>
        <w:rPr>
          <w:rFonts w:hint="eastAsia"/>
        </w:rPr>
        <w:t>传</w:t>
      </w:r>
      <w:r>
        <w:rPr>
          <w:rFonts w:hint="eastAsia"/>
        </w:rPr>
        <w:tab/>
      </w:r>
      <w:r>
        <w:rPr>
          <w:rFonts w:hint="eastAsia"/>
        </w:rPr>
        <w:t>真：_</w:t>
      </w:r>
      <w:r>
        <w:t>______</w:t>
      </w:r>
      <w:r>
        <w:rPr>
          <w:rFonts w:hint="eastAsia"/>
        </w:rPr>
        <w:t>_</w:t>
      </w:r>
      <w:r>
        <w:t>______</w:t>
      </w:r>
      <w:r>
        <w:rPr>
          <w:rFonts w:hint="eastAsia"/>
        </w:rPr>
        <w:t>_</w:t>
      </w:r>
      <w:r>
        <w:t>______</w:t>
      </w:r>
    </w:p>
    <w:p>
      <w:pPr>
        <w:spacing w:before="120" w:after="120"/>
        <w:ind w:left="480"/>
        <w:rPr>
          <w:color w:val="000000"/>
          <w:sz w:val="25"/>
          <w:szCs w:val="24"/>
        </w:rPr>
      </w:pPr>
    </w:p>
    <w:p>
      <w:pPr>
        <w:spacing w:before="120" w:after="120"/>
        <w:ind w:left="480"/>
        <w:rPr>
          <w:color w:val="000000"/>
          <w:sz w:val="18"/>
        </w:rPr>
      </w:pPr>
      <w:r>
        <w:rPr>
          <w:rFonts w:hint="eastAsia"/>
          <w:color w:val="000000"/>
          <w:sz w:val="18"/>
        </w:rPr>
        <w:t>注：1. 允许投标人实际开具的银行信贷证明的格式与《公路工程标准施工招标文件》提供的格式有所不同，但不得更改《公路工程标准施工招标文件》提供的银行信贷证明格式中的实质性内容。</w:t>
      </w:r>
    </w:p>
    <w:p>
      <w:pPr>
        <w:spacing w:before="120" w:after="120"/>
        <w:ind w:left="480"/>
        <w:rPr>
          <w:color w:val="000000"/>
          <w:sz w:val="18"/>
        </w:rPr>
      </w:pPr>
      <w:r>
        <w:rPr>
          <w:rFonts w:hint="eastAsia"/>
          <w:color w:val="000000"/>
          <w:sz w:val="18"/>
        </w:rPr>
        <w:t>2. 银行主要负责人应亲笔签名，不得使用印章、签名章或其他电子制版签名代替，否则，视为无效。</w:t>
      </w:r>
    </w:p>
    <w:p>
      <w:pPr>
        <w:spacing w:before="120" w:after="120"/>
        <w:ind w:left="480"/>
        <w:rPr>
          <w:color w:val="000000"/>
          <w:sz w:val="20"/>
          <w:szCs w:val="24"/>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0636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16" name="直接连接符 16"/>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0636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AZYPX3UAQAAjAMA&#10;AA4AAABkcnMvZTJvRG9jLnhtbK1TS44TMRDdI3EHy3vSnQDRTCudWUwYNggiwRygYru7Lfknl0kn&#10;l+ACSOxgxZI9t5nhGFN2Mhk+G4TIolJ2Vb2q91y9uNhZw7Yqovau5dNJzZlywkvt+pZfv7t6csYZ&#10;JnASjHeq5XuF/GL5+NFiDI2a+cEbqSIjEIfNGFo+pBSaqkIxKAs48UE5CnY+Wkh0jH0lI4yEbk01&#10;q+t5NfooQ/RCIdLt6hDky4LfdUqkN12HKjHTcpotFRuL3WRbLRfQ9BHCoMVxDPiHKSxoR01PUCtI&#10;wN5H/QeU1SJ69F2aCG8r33VaqMKB2Ezr39i8HSCowoXEwXCSCf8frHi9XUemJb3dnDMHlt7o9uO3&#10;mw+ff3z/RPb26xdGEZJpDNhQ9qVbx+MJwzpmzrsu2vxPbNiuSLs/Sat2iQm6nJ7Nzp89fc6ZuI9V&#10;D4UhYnqpvGXZabnRLrOGBravMFEzSr1PydfGsbHl8/qcJhZAS9MZSOTaQDTQ9aUWvdHyShuTKzD2&#10;m0sT2RbyGpRfpkS4v6TlJivA4ZBXQocFGRTIF06ytA+kj6NN5nkEqyRnRtHiZ48AoUmgzd9kUmvj&#10;aIKs6kHH7G283Bd5yz09eZnxuJ55p34+l+qHj2h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AGWD19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color w:val="000000"/>
          <w:sz w:val="18"/>
        </w:rPr>
      </w:pPr>
      <w:r>
        <w:rPr>
          <w:rFonts w:hint="eastAsia"/>
          <w:color w:val="000000"/>
          <w:sz w:val="18"/>
        </w:rPr>
        <w:t xml:space="preserve">① 招标人要求投标人提供银行信贷证明是为了避免投标人中标后因流动资金不足而影响工程施工，招标人可根据招标项目具体特点和实际情况选择是否要求投标人提供银行信贷证明。如采用银行信贷证明，招标人应在此规定开具信贷证明的银行级别。 </w:t>
      </w:r>
    </w:p>
    <w:p>
      <w:pPr>
        <w:spacing w:before="120" w:after="120" w:line="312" w:lineRule="auto"/>
        <w:ind w:left="480"/>
        <w:jc w:val="both"/>
        <w:rPr>
          <w:color w:val="000000"/>
          <w:sz w:val="18"/>
        </w:rPr>
      </w:pPr>
      <w:r>
        <w:rPr>
          <w:color w:val="000000"/>
          <w:sz w:val="18"/>
        </w:rPr>
        <w:br w:type="page"/>
      </w:r>
    </w:p>
    <w:p>
      <w:pPr>
        <w:spacing w:before="120" w:after="120" w:line="312" w:lineRule="auto"/>
        <w:ind w:left="480"/>
        <w:jc w:val="both"/>
        <w:rPr>
          <w:color w:val="000000"/>
          <w:sz w:val="18"/>
        </w:rPr>
        <w:sectPr>
          <w:type w:val="continuous"/>
          <w:pgSz w:w="11910" w:h="16850"/>
          <w:pgMar w:top="1540" w:right="1140" w:bottom="1080" w:left="1380" w:header="883" w:footer="884" w:gutter="0"/>
          <w:cols w:space="720" w:num="1"/>
        </w:sectPr>
      </w:pPr>
    </w:p>
    <w:p>
      <w:pPr>
        <w:spacing w:before="120" w:after="120"/>
        <w:ind w:left="0" w:leftChars="0"/>
        <w:jc w:val="center"/>
      </w:pPr>
      <w:r>
        <w:rPr>
          <w:rFonts w:hint="eastAsia"/>
        </w:rPr>
        <w:t>（四）近年完成的类似项目情况表</w:t>
      </w:r>
    </w:p>
    <w:p>
      <w:pPr>
        <w:spacing w:before="120" w:after="120"/>
        <w:ind w:left="480"/>
        <w:rPr>
          <w:color w:val="000000"/>
          <w:sz w:val="20"/>
          <w:szCs w:val="24"/>
        </w:rPr>
      </w:pPr>
    </w:p>
    <w:p>
      <w:pPr>
        <w:spacing w:before="120" w:after="120"/>
        <w:ind w:left="480"/>
        <w:rPr>
          <w:color w:val="000000"/>
          <w:sz w:val="14"/>
          <w:szCs w:val="24"/>
        </w:rPr>
      </w:pPr>
    </w:p>
    <w:tbl>
      <w:tblPr>
        <w:tblStyle w:val="17"/>
        <w:tblW w:w="8553"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6"/>
        <w:gridCol w:w="6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276" w:type="dxa"/>
            <w:shd w:val="clear" w:color="auto" w:fill="auto"/>
          </w:tcPr>
          <w:p>
            <w:pPr>
              <w:spacing w:before="120" w:after="120"/>
              <w:ind w:left="0" w:leftChars="0"/>
              <w:jc w:val="center"/>
            </w:pPr>
            <w:r>
              <w:rPr>
                <w:rFonts w:hint="eastAsia"/>
              </w:rPr>
              <w:t>序</w:t>
            </w:r>
            <w:r>
              <w:rPr>
                <w:rFonts w:hint="eastAsia"/>
              </w:rPr>
              <w:tab/>
            </w:r>
            <w:r>
              <w:rPr>
                <w:rFonts w:hint="eastAsia"/>
              </w:rPr>
              <w:t>号</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276" w:type="dxa"/>
            <w:shd w:val="clear" w:color="auto" w:fill="auto"/>
          </w:tcPr>
          <w:p>
            <w:pPr>
              <w:spacing w:before="120" w:after="120"/>
              <w:ind w:left="0" w:leftChars="0"/>
              <w:jc w:val="center"/>
            </w:pPr>
            <w:r>
              <w:rPr>
                <w:rFonts w:hint="eastAsia"/>
              </w:rPr>
              <w:t>项目名称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项目所在地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276" w:type="dxa"/>
            <w:shd w:val="clear" w:color="auto" w:fill="auto"/>
          </w:tcPr>
          <w:p>
            <w:pPr>
              <w:spacing w:before="120" w:after="120"/>
              <w:ind w:left="0" w:leftChars="0"/>
              <w:jc w:val="center"/>
            </w:pPr>
            <w:r>
              <w:rPr>
                <w:rFonts w:hint="eastAsia"/>
              </w:rPr>
              <w:t>发包人名称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发包人地址</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76" w:type="dxa"/>
            <w:shd w:val="clear" w:color="auto" w:fill="auto"/>
          </w:tcPr>
          <w:p>
            <w:pPr>
              <w:spacing w:before="120" w:after="120"/>
              <w:ind w:left="0" w:leftChars="0"/>
              <w:jc w:val="center"/>
            </w:pPr>
            <w:r>
              <w:rPr>
                <w:rFonts w:hint="eastAsia"/>
              </w:rPr>
              <w:t>发包人电话</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276" w:type="dxa"/>
            <w:shd w:val="clear" w:color="auto" w:fill="auto"/>
          </w:tcPr>
          <w:p>
            <w:pPr>
              <w:spacing w:before="120" w:after="120"/>
              <w:ind w:left="0" w:leftChars="0"/>
              <w:jc w:val="center"/>
            </w:pPr>
            <w:r>
              <w:rPr>
                <w:rFonts w:hint="eastAsia"/>
              </w:rPr>
              <w:t>合同价格</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76" w:type="dxa"/>
            <w:shd w:val="clear" w:color="auto" w:fill="auto"/>
          </w:tcPr>
          <w:p>
            <w:pPr>
              <w:spacing w:before="120" w:after="120"/>
              <w:ind w:left="0" w:leftChars="0"/>
              <w:jc w:val="center"/>
            </w:pPr>
            <w:r>
              <w:rPr>
                <w:rFonts w:hint="eastAsia"/>
              </w:rPr>
              <w:t>开工日期</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2276" w:type="dxa"/>
            <w:shd w:val="clear" w:color="auto" w:fill="auto"/>
          </w:tcPr>
          <w:p>
            <w:pPr>
              <w:spacing w:before="120" w:after="120"/>
              <w:ind w:left="0" w:leftChars="0"/>
              <w:jc w:val="center"/>
            </w:pPr>
            <w:r>
              <w:rPr>
                <w:rFonts w:hint="eastAsia"/>
              </w:rPr>
              <w:t>交工日期</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276" w:type="dxa"/>
            <w:shd w:val="clear" w:color="auto" w:fill="auto"/>
          </w:tcPr>
          <w:p>
            <w:pPr>
              <w:spacing w:before="120" w:after="120"/>
              <w:ind w:left="0" w:leftChars="0"/>
              <w:jc w:val="center"/>
            </w:pPr>
            <w:r>
              <w:rPr>
                <w:rFonts w:hint="eastAsia"/>
              </w:rPr>
              <w:t>承担的工作</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2276" w:type="dxa"/>
            <w:shd w:val="clear" w:color="auto" w:fill="auto"/>
          </w:tcPr>
          <w:p>
            <w:pPr>
              <w:spacing w:before="120" w:after="120"/>
              <w:ind w:left="0" w:leftChars="0"/>
              <w:jc w:val="center"/>
            </w:pPr>
            <w:r>
              <w:rPr>
                <w:rFonts w:hint="eastAsia"/>
              </w:rPr>
              <w:t>工程质量</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2276" w:type="dxa"/>
            <w:shd w:val="clear" w:color="auto" w:fill="auto"/>
          </w:tcPr>
          <w:p>
            <w:pPr>
              <w:spacing w:before="120" w:after="120"/>
              <w:ind w:left="0" w:leftChars="0"/>
              <w:jc w:val="center"/>
            </w:pPr>
            <w:r>
              <w:rPr>
                <w:rFonts w:hint="eastAsia"/>
              </w:rPr>
              <w:t>项目经理</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276" w:type="dxa"/>
            <w:shd w:val="clear" w:color="auto" w:fill="auto"/>
          </w:tcPr>
          <w:p>
            <w:pPr>
              <w:spacing w:before="120" w:after="120"/>
              <w:ind w:left="0" w:leftChars="0"/>
              <w:jc w:val="center"/>
            </w:pPr>
            <w:r>
              <w:rPr>
                <w:rFonts w:hint="eastAsia"/>
              </w:rPr>
              <w:t>项目总工</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276" w:type="dxa"/>
            <w:shd w:val="clear" w:color="auto" w:fill="auto"/>
          </w:tcPr>
          <w:p>
            <w:pPr>
              <w:spacing w:before="120" w:after="120"/>
              <w:ind w:left="0" w:leftChars="0"/>
              <w:jc w:val="center"/>
            </w:pPr>
            <w:r>
              <w:rPr>
                <w:rFonts w:hint="eastAsia"/>
              </w:rPr>
              <w:t>总监理工程师及电话</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 w:hRule="atLeast"/>
        </w:trPr>
        <w:tc>
          <w:tcPr>
            <w:tcW w:w="2276" w:type="dxa"/>
            <w:shd w:val="clear" w:color="auto" w:fill="auto"/>
          </w:tcPr>
          <w:p>
            <w:pPr>
              <w:spacing w:before="120" w:after="120"/>
              <w:ind w:left="0" w:leftChars="0"/>
              <w:jc w:val="center"/>
            </w:pPr>
            <w:r>
              <w:rPr>
                <w:rFonts w:hint="eastAsia"/>
              </w:rPr>
              <w:t>项目描述</w:t>
            </w:r>
          </w:p>
        </w:tc>
        <w:tc>
          <w:tcPr>
            <w:tcW w:w="6277"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76" w:type="dxa"/>
            <w:shd w:val="clear" w:color="auto" w:fill="auto"/>
          </w:tcPr>
          <w:p>
            <w:pPr>
              <w:spacing w:before="120" w:after="120"/>
              <w:ind w:left="0" w:leftChars="0"/>
              <w:jc w:val="center"/>
            </w:pPr>
            <w:r>
              <w:rPr>
                <w:rFonts w:hint="eastAsia"/>
              </w:rPr>
              <w:t>备注</w:t>
            </w:r>
          </w:p>
        </w:tc>
        <w:tc>
          <w:tcPr>
            <w:tcW w:w="6277" w:type="dxa"/>
            <w:shd w:val="clear" w:color="auto" w:fill="auto"/>
          </w:tcPr>
          <w:p>
            <w:pPr>
              <w:spacing w:before="120" w:after="120"/>
              <w:ind w:left="0" w:leftChars="0"/>
              <w:jc w:val="center"/>
            </w:pPr>
          </w:p>
        </w:tc>
      </w:tr>
    </w:tbl>
    <w:p>
      <w:pPr>
        <w:spacing w:before="120" w:after="120"/>
        <w:ind w:left="480"/>
        <w:rPr>
          <w:color w:val="000000"/>
          <w:sz w:val="18"/>
        </w:rPr>
      </w:pPr>
      <w:r>
        <w:rPr>
          <w:rFonts w:hint="eastAsia"/>
          <w:color w:val="000000"/>
          <w:sz w:val="18"/>
        </w:rPr>
        <w:t>注：1.每张表格只填写一个项目，并标明序号。</w:t>
      </w:r>
    </w:p>
    <w:p>
      <w:pPr>
        <w:spacing w:before="120" w:after="120"/>
        <w:ind w:left="480"/>
        <w:rPr>
          <w:color w:val="000000"/>
          <w:sz w:val="18"/>
        </w:rPr>
      </w:pPr>
      <w:r>
        <w:rPr>
          <w:rFonts w:hint="eastAsia"/>
          <w:color w:val="000000"/>
          <w:sz w:val="18"/>
        </w:rPr>
        <w:t>2.投标人应根据招标文件第二章“投标人须知”总则第 3.5.3 项的要求在本表后附相关证明材料。</w:t>
      </w:r>
    </w:p>
    <w:p>
      <w:pPr>
        <w:spacing w:before="120" w:after="120"/>
        <w:ind w:left="480"/>
        <w:rPr>
          <w:color w:val="000000"/>
          <w:sz w:val="18"/>
        </w:rPr>
      </w:pPr>
      <w:r>
        <w:rPr>
          <w:rFonts w:hint="eastAsia"/>
          <w:color w:val="000000"/>
          <w:sz w:val="18"/>
        </w:rPr>
        <w:t>3.如近年来，投标人法人机构发生合法变更或重组或法人名称变更时，应提供相关部门的合法批件或其他相关证明材料来证明其所附业绩的继承性。</w:t>
      </w:r>
    </w:p>
    <w:p>
      <w:pPr>
        <w:spacing w:before="120" w:after="120"/>
        <w:ind w:left="480"/>
        <w:rPr>
          <w:color w:val="000000"/>
          <w:sz w:val="18"/>
        </w:rPr>
      </w:pPr>
      <w:r>
        <w:rPr>
          <w:rFonts w:hint="eastAsia"/>
          <w:color w:val="000000"/>
          <w:sz w:val="18"/>
        </w:rPr>
        <w:t>4.以联合体形式参与投标的，联合体各成员应分别填写。</w:t>
      </w:r>
    </w:p>
    <w:p>
      <w:pPr>
        <w:spacing w:before="120" w:after="120"/>
        <w:ind w:left="480"/>
        <w:rPr>
          <w:sz w:val="21"/>
        </w:rPr>
        <w:sectPr>
          <w:footerReference r:id="rId54" w:type="default"/>
          <w:footerReference r:id="rId55" w:type="even"/>
          <w:type w:val="continuous"/>
          <w:pgSz w:w="11910" w:h="16850"/>
          <w:pgMar w:top="1540" w:right="1140" w:bottom="1060" w:left="1380" w:header="876" w:footer="860" w:gutter="0"/>
          <w:pgNumType w:start="232"/>
          <w:cols w:space="720" w:num="1"/>
        </w:sectPr>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480"/>
      </w:pPr>
    </w:p>
    <w:p>
      <w:pPr>
        <w:spacing w:before="120" w:after="120"/>
        <w:ind w:left="0" w:leftChars="0"/>
        <w:jc w:val="center"/>
      </w:pPr>
      <w:r>
        <w:rPr>
          <w:rFonts w:hint="eastAsia"/>
        </w:rPr>
        <w:t>（五）投标人的信誉情况表</w:t>
      </w:r>
    </w:p>
    <w:p>
      <w:pPr>
        <w:spacing w:before="120" w:after="120"/>
        <w:ind w:left="480"/>
        <w:rPr>
          <w:color w:val="000000"/>
          <w:sz w:val="20"/>
          <w:szCs w:val="24"/>
        </w:rPr>
      </w:pPr>
    </w:p>
    <w:p>
      <w:pPr>
        <w:spacing w:before="120" w:after="120"/>
        <w:ind w:left="480"/>
        <w:rPr>
          <w:color w:val="000000"/>
          <w:sz w:val="11"/>
          <w:szCs w:val="24"/>
        </w:rPr>
      </w:pPr>
    </w:p>
    <w:tbl>
      <w:tblPr>
        <w:tblStyle w:val="17"/>
        <w:tblW w:w="8525"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4261" w:type="dxa"/>
            <w:shd w:val="clear" w:color="auto" w:fill="auto"/>
            <w:vAlign w:val="center"/>
          </w:tcPr>
          <w:p>
            <w:pPr>
              <w:spacing w:before="120" w:after="120"/>
              <w:ind w:left="0" w:leftChars="0"/>
              <w:jc w:val="center"/>
            </w:pPr>
            <w:r>
              <w:rPr>
                <w:rFonts w:hint="eastAsia"/>
              </w:rPr>
              <w:t>项 目</w:t>
            </w:r>
          </w:p>
        </w:tc>
        <w:tc>
          <w:tcPr>
            <w:tcW w:w="4264" w:type="dxa"/>
            <w:shd w:val="clear" w:color="auto" w:fill="auto"/>
            <w:vAlign w:val="center"/>
          </w:tcPr>
          <w:p>
            <w:pPr>
              <w:spacing w:before="120" w:after="120"/>
              <w:ind w:left="0" w:leftChars="0"/>
              <w:jc w:val="center"/>
              <w:rPr>
                <w:color w:val="000000"/>
                <w:sz w:val="21"/>
              </w:rPr>
            </w:pPr>
            <w:r>
              <w:rPr>
                <w:rFonts w:hint="eastAsia"/>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61" w:type="dxa"/>
            <w:shd w:val="clear" w:color="auto" w:fill="auto"/>
          </w:tcPr>
          <w:p>
            <w:pPr>
              <w:spacing w:before="120" w:after="120"/>
              <w:ind w:left="0" w:leftChars="0"/>
              <w:jc w:val="center"/>
            </w:pPr>
          </w:p>
        </w:tc>
        <w:tc>
          <w:tcPr>
            <w:tcW w:w="4264" w:type="dxa"/>
            <w:shd w:val="clear" w:color="auto" w:fill="auto"/>
          </w:tcPr>
          <w:p>
            <w:pPr>
              <w:spacing w:before="120" w:after="120"/>
              <w:ind w:left="0" w:leftChars="0"/>
              <w:jc w:val="center"/>
            </w:pPr>
          </w:p>
        </w:tc>
      </w:tr>
    </w:tbl>
    <w:p>
      <w:pPr>
        <w:spacing w:before="120" w:after="120" w:line="357" w:lineRule="auto"/>
        <w:ind w:left="900" w:right="380" w:hanging="420"/>
        <w:rPr>
          <w:color w:val="000000"/>
          <w:sz w:val="18"/>
        </w:rPr>
      </w:pPr>
      <w:r>
        <w:rPr>
          <w:rFonts w:hint="eastAsia"/>
          <w:color w:val="000000"/>
          <w:sz w:val="18"/>
        </w:rPr>
        <w:t>注：1.投标人应按照招标文件第二章“投标人须知”前附表附录 4 和“投标人须知”总则第 1.4.4 项规定，逐条说明其信誉情况。</w:t>
      </w:r>
    </w:p>
    <w:p>
      <w:pPr>
        <w:spacing w:before="120" w:after="120" w:line="267" w:lineRule="exact"/>
        <w:ind w:left="480"/>
        <w:rPr>
          <w:color w:val="000000"/>
          <w:sz w:val="18"/>
        </w:rPr>
      </w:pPr>
      <w:r>
        <w:rPr>
          <w:rFonts w:hint="eastAsia"/>
          <w:color w:val="000000"/>
          <w:sz w:val="18"/>
        </w:rPr>
        <w:t>2.投标人应根据招标文件第二章“投标人须知”总则第 3.5.4 项的要求在本表后附相关证明材料。</w:t>
      </w:r>
    </w:p>
    <w:p>
      <w:pPr>
        <w:spacing w:before="120" w:after="120"/>
        <w:ind w:left="480"/>
        <w:rPr>
          <w:color w:val="000000"/>
          <w:sz w:val="18"/>
        </w:rPr>
      </w:pPr>
      <w:r>
        <w:rPr>
          <w:rFonts w:hint="eastAsia"/>
          <w:color w:val="000000"/>
          <w:sz w:val="18"/>
        </w:rPr>
        <w:t>3.以联合体形式参与投标的，联合体各成员应分别填写。</w:t>
      </w:r>
      <w:r>
        <w:rPr>
          <w:color w:val="000000"/>
          <w:sz w:val="18"/>
        </w:rPr>
        <w:br w:type="page"/>
      </w:r>
    </w:p>
    <w:p>
      <w:pPr>
        <w:spacing w:before="120" w:after="120"/>
        <w:ind w:left="480" w:right="180"/>
        <w:jc w:val="center"/>
        <w:rPr>
          <w:color w:val="000000"/>
          <w:szCs w:val="24"/>
        </w:rPr>
      </w:pPr>
      <w:r>
        <w:rPr>
          <w:rFonts w:hint="eastAsia"/>
          <w:color w:val="000000"/>
          <w:szCs w:val="24"/>
        </w:rPr>
        <w:t>（六）拟委任的项目经理和项目总工资历表</w:t>
      </w:r>
    </w:p>
    <w:p>
      <w:pPr>
        <w:spacing w:before="120" w:after="120"/>
        <w:ind w:left="0" w:leftChars="0"/>
        <w:rPr>
          <w:color w:val="000000"/>
          <w:sz w:val="11"/>
          <w:szCs w:val="24"/>
        </w:rPr>
      </w:pPr>
    </w:p>
    <w:tbl>
      <w:tblPr>
        <w:tblStyle w:val="17"/>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shd w:val="clear" w:color="auto" w:fill="auto"/>
            <w:vAlign w:val="center"/>
          </w:tcPr>
          <w:p>
            <w:pPr>
              <w:tabs>
                <w:tab w:val="left" w:pos="631"/>
              </w:tabs>
              <w:spacing w:before="120" w:after="120"/>
              <w:ind w:left="0" w:leftChars="0"/>
              <w:jc w:val="center"/>
            </w:pPr>
            <w:r>
              <w:rPr>
                <w:rFonts w:hint="eastAsia"/>
              </w:rPr>
              <w:t>姓</w:t>
            </w:r>
            <w:r>
              <w:rPr>
                <w:rFonts w:hint="eastAsia"/>
              </w:rPr>
              <w:tab/>
            </w:r>
            <w:r>
              <w:rPr>
                <w:rFonts w:hint="eastAsia"/>
              </w:rPr>
              <w:t>名</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年</w:t>
            </w:r>
            <w:r>
              <w:rPr>
                <w:rFonts w:hint="eastAsia"/>
              </w:rPr>
              <w:tab/>
            </w:r>
            <w:r>
              <w:rPr>
                <w:rFonts w:hint="eastAsia"/>
              </w:rPr>
              <w:t>龄</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tabs>
                <w:tab w:val="left" w:pos="643"/>
              </w:tabs>
              <w:spacing w:before="120" w:after="120"/>
              <w:ind w:left="0" w:leftChars="0"/>
              <w:jc w:val="center"/>
            </w:pPr>
            <w:r>
              <w:rPr>
                <w:rFonts w:hint="eastAsia"/>
              </w:rPr>
              <w:t xml:space="preserve">专 </w:t>
            </w:r>
            <w:r>
              <w:t xml:space="preserve">  </w:t>
            </w:r>
            <w:r>
              <w:rPr>
                <w:rFonts w:hint="eastAsia"/>
              </w:rPr>
              <w:t>业</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61" w:type="dxa"/>
            <w:shd w:val="clear" w:color="auto" w:fill="auto"/>
            <w:vAlign w:val="center"/>
          </w:tcPr>
          <w:p>
            <w:pPr>
              <w:tabs>
                <w:tab w:val="left" w:pos="631"/>
              </w:tabs>
              <w:spacing w:before="120" w:after="120"/>
              <w:ind w:left="0" w:leftChars="0"/>
              <w:jc w:val="center"/>
            </w:pPr>
            <w:r>
              <w:rPr>
                <w:rFonts w:hint="eastAsia"/>
              </w:rPr>
              <w:t>技术职称</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学</w:t>
            </w:r>
            <w:r>
              <w:rPr>
                <w:rFonts w:hint="eastAsia"/>
              </w:rPr>
              <w:tab/>
            </w:r>
            <w:r>
              <w:rPr>
                <w:rFonts w:hint="eastAsia"/>
              </w:rPr>
              <w:t>历</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拟在本标段工程任职</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spacing w:before="120" w:after="120"/>
              <w:ind w:left="0" w:leftChars="0"/>
              <w:jc w:val="center"/>
            </w:pPr>
            <w:r>
              <w:rPr>
                <w:rFonts w:hint="eastAsia"/>
              </w:rPr>
              <w:t>工作年限</w:t>
            </w:r>
          </w:p>
        </w:tc>
        <w:tc>
          <w:tcPr>
            <w:tcW w:w="3922" w:type="dxa"/>
            <w:gridSpan w:val="4"/>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类似施工经验年限</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spacing w:before="120" w:after="120"/>
              <w:ind w:left="0" w:leftChars="0"/>
              <w:jc w:val="center"/>
            </w:pPr>
            <w:r>
              <w:rPr>
                <w:rFonts w:hint="eastAsia"/>
              </w:rPr>
              <w:t>毕业学校</w:t>
            </w:r>
          </w:p>
        </w:tc>
        <w:tc>
          <w:tcPr>
            <w:tcW w:w="7476" w:type="dxa"/>
            <w:gridSpan w:val="8"/>
            <w:shd w:val="clear" w:color="auto" w:fill="auto"/>
            <w:vAlign w:val="center"/>
          </w:tcPr>
          <w:p>
            <w:pPr>
              <w:spacing w:before="120" w:after="120"/>
              <w:ind w:left="0" w:leftChars="0"/>
            </w:pPr>
            <w:r>
              <w:rPr>
                <w:rFonts w:hint="eastAsia"/>
              </w:rPr>
              <w:t>_</w:t>
            </w:r>
            <w:r>
              <w:t>____</w:t>
            </w:r>
            <w:r>
              <w:rPr>
                <w:rFonts w:hint="eastAsia"/>
              </w:rPr>
              <w:t>年_</w:t>
            </w:r>
            <w:r>
              <w:t>____</w:t>
            </w:r>
            <w:r>
              <w:rPr>
                <w:rFonts w:hint="eastAsia"/>
              </w:rPr>
              <w:t>月毕业于_</w:t>
            </w:r>
            <w:r>
              <w:t>____</w:t>
            </w:r>
            <w:r>
              <w:rPr>
                <w:rFonts w:hint="eastAsia"/>
              </w:rPr>
              <w:t>_</w:t>
            </w:r>
            <w:r>
              <w:t>____</w:t>
            </w:r>
            <w:r>
              <w:rPr>
                <w:rFonts w:hint="eastAsia"/>
              </w:rPr>
              <w:t>学校 _</w:t>
            </w:r>
            <w:r>
              <w:t>____</w:t>
            </w:r>
            <w:r>
              <w:rPr>
                <w:rFonts w:hint="eastAsia"/>
              </w:rPr>
              <w:t>_</w:t>
            </w:r>
            <w:r>
              <w:t>____</w:t>
            </w:r>
            <w:r>
              <w:rPr>
                <w:rFonts w:hint="eastAsia"/>
              </w:rPr>
              <w:t>专业，学制_</w:t>
            </w:r>
            <w:r>
              <w:t>____</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7" w:type="dxa"/>
            <w:gridSpan w:val="9"/>
            <w:shd w:val="clear" w:color="auto" w:fill="auto"/>
            <w:vAlign w:val="center"/>
          </w:tcPr>
          <w:p>
            <w:pPr>
              <w:tabs>
                <w:tab w:val="left" w:pos="1167"/>
              </w:tabs>
              <w:spacing w:before="120" w:after="120"/>
              <w:ind w:left="0" w:leftChars="0"/>
              <w:jc w:val="center"/>
            </w:pPr>
            <w:r>
              <w:rPr>
                <w:rFonts w:hint="eastAsia"/>
              </w:rPr>
              <w:t>经</w:t>
            </w:r>
            <w:r>
              <w:rPr>
                <w:rFonts w:hint="eastAsia"/>
              </w:rPr>
              <w:tab/>
            </w:r>
            <w:r>
              <w:rPr>
                <w:rFonts w:hint="eastAsia"/>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261" w:type="dxa"/>
            <w:shd w:val="clear" w:color="auto" w:fill="auto"/>
            <w:vAlign w:val="center"/>
          </w:tcPr>
          <w:p>
            <w:pPr>
              <w:spacing w:before="120" w:after="120"/>
              <w:ind w:left="0" w:leftChars="0"/>
              <w:jc w:val="center"/>
            </w:pPr>
            <w:r>
              <w:rPr>
                <w:rFonts w:hint="eastAsia"/>
              </w:rPr>
              <w:t>时</w:t>
            </w:r>
            <w:r>
              <w:rPr>
                <w:rFonts w:hint="eastAsia"/>
              </w:rPr>
              <w:tab/>
            </w:r>
            <w:r>
              <w:rPr>
                <w:rFonts w:hint="eastAsia"/>
              </w:rPr>
              <w:t>间</w:t>
            </w:r>
          </w:p>
        </w:tc>
        <w:tc>
          <w:tcPr>
            <w:tcW w:w="4261" w:type="dxa"/>
            <w:gridSpan w:val="5"/>
            <w:shd w:val="clear" w:color="auto" w:fill="auto"/>
            <w:vAlign w:val="center"/>
          </w:tcPr>
          <w:p>
            <w:pPr>
              <w:spacing w:before="120" w:after="120"/>
              <w:ind w:left="0" w:leftChars="0"/>
              <w:jc w:val="center"/>
            </w:pPr>
            <w:r>
              <w:rPr>
                <w:rFonts w:hint="eastAsia"/>
              </w:rPr>
              <w:t>参加过的类似工程项目名称</w:t>
            </w:r>
          </w:p>
        </w:tc>
        <w:tc>
          <w:tcPr>
            <w:tcW w:w="1932" w:type="dxa"/>
            <w:gridSpan w:val="2"/>
            <w:shd w:val="clear" w:color="auto" w:fill="auto"/>
            <w:vAlign w:val="center"/>
          </w:tcPr>
          <w:p>
            <w:pPr>
              <w:spacing w:before="120" w:after="120"/>
              <w:ind w:left="0" w:leftChars="0"/>
              <w:jc w:val="center"/>
            </w:pPr>
            <w:r>
              <w:rPr>
                <w:rFonts w:hint="eastAsia"/>
              </w:rPr>
              <w:t>担任职务</w:t>
            </w:r>
          </w:p>
        </w:tc>
        <w:tc>
          <w:tcPr>
            <w:tcW w:w="1283" w:type="dxa"/>
            <w:shd w:val="clear" w:color="auto" w:fill="auto"/>
            <w:vAlign w:val="center"/>
          </w:tcPr>
          <w:p>
            <w:pPr>
              <w:spacing w:before="120" w:after="120"/>
              <w:ind w:left="0" w:leftChars="0"/>
              <w:jc w:val="center"/>
            </w:pPr>
            <w:r>
              <w:rPr>
                <w:rFonts w:hint="eastAsia"/>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shd w:val="clear" w:color="auto" w:fill="auto"/>
          </w:tcPr>
          <w:p>
            <w:pPr>
              <w:spacing w:before="120" w:after="120"/>
              <w:ind w:left="0" w:leftChars="0"/>
              <w:jc w:val="center"/>
            </w:pPr>
            <w:r>
              <w:rPr>
                <w:rFonts w:hint="eastAsia"/>
              </w:rPr>
              <w:t>获奖情况</w:t>
            </w:r>
          </w:p>
        </w:tc>
        <w:tc>
          <w:tcPr>
            <w:tcW w:w="6099" w:type="dxa"/>
            <w:gridSpan w:val="7"/>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638" w:type="dxa"/>
            <w:gridSpan w:val="2"/>
            <w:shd w:val="clear" w:color="auto" w:fill="auto"/>
            <w:vAlign w:val="center"/>
          </w:tcPr>
          <w:p>
            <w:pPr>
              <w:spacing w:before="120" w:after="120"/>
              <w:ind w:left="0" w:leftChars="0"/>
              <w:jc w:val="center"/>
            </w:pPr>
            <w:r>
              <w:rPr>
                <w:rFonts w:hint="eastAsia"/>
              </w:rPr>
              <w:t>说明在岗情况</w:t>
            </w:r>
          </w:p>
        </w:tc>
        <w:tc>
          <w:tcPr>
            <w:tcW w:w="6099" w:type="dxa"/>
            <w:gridSpan w:val="7"/>
            <w:shd w:val="clear" w:color="auto" w:fill="auto"/>
          </w:tcPr>
          <w:p>
            <w:pPr>
              <w:tabs>
                <w:tab w:val="left" w:pos="5780"/>
              </w:tabs>
              <w:spacing w:before="120" w:after="120"/>
              <w:ind w:left="0" w:leftChars="0"/>
              <w:jc w:val="center"/>
            </w:pPr>
            <w:r>
              <w:rPr>
                <w:rFonts w:hint="eastAsia"/>
              </w:rPr>
              <w:t>□目前未在其他项目上任职，现从事工作为：</w:t>
            </w:r>
            <w:r>
              <w:t>________</w:t>
            </w:r>
            <w:r>
              <w:rPr>
                <w:rFonts w:hint="eastAsia"/>
              </w:rPr>
              <w:t>。</w:t>
            </w:r>
          </w:p>
          <w:p>
            <w:pPr>
              <w:tabs>
                <w:tab w:val="left" w:pos="3626"/>
                <w:tab w:val="left" w:pos="5883"/>
              </w:tabs>
              <w:spacing w:before="120" w:after="120" w:line="400" w:lineRule="exact"/>
              <w:ind w:left="0" w:leftChars="0" w:right="-15"/>
              <w:jc w:val="center"/>
            </w:pPr>
            <w:r>
              <w:rPr>
                <w:rFonts w:hint="eastAsia"/>
              </w:rPr>
              <w:t>□目前虽在其他项目上任职，但本项目中标后能够从该项目撤离，目前任职项目：</w:t>
            </w:r>
            <w:r>
              <w:t>________</w:t>
            </w:r>
            <w:r>
              <w:rPr>
                <w:rFonts w:hint="eastAsia"/>
              </w:rPr>
              <w:t>，担任职位：</w:t>
            </w:r>
            <w:r>
              <w:t>________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638" w:type="dxa"/>
            <w:gridSpan w:val="2"/>
            <w:shd w:val="clear" w:color="auto" w:fill="auto"/>
          </w:tcPr>
          <w:p>
            <w:pPr>
              <w:tabs>
                <w:tab w:val="left" w:pos="1581"/>
              </w:tabs>
              <w:spacing w:before="120" w:after="120"/>
              <w:ind w:left="0" w:leftChars="0"/>
              <w:jc w:val="center"/>
            </w:pPr>
            <w:r>
              <w:rPr>
                <w:rFonts w:hint="eastAsia"/>
              </w:rPr>
              <w:t>备</w:t>
            </w:r>
            <w:r>
              <w:rPr>
                <w:rFonts w:hint="eastAsia"/>
              </w:rPr>
              <w:tab/>
            </w:r>
            <w:r>
              <w:rPr>
                <w:rFonts w:hint="eastAsia"/>
              </w:rPr>
              <w:t>注</w:t>
            </w:r>
          </w:p>
        </w:tc>
        <w:tc>
          <w:tcPr>
            <w:tcW w:w="6099" w:type="dxa"/>
            <w:gridSpan w:val="7"/>
            <w:shd w:val="clear" w:color="auto" w:fill="auto"/>
          </w:tcPr>
          <w:p>
            <w:pPr>
              <w:spacing w:before="120" w:after="120"/>
              <w:ind w:left="0" w:leftChars="0"/>
              <w:jc w:val="center"/>
            </w:pPr>
          </w:p>
        </w:tc>
      </w:tr>
    </w:tbl>
    <w:p>
      <w:pPr>
        <w:spacing w:before="120" w:after="120" w:line="267" w:lineRule="exact"/>
        <w:ind w:left="480"/>
        <w:rPr>
          <w:color w:val="000000"/>
          <w:sz w:val="18"/>
        </w:rPr>
      </w:pPr>
      <w:r>
        <w:rPr>
          <w:rFonts w:hint="eastAsia"/>
          <w:color w:val="000000"/>
          <w:sz w:val="18"/>
        </w:rPr>
        <w:t>注：1.本表应填写项目经理和项目总工相关情况。</w:t>
      </w:r>
    </w:p>
    <w:p>
      <w:pPr>
        <w:spacing w:before="120" w:after="120" w:line="267" w:lineRule="exact"/>
        <w:ind w:left="480"/>
        <w:rPr>
          <w:color w:val="000000"/>
          <w:sz w:val="18"/>
        </w:rPr>
      </w:pPr>
      <w:r>
        <w:rPr>
          <w:rFonts w:hint="eastAsia"/>
          <w:color w:val="000000"/>
          <w:sz w:val="18"/>
        </w:rPr>
        <w:t>2.投标人应根据招标文件第二章“投标人须知”总则第 3.5.5 项的要求在本表后附相关证明材料。</w:t>
      </w:r>
    </w:p>
    <w:p>
      <w:pPr>
        <w:spacing w:before="120" w:after="120"/>
        <w:ind w:left="480"/>
        <w:rPr>
          <w:color w:val="000000"/>
          <w:sz w:val="21"/>
        </w:rPr>
        <w:sectPr>
          <w:type w:val="continuous"/>
          <w:pgSz w:w="11910" w:h="16850"/>
          <w:pgMar w:top="1540" w:right="1140" w:bottom="1060" w:left="1380" w:header="876" w:footer="860" w:gutter="0"/>
          <w:cols w:space="720" w:num="1"/>
        </w:sectPr>
      </w:pPr>
    </w:p>
    <w:p>
      <w:pPr>
        <w:spacing w:before="120" w:after="120"/>
        <w:ind w:left="480"/>
        <w:jc w:val="center"/>
        <w:rPr>
          <w:color w:val="000000"/>
          <w:sz w:val="12"/>
          <w:szCs w:val="24"/>
        </w:rPr>
      </w:pPr>
      <w:r>
        <w:rPr>
          <w:rFonts w:hint="eastAsia"/>
          <w:color w:val="000000"/>
          <w:szCs w:val="24"/>
        </w:rPr>
        <w:t>（七）拟委任的其他管理和技术人员汇总表</w:t>
      </w:r>
      <w:r>
        <w:rPr>
          <w:rFonts w:hint="eastAsia"/>
          <w:color w:val="000000"/>
          <w:position w:val="11"/>
          <w:sz w:val="20"/>
          <w:szCs w:val="24"/>
        </w:rPr>
        <w:t>①</w:t>
      </w:r>
    </w:p>
    <w:p>
      <w:pPr>
        <w:spacing w:before="120" w:after="120"/>
        <w:ind w:left="480"/>
        <w:rPr>
          <w:color w:val="000000"/>
          <w:sz w:val="20"/>
          <w:szCs w:val="24"/>
        </w:rPr>
      </w:pPr>
    </w:p>
    <w:tbl>
      <w:tblPr>
        <w:tblStyle w:val="17"/>
        <w:tblW w:w="8899" w:type="dxa"/>
        <w:tblInd w:w="1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trPr>
        <w:tc>
          <w:tcPr>
            <w:tcW w:w="934" w:type="dxa"/>
            <w:shd w:val="clear" w:color="auto" w:fill="auto"/>
            <w:vAlign w:val="center"/>
          </w:tcPr>
          <w:p>
            <w:pPr>
              <w:spacing w:before="120" w:after="120"/>
              <w:ind w:left="0" w:leftChars="0"/>
              <w:jc w:val="center"/>
            </w:pPr>
            <w:r>
              <w:rPr>
                <w:rFonts w:hint="eastAsia"/>
              </w:rPr>
              <w:t>姓名</w:t>
            </w:r>
          </w:p>
        </w:tc>
        <w:tc>
          <w:tcPr>
            <w:tcW w:w="927" w:type="dxa"/>
            <w:shd w:val="clear" w:color="auto" w:fill="auto"/>
            <w:vAlign w:val="center"/>
          </w:tcPr>
          <w:p>
            <w:pPr>
              <w:spacing w:before="120" w:after="120"/>
              <w:ind w:left="0" w:leftChars="0"/>
              <w:jc w:val="center"/>
            </w:pPr>
            <w:r>
              <w:rPr>
                <w:rFonts w:hint="eastAsia"/>
              </w:rPr>
              <w:t>年龄</w:t>
            </w:r>
          </w:p>
        </w:tc>
        <w:tc>
          <w:tcPr>
            <w:tcW w:w="2682" w:type="dxa"/>
            <w:shd w:val="clear" w:color="auto" w:fill="auto"/>
            <w:vAlign w:val="center"/>
          </w:tcPr>
          <w:p>
            <w:pPr>
              <w:spacing w:before="120" w:after="120"/>
              <w:ind w:left="0" w:leftChars="0"/>
              <w:jc w:val="center"/>
            </w:pPr>
            <w:r>
              <w:rPr>
                <w:rFonts w:hint="eastAsia"/>
              </w:rPr>
              <w:t>拟在本标段工程任职</w:t>
            </w:r>
          </w:p>
        </w:tc>
        <w:tc>
          <w:tcPr>
            <w:tcW w:w="1103" w:type="dxa"/>
            <w:shd w:val="clear" w:color="auto" w:fill="auto"/>
            <w:vAlign w:val="center"/>
          </w:tcPr>
          <w:p>
            <w:pPr>
              <w:spacing w:before="120" w:after="120"/>
              <w:ind w:left="0" w:leftChars="0"/>
              <w:jc w:val="center"/>
            </w:pPr>
            <w:r>
              <w:rPr>
                <w:rFonts w:hint="eastAsia"/>
              </w:rPr>
              <w:t>技术职称</w:t>
            </w:r>
          </w:p>
        </w:tc>
        <w:tc>
          <w:tcPr>
            <w:tcW w:w="1307" w:type="dxa"/>
            <w:shd w:val="clear" w:color="auto" w:fill="auto"/>
            <w:vAlign w:val="center"/>
          </w:tcPr>
          <w:p>
            <w:pPr>
              <w:spacing w:before="120" w:after="120"/>
              <w:ind w:left="0" w:leftChars="0"/>
              <w:jc w:val="center"/>
            </w:pPr>
            <w:r>
              <w:rPr>
                <w:rFonts w:hint="eastAsia"/>
              </w:rPr>
              <w:t>工作年限</w:t>
            </w:r>
          </w:p>
        </w:tc>
        <w:tc>
          <w:tcPr>
            <w:tcW w:w="1946" w:type="dxa"/>
            <w:shd w:val="clear" w:color="auto" w:fill="auto"/>
            <w:vAlign w:val="center"/>
          </w:tcPr>
          <w:p>
            <w:pPr>
              <w:spacing w:before="120" w:after="120"/>
              <w:ind w:left="0" w:leftChars="0"/>
              <w:jc w:val="center"/>
            </w:pPr>
            <w:r>
              <w:rPr>
                <w:rFonts w:hint="eastAsia"/>
              </w:rP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934" w:type="dxa"/>
            <w:shd w:val="clear" w:color="auto" w:fill="auto"/>
          </w:tcPr>
          <w:p>
            <w:pPr>
              <w:spacing w:before="120" w:after="120"/>
              <w:ind w:left="0" w:leftChars="0"/>
              <w:jc w:val="center"/>
            </w:pPr>
          </w:p>
        </w:tc>
        <w:tc>
          <w:tcPr>
            <w:tcW w:w="927" w:type="dxa"/>
            <w:shd w:val="clear" w:color="auto" w:fill="auto"/>
          </w:tcPr>
          <w:p>
            <w:pPr>
              <w:spacing w:before="120" w:after="120"/>
              <w:ind w:left="0" w:leftChars="0"/>
              <w:jc w:val="center"/>
            </w:pPr>
          </w:p>
        </w:tc>
        <w:tc>
          <w:tcPr>
            <w:tcW w:w="2682" w:type="dxa"/>
            <w:shd w:val="clear" w:color="auto" w:fill="auto"/>
          </w:tcPr>
          <w:p>
            <w:pPr>
              <w:spacing w:before="120" w:after="120"/>
              <w:ind w:left="0" w:leftChars="0"/>
              <w:jc w:val="center"/>
            </w:pPr>
          </w:p>
        </w:tc>
        <w:tc>
          <w:tcPr>
            <w:tcW w:w="1103" w:type="dxa"/>
            <w:shd w:val="clear" w:color="auto" w:fill="auto"/>
          </w:tcPr>
          <w:p>
            <w:pPr>
              <w:spacing w:before="120" w:after="120"/>
              <w:ind w:left="0" w:leftChars="0"/>
              <w:jc w:val="center"/>
            </w:pPr>
          </w:p>
        </w:tc>
        <w:tc>
          <w:tcPr>
            <w:tcW w:w="1307" w:type="dxa"/>
            <w:shd w:val="clear" w:color="auto" w:fill="auto"/>
          </w:tcPr>
          <w:p>
            <w:pPr>
              <w:spacing w:before="120" w:after="120"/>
              <w:ind w:left="0" w:leftChars="0"/>
              <w:jc w:val="center"/>
            </w:pPr>
          </w:p>
        </w:tc>
        <w:tc>
          <w:tcPr>
            <w:tcW w:w="1946"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注：本表填报的人员应满足招标文件第二章“投标人须知”前附表附录 6 的要求。</w:t>
      </w:r>
    </w:p>
    <w:p>
      <w:pPr>
        <w:spacing w:before="120" w:after="120"/>
        <w:ind w:left="0" w:leftChars="0"/>
        <w:jc w:val="cente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1148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3" name="直接连接符 33"/>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1148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LEOgufUAQAAjAMA&#10;AA4AAABkcnMvZTJvRG9jLnhtbK1TzY7TMBC+I/EOlu80aQvVbtR0D1uWC4JKwANMbSex5D95TNO+&#10;BC+AxA1OHLnzNiyPwdjtdvm5IEQOk7Fn5pv5vkyWV3tr2E5F1N61fDqpOVNOeKld3/I3r28eXXCG&#10;CZwE451q+UEhv1o9fLAcQ6NmfvBGqsgIxGEzhpYPKYWmqlAMygJOfFCOgp2PFhIdY1/JCCOhW1PN&#10;6npRjT7KEL1QiHS7Pgb5quB3nRLpZdehSsy0nGZLxcZit9lWqyU0fYQwaHEaA/5hCgvaUdMz1BoS&#10;sLdR/wFltYgefZcmwtvKd50WqnAgNtP6NzavBgiqcCFxMJxlwv8HK17sNpFp2fL5nDMHlr7R7fsv&#10;3959/P71A9nbz58YRUimMWBD2dduE08nDJuYOe+7aPOb2LB9kfZwllbtExN0Ob2YXT6eP+FM3MWq&#10;+8IQMT1T3rLstNxol1lDA7vnmKgZpd6l5Gvj2NjyRX25IDigpekMJHJtIBro+lKL3mh5o43JFRj7&#10;7bWJbAd5DcqTKRHuL2m5yRpwOOaV0HFBBgXyqZMsHQLp42iTeR7BKsmZUbT42SNAaBJo8zeZ1No4&#10;miCretQxe1svD0Xeck+fvMx4Ws+8Uz+fS/X9T7T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CxDoLn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spacing w:before="120" w:after="120"/>
        <w:ind w:left="480"/>
        <w:rPr>
          <w:color w:val="000000"/>
          <w:sz w:val="21"/>
        </w:rPr>
      </w:pPr>
      <w:r>
        <w:rPr>
          <w:rFonts w:hint="eastAsia"/>
          <w:color w:val="000000"/>
          <w:sz w:val="21"/>
        </w:rPr>
        <w:t xml:space="preserve">① </w:t>
      </w:r>
      <w:r>
        <w:rPr>
          <w:color w:val="000000"/>
          <w:sz w:val="21"/>
        </w:rPr>
        <w:t>本表仅适用于特别复杂的特大桥梁和特长隧道项目主体工程以及其他有特殊要求的工程</w:t>
      </w:r>
    </w:p>
    <w:p>
      <w:pPr>
        <w:spacing w:before="120" w:after="120"/>
        <w:ind w:left="480"/>
      </w:pPr>
    </w:p>
    <w:p>
      <w:pPr>
        <w:spacing w:before="120" w:after="120"/>
        <w:ind w:left="0" w:leftChars="0"/>
        <w:jc w:val="center"/>
        <w:rPr>
          <w:position w:val="11"/>
          <w:sz w:val="18"/>
        </w:rPr>
      </w:pPr>
      <w:r>
        <w:rPr>
          <w:rFonts w:hint="eastAsia"/>
        </w:rPr>
        <w:t>（八）拟委任的其他管理和技术人员资历表</w:t>
      </w:r>
      <w:r>
        <w:rPr>
          <w:rFonts w:hint="eastAsia"/>
          <w:position w:val="11"/>
          <w:sz w:val="20"/>
        </w:rPr>
        <w:t>①</w:t>
      </w:r>
    </w:p>
    <w:p>
      <w:pPr>
        <w:spacing w:before="120" w:after="120"/>
        <w:ind w:left="0" w:leftChars="0"/>
        <w:jc w:val="center"/>
        <w:rPr>
          <w:position w:val="11"/>
          <w:sz w:val="18"/>
        </w:rPr>
      </w:pPr>
    </w:p>
    <w:tbl>
      <w:tblPr>
        <w:tblStyle w:val="17"/>
        <w:tblW w:w="8737"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61" w:type="dxa"/>
            <w:shd w:val="clear" w:color="auto" w:fill="auto"/>
            <w:vAlign w:val="center"/>
          </w:tcPr>
          <w:p>
            <w:pPr>
              <w:tabs>
                <w:tab w:val="left" w:pos="631"/>
              </w:tabs>
              <w:spacing w:before="120" w:after="120"/>
              <w:ind w:left="0" w:leftChars="0"/>
              <w:jc w:val="center"/>
            </w:pPr>
            <w:r>
              <w:rPr>
                <w:rFonts w:hint="eastAsia"/>
              </w:rPr>
              <w:t>姓</w:t>
            </w:r>
            <w:r>
              <w:rPr>
                <w:rFonts w:hint="eastAsia"/>
              </w:rPr>
              <w:tab/>
            </w:r>
            <w:r>
              <w:rPr>
                <w:rFonts w:hint="eastAsia"/>
              </w:rPr>
              <w:t>名</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年</w:t>
            </w:r>
            <w:r>
              <w:rPr>
                <w:rFonts w:hint="eastAsia"/>
              </w:rPr>
              <w:tab/>
            </w:r>
            <w:r>
              <w:rPr>
                <w:rFonts w:hint="eastAsia"/>
              </w:rPr>
              <w:t>龄</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tabs>
                <w:tab w:val="left" w:pos="643"/>
              </w:tabs>
              <w:spacing w:before="120" w:after="120"/>
              <w:ind w:left="0" w:leftChars="0"/>
              <w:jc w:val="center"/>
            </w:pPr>
            <w:r>
              <w:rPr>
                <w:rFonts w:hint="eastAsia"/>
              </w:rPr>
              <w:t xml:space="preserve">专 </w:t>
            </w:r>
            <w:r>
              <w:t xml:space="preserve">  </w:t>
            </w:r>
            <w:r>
              <w:rPr>
                <w:rFonts w:hint="eastAsia"/>
              </w:rPr>
              <w:t>业</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261" w:type="dxa"/>
            <w:shd w:val="clear" w:color="auto" w:fill="auto"/>
            <w:vAlign w:val="center"/>
          </w:tcPr>
          <w:p>
            <w:pPr>
              <w:tabs>
                <w:tab w:val="left" w:pos="631"/>
              </w:tabs>
              <w:spacing w:before="120" w:after="120"/>
              <w:ind w:left="0" w:leftChars="0"/>
              <w:jc w:val="center"/>
            </w:pPr>
            <w:r>
              <w:rPr>
                <w:rFonts w:hint="eastAsia"/>
              </w:rPr>
              <w:t>技术职称</w:t>
            </w:r>
          </w:p>
        </w:tc>
        <w:tc>
          <w:tcPr>
            <w:tcW w:w="1480" w:type="dxa"/>
            <w:gridSpan w:val="2"/>
            <w:shd w:val="clear" w:color="auto" w:fill="auto"/>
            <w:vAlign w:val="center"/>
          </w:tcPr>
          <w:p>
            <w:pPr>
              <w:spacing w:before="120" w:after="120"/>
              <w:ind w:left="0" w:leftChars="0"/>
              <w:jc w:val="center"/>
            </w:pPr>
          </w:p>
        </w:tc>
        <w:tc>
          <w:tcPr>
            <w:tcW w:w="1061" w:type="dxa"/>
            <w:shd w:val="clear" w:color="auto" w:fill="auto"/>
            <w:vAlign w:val="center"/>
          </w:tcPr>
          <w:p>
            <w:pPr>
              <w:tabs>
                <w:tab w:val="left" w:pos="643"/>
              </w:tabs>
              <w:spacing w:before="120" w:after="120"/>
              <w:ind w:left="0" w:leftChars="0"/>
              <w:jc w:val="center"/>
            </w:pPr>
            <w:r>
              <w:rPr>
                <w:rFonts w:hint="eastAsia"/>
              </w:rPr>
              <w:t>学</w:t>
            </w:r>
            <w:r>
              <w:rPr>
                <w:rFonts w:hint="eastAsia"/>
              </w:rPr>
              <w:tab/>
            </w:r>
            <w:r>
              <w:rPr>
                <w:rFonts w:hint="eastAsia"/>
              </w:rPr>
              <w:t>历</w:t>
            </w:r>
          </w:p>
        </w:tc>
        <w:tc>
          <w:tcPr>
            <w:tcW w:w="1381" w:type="dxa"/>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拟在本标段工程任职</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tabs>
                <w:tab w:val="left" w:pos="631"/>
              </w:tabs>
              <w:spacing w:before="120" w:after="120"/>
              <w:ind w:left="0" w:leftChars="0" w:right="13"/>
              <w:jc w:val="center"/>
            </w:pPr>
            <w:r>
              <w:rPr>
                <w:rFonts w:hint="eastAsia"/>
              </w:rPr>
              <w:t>工作年限</w:t>
            </w:r>
          </w:p>
        </w:tc>
        <w:tc>
          <w:tcPr>
            <w:tcW w:w="3922" w:type="dxa"/>
            <w:gridSpan w:val="4"/>
            <w:shd w:val="clear" w:color="auto" w:fill="auto"/>
            <w:vAlign w:val="center"/>
          </w:tcPr>
          <w:p>
            <w:pPr>
              <w:spacing w:before="120" w:after="120"/>
              <w:ind w:left="0" w:leftChars="0"/>
              <w:jc w:val="center"/>
            </w:pPr>
          </w:p>
        </w:tc>
        <w:tc>
          <w:tcPr>
            <w:tcW w:w="1883" w:type="dxa"/>
            <w:gridSpan w:val="2"/>
            <w:shd w:val="clear" w:color="auto" w:fill="auto"/>
            <w:vAlign w:val="center"/>
          </w:tcPr>
          <w:p>
            <w:pPr>
              <w:spacing w:before="120" w:after="120"/>
              <w:ind w:left="0" w:leftChars="0"/>
              <w:jc w:val="center"/>
            </w:pPr>
            <w:r>
              <w:rPr>
                <w:rFonts w:hint="eastAsia"/>
              </w:rPr>
              <w:t>类似施工经验年限</w:t>
            </w:r>
          </w:p>
        </w:tc>
        <w:tc>
          <w:tcPr>
            <w:tcW w:w="1671" w:type="dxa"/>
            <w:gridSpan w:val="2"/>
            <w:shd w:val="clear" w:color="auto" w:fill="auto"/>
            <w:vAlign w:val="center"/>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vAlign w:val="center"/>
          </w:tcPr>
          <w:p>
            <w:pPr>
              <w:tabs>
                <w:tab w:val="left" w:pos="631"/>
              </w:tabs>
              <w:spacing w:before="120" w:after="120"/>
              <w:ind w:left="0" w:leftChars="0" w:right="13"/>
              <w:jc w:val="center"/>
            </w:pPr>
            <w:r>
              <w:rPr>
                <w:rFonts w:hint="eastAsia"/>
              </w:rPr>
              <w:t>毕业学校</w:t>
            </w:r>
          </w:p>
        </w:tc>
        <w:tc>
          <w:tcPr>
            <w:tcW w:w="7476" w:type="dxa"/>
            <w:gridSpan w:val="8"/>
            <w:shd w:val="clear" w:color="auto" w:fill="auto"/>
            <w:vAlign w:val="center"/>
          </w:tcPr>
          <w:p>
            <w:pPr>
              <w:spacing w:before="120" w:after="120"/>
              <w:ind w:left="0" w:leftChars="0"/>
            </w:pPr>
            <w:r>
              <w:rPr>
                <w:rFonts w:hint="eastAsia"/>
              </w:rPr>
              <w:t>_</w:t>
            </w:r>
            <w:r>
              <w:t>____</w:t>
            </w:r>
            <w:r>
              <w:rPr>
                <w:rFonts w:hint="eastAsia"/>
              </w:rPr>
              <w:t>年_</w:t>
            </w:r>
            <w:r>
              <w:t>____</w:t>
            </w:r>
            <w:r>
              <w:rPr>
                <w:rFonts w:hint="eastAsia"/>
              </w:rPr>
              <w:t>月毕业于_</w:t>
            </w:r>
            <w:r>
              <w:t>____</w:t>
            </w:r>
            <w:r>
              <w:rPr>
                <w:rFonts w:hint="eastAsia"/>
              </w:rPr>
              <w:t>_</w:t>
            </w:r>
            <w:r>
              <w:t>____</w:t>
            </w:r>
            <w:r>
              <w:rPr>
                <w:rFonts w:hint="eastAsia"/>
              </w:rPr>
              <w:t>学校 _</w:t>
            </w:r>
            <w:r>
              <w:t>____</w:t>
            </w:r>
            <w:r>
              <w:rPr>
                <w:rFonts w:hint="eastAsia"/>
              </w:rPr>
              <w:t>_</w:t>
            </w:r>
            <w:r>
              <w:t>____</w:t>
            </w:r>
            <w:r>
              <w:rPr>
                <w:rFonts w:hint="eastAsia"/>
              </w:rPr>
              <w:t>专业，学制_</w:t>
            </w:r>
            <w:r>
              <w:t>____</w:t>
            </w:r>
            <w:r>
              <w:rPr>
                <w:rFonts w:hint="eastAsi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737" w:type="dxa"/>
            <w:gridSpan w:val="9"/>
            <w:shd w:val="clear" w:color="auto" w:fill="auto"/>
            <w:vAlign w:val="center"/>
          </w:tcPr>
          <w:p>
            <w:pPr>
              <w:tabs>
                <w:tab w:val="left" w:pos="1167"/>
              </w:tabs>
              <w:spacing w:before="120" w:after="120"/>
              <w:ind w:left="0" w:leftChars="0"/>
              <w:jc w:val="center"/>
            </w:pPr>
            <w:r>
              <w:rPr>
                <w:rFonts w:hint="eastAsia"/>
              </w:rPr>
              <w:t>经</w:t>
            </w:r>
            <w:r>
              <w:rPr>
                <w:rFonts w:hint="eastAsia"/>
              </w:rPr>
              <w:tab/>
            </w:r>
            <w:r>
              <w:rPr>
                <w:rFonts w:hint="eastAsia"/>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261" w:type="dxa"/>
            <w:shd w:val="clear" w:color="auto" w:fill="auto"/>
            <w:vAlign w:val="center"/>
          </w:tcPr>
          <w:p>
            <w:pPr>
              <w:spacing w:before="120" w:after="120"/>
              <w:ind w:left="0" w:leftChars="0"/>
              <w:jc w:val="center"/>
            </w:pPr>
            <w:r>
              <w:rPr>
                <w:rFonts w:hint="eastAsia"/>
              </w:rPr>
              <w:t>时</w:t>
            </w:r>
            <w:r>
              <w:rPr>
                <w:rFonts w:hint="eastAsia"/>
              </w:rPr>
              <w:tab/>
            </w:r>
            <w:r>
              <w:rPr>
                <w:rFonts w:hint="eastAsia"/>
              </w:rPr>
              <w:t>间</w:t>
            </w:r>
          </w:p>
        </w:tc>
        <w:tc>
          <w:tcPr>
            <w:tcW w:w="4261" w:type="dxa"/>
            <w:gridSpan w:val="5"/>
            <w:shd w:val="clear" w:color="auto" w:fill="auto"/>
            <w:vAlign w:val="center"/>
          </w:tcPr>
          <w:p>
            <w:pPr>
              <w:spacing w:before="120" w:after="120"/>
              <w:ind w:left="0" w:leftChars="0"/>
              <w:jc w:val="center"/>
            </w:pPr>
            <w:r>
              <w:rPr>
                <w:rFonts w:hint="eastAsia"/>
              </w:rPr>
              <w:t>参加过的类似工程项目名称</w:t>
            </w:r>
          </w:p>
        </w:tc>
        <w:tc>
          <w:tcPr>
            <w:tcW w:w="1932" w:type="dxa"/>
            <w:gridSpan w:val="2"/>
            <w:shd w:val="clear" w:color="auto" w:fill="auto"/>
            <w:vAlign w:val="center"/>
          </w:tcPr>
          <w:p>
            <w:pPr>
              <w:spacing w:before="120" w:after="120"/>
              <w:ind w:left="0" w:leftChars="0"/>
              <w:jc w:val="center"/>
            </w:pPr>
            <w:r>
              <w:rPr>
                <w:rFonts w:hint="eastAsia"/>
              </w:rPr>
              <w:t>担任职务</w:t>
            </w:r>
          </w:p>
        </w:tc>
        <w:tc>
          <w:tcPr>
            <w:tcW w:w="1283" w:type="dxa"/>
            <w:shd w:val="clear" w:color="auto" w:fill="auto"/>
            <w:vAlign w:val="center"/>
          </w:tcPr>
          <w:p>
            <w:pPr>
              <w:spacing w:before="120" w:after="120"/>
              <w:ind w:left="0" w:leftChars="0"/>
              <w:jc w:val="center"/>
            </w:pPr>
            <w:r>
              <w:rPr>
                <w:rFonts w:hint="eastAsia"/>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61" w:type="dxa"/>
            <w:shd w:val="clear" w:color="auto" w:fill="auto"/>
          </w:tcPr>
          <w:p>
            <w:pPr>
              <w:spacing w:before="120" w:after="120"/>
              <w:ind w:left="0" w:leftChars="0"/>
              <w:jc w:val="center"/>
            </w:pPr>
          </w:p>
        </w:tc>
        <w:tc>
          <w:tcPr>
            <w:tcW w:w="4261" w:type="dxa"/>
            <w:gridSpan w:val="5"/>
            <w:shd w:val="clear" w:color="auto" w:fill="auto"/>
          </w:tcPr>
          <w:p>
            <w:pPr>
              <w:spacing w:before="120" w:after="120"/>
              <w:ind w:left="0" w:leftChars="0"/>
              <w:jc w:val="center"/>
            </w:pPr>
          </w:p>
        </w:tc>
        <w:tc>
          <w:tcPr>
            <w:tcW w:w="1932" w:type="dxa"/>
            <w:gridSpan w:val="2"/>
            <w:shd w:val="clear" w:color="auto" w:fill="auto"/>
          </w:tcPr>
          <w:p>
            <w:pPr>
              <w:spacing w:before="120" w:after="120"/>
              <w:ind w:left="0" w:leftChars="0"/>
              <w:jc w:val="center"/>
            </w:pPr>
          </w:p>
        </w:tc>
        <w:tc>
          <w:tcPr>
            <w:tcW w:w="1283"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38" w:type="dxa"/>
            <w:gridSpan w:val="2"/>
            <w:shd w:val="clear" w:color="auto" w:fill="auto"/>
          </w:tcPr>
          <w:p>
            <w:pPr>
              <w:spacing w:before="120" w:after="120"/>
              <w:ind w:left="0" w:leftChars="0"/>
              <w:jc w:val="center"/>
            </w:pPr>
            <w:r>
              <w:rPr>
                <w:rFonts w:hint="eastAsia"/>
              </w:rPr>
              <w:t>获奖情况</w:t>
            </w:r>
          </w:p>
        </w:tc>
        <w:tc>
          <w:tcPr>
            <w:tcW w:w="6099" w:type="dxa"/>
            <w:gridSpan w:val="7"/>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2638" w:type="dxa"/>
            <w:gridSpan w:val="2"/>
            <w:shd w:val="clear" w:color="auto" w:fill="auto"/>
            <w:vAlign w:val="center"/>
          </w:tcPr>
          <w:p>
            <w:pPr>
              <w:spacing w:before="120" w:after="120"/>
              <w:ind w:left="0" w:leftChars="0"/>
              <w:jc w:val="center"/>
            </w:pPr>
            <w:r>
              <w:rPr>
                <w:rFonts w:hint="eastAsia"/>
              </w:rPr>
              <w:t>说明在岗情况</w:t>
            </w:r>
          </w:p>
        </w:tc>
        <w:tc>
          <w:tcPr>
            <w:tcW w:w="6099" w:type="dxa"/>
            <w:gridSpan w:val="7"/>
            <w:shd w:val="clear" w:color="auto" w:fill="auto"/>
          </w:tcPr>
          <w:p>
            <w:pPr>
              <w:tabs>
                <w:tab w:val="left" w:pos="5780"/>
              </w:tabs>
              <w:spacing w:before="120" w:after="120"/>
              <w:ind w:left="0" w:leftChars="0"/>
              <w:jc w:val="center"/>
            </w:pPr>
            <w:r>
              <w:rPr>
                <w:rFonts w:hint="eastAsia"/>
              </w:rPr>
              <w:t>□目前未在其他项目上任职，现从事工作为：</w:t>
            </w:r>
            <w:r>
              <w:t>________</w:t>
            </w:r>
            <w:r>
              <w:rPr>
                <w:rFonts w:hint="eastAsia"/>
              </w:rPr>
              <w:t>。</w:t>
            </w:r>
          </w:p>
          <w:p>
            <w:pPr>
              <w:tabs>
                <w:tab w:val="left" w:pos="3626"/>
                <w:tab w:val="left" w:pos="5883"/>
              </w:tabs>
              <w:spacing w:before="120" w:after="120" w:line="400" w:lineRule="exact"/>
              <w:ind w:left="0" w:leftChars="0" w:right="-15"/>
              <w:jc w:val="center"/>
            </w:pPr>
            <w:r>
              <w:rPr>
                <w:rFonts w:hint="eastAsia"/>
              </w:rPr>
              <w:t>□目前虽在其他项目上任职，但本项目中标后能够从该项目撤离，目前任职项目：</w:t>
            </w:r>
            <w:r>
              <w:t>________</w:t>
            </w:r>
            <w:r>
              <w:rPr>
                <w:rFonts w:hint="eastAsia"/>
              </w:rPr>
              <w:t>，担任职位：</w:t>
            </w:r>
            <w:r>
              <w:t>________</w:t>
            </w: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638" w:type="dxa"/>
            <w:gridSpan w:val="2"/>
            <w:shd w:val="clear" w:color="auto" w:fill="auto"/>
          </w:tcPr>
          <w:p>
            <w:pPr>
              <w:tabs>
                <w:tab w:val="left" w:pos="1581"/>
              </w:tabs>
              <w:spacing w:before="120" w:after="120"/>
              <w:ind w:left="0" w:leftChars="0"/>
              <w:jc w:val="center"/>
            </w:pPr>
            <w:r>
              <w:rPr>
                <w:rFonts w:hint="eastAsia"/>
              </w:rPr>
              <w:t>备</w:t>
            </w:r>
            <w:r>
              <w:rPr>
                <w:rFonts w:hint="eastAsia"/>
              </w:rPr>
              <w:tab/>
            </w:r>
            <w:r>
              <w:rPr>
                <w:rFonts w:hint="eastAsia"/>
              </w:rPr>
              <w:t>注</w:t>
            </w:r>
          </w:p>
        </w:tc>
        <w:tc>
          <w:tcPr>
            <w:tcW w:w="6099" w:type="dxa"/>
            <w:gridSpan w:val="7"/>
            <w:shd w:val="clear" w:color="auto" w:fill="auto"/>
          </w:tcPr>
          <w:p>
            <w:pPr>
              <w:spacing w:before="120" w:after="120"/>
              <w:ind w:left="0" w:leftChars="0"/>
              <w:jc w:val="center"/>
            </w:pPr>
          </w:p>
        </w:tc>
      </w:tr>
    </w:tbl>
    <w:p>
      <w:pPr>
        <w:spacing w:before="120" w:after="120"/>
        <w:ind w:left="480"/>
        <w:rPr>
          <w:color w:val="000000"/>
          <w:sz w:val="18"/>
        </w:rPr>
      </w:pPr>
      <w:r>
        <w:rPr>
          <w:rFonts w:hint="eastAsia"/>
          <w:color w:val="000000"/>
          <w:sz w:val="18"/>
        </w:rPr>
        <w:t>注：1.本表人员应与表（七）中所列人员相一致。</w:t>
      </w:r>
    </w:p>
    <w:p>
      <w:pPr>
        <w:spacing w:before="120" w:after="120"/>
        <w:ind w:left="480"/>
        <w:rPr>
          <w:color w:val="000000"/>
          <w:sz w:val="18"/>
        </w:rPr>
      </w:pPr>
      <w:r>
        <w:rPr>
          <w:rFonts w:hint="eastAsia"/>
          <w:color w:val="000000"/>
          <w:sz w:val="18"/>
        </w:rPr>
        <w:t>2.投标人应根据招标文件第二章“投标人须知”总则第 3.5.6 项的要求在本表后附相关证明材料。</w:t>
      </w: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1660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4" name="直接连接符 34"/>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1660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HIgjfzVAQAAjAMA&#10;AA4AAABkcnMvZTJvRG9jLnhtbK1TzY7TMBC+I/EOlu80aXepdqOme9iyXBBUAh5gajuJJf/JY5r2&#10;JXgBJG5w4sidt9nlMRi73S4/F4TIYTL2zHwz35fJ4mpnDduqiNq7lk8nNWfKCS+161v+9s3NkwvO&#10;MIGTYLxTLd8r5FfLx48WY2jUzA/eSBUZgThsxtDyIaXQVBWKQVnAiQ/KUbDz0UKiY+wrGWEkdGuq&#10;WV3Pq9FHGaIXCpFuV4cgXxb8rlMiveo6VImZltNsqdhY7CbbarmApo8QBi2OY8A/TGFBO2p6glpB&#10;AvYu6j+grBbRo+/SRHhb+a7TQhUOxGZa/8bm9QBBFS4kDoaTTPj/YMXL7ToyLVt+ds6ZA0vf6O7D&#10;19v3n75/+0j27stnRhGSaQzYUPa1W8fjCcM6Zs67Ltr8JjZsV6Tdn6RVu8QEXU4vZpfnZ085E/ex&#10;6qEwREzPlbcsOy032mXW0MD2BSZqRqn3KfnaODa2fF5fzgkOaGk6A4lcG4gGur7Uojda3mhjcgXG&#10;fnNtIttCXoPyZEqE+0tabrICHA55JXRYkEGBfOYkS/tA+jjaZJ5HsEpyZhQtfvYIEJoE2vxNJrU2&#10;jibIqh50zN7Gy32Rt9zTJy8zHtcz79TP51L98BM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w&#10;3Exf2AAAAAkBAAAPAAAAAAAAAAEAIAAAADgAAABkcnMvZG93bnJldi54bWxQSwECFAAUAAAACACH&#10;TuJAciCN/NUBAACMAwAADgAAAAAAAAABACAAAAA9AQAAZHJzL2Uyb0RvYy54bWxQSwUGAAAAAAYA&#10;BgBZAQAAhAU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0" w:leftChars="0"/>
        <w:jc w:val="center"/>
        <w:rPr>
          <w:color w:val="000000"/>
          <w:sz w:val="12"/>
          <w:szCs w:val="24"/>
        </w:rPr>
      </w:pPr>
      <w:r>
        <w:rPr>
          <w:rFonts w:hint="eastAsia"/>
        </w:rPr>
        <w:t>（九） 拟投入本标段的主要施工机械表</w:t>
      </w:r>
      <w:r>
        <w:rPr>
          <w:rFonts w:hint="eastAsia"/>
          <w:color w:val="000000"/>
          <w:position w:val="11"/>
          <w:sz w:val="20"/>
          <w:szCs w:val="24"/>
        </w:rPr>
        <w:t>①</w:t>
      </w:r>
    </w:p>
    <w:p>
      <w:pPr>
        <w:spacing w:before="120" w:after="120"/>
        <w:ind w:left="480"/>
        <w:rPr>
          <w:color w:val="000000"/>
          <w:sz w:val="20"/>
          <w:szCs w:val="24"/>
        </w:rPr>
      </w:pPr>
    </w:p>
    <w:p>
      <w:pPr>
        <w:spacing w:before="120" w:after="120"/>
        <w:ind w:left="480"/>
        <w:rPr>
          <w:color w:val="000000"/>
          <w:sz w:val="11"/>
          <w:szCs w:val="24"/>
        </w:rPr>
      </w:pPr>
    </w:p>
    <w:tbl>
      <w:tblPr>
        <w:tblStyle w:val="17"/>
        <w:tblW w:w="8632" w:type="dxa"/>
        <w:tblInd w:w="2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085"/>
        <w:gridCol w:w="759"/>
        <w:gridCol w:w="622"/>
        <w:gridCol w:w="708"/>
        <w:gridCol w:w="941"/>
        <w:gridCol w:w="648"/>
        <w:gridCol w:w="430"/>
        <w:gridCol w:w="557"/>
        <w:gridCol w:w="559"/>
        <w:gridCol w:w="558"/>
        <w:gridCol w:w="9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4" w:type="dxa"/>
            <w:vMerge w:val="restart"/>
            <w:shd w:val="clear" w:color="auto" w:fill="auto"/>
            <w:vAlign w:val="center"/>
          </w:tcPr>
          <w:p>
            <w:pPr>
              <w:spacing w:before="120" w:after="120"/>
              <w:ind w:left="0" w:leftChars="0"/>
              <w:jc w:val="center"/>
            </w:pPr>
            <w:r>
              <w:rPr>
                <w:rFonts w:hint="eastAsia"/>
              </w:rPr>
              <w:t>序号</w:t>
            </w:r>
          </w:p>
        </w:tc>
        <w:tc>
          <w:tcPr>
            <w:tcW w:w="1085" w:type="dxa"/>
            <w:vMerge w:val="restart"/>
            <w:shd w:val="clear" w:color="auto" w:fill="auto"/>
            <w:vAlign w:val="center"/>
          </w:tcPr>
          <w:p>
            <w:pPr>
              <w:spacing w:before="120" w:after="120"/>
              <w:ind w:left="0" w:leftChars="0"/>
              <w:jc w:val="center"/>
            </w:pPr>
            <w:r>
              <w:rPr>
                <w:rFonts w:hint="eastAsia"/>
              </w:rPr>
              <w:t>设</w:t>
            </w:r>
          </w:p>
          <w:p>
            <w:pPr>
              <w:spacing w:before="120" w:after="120"/>
              <w:ind w:left="0" w:leftChars="0"/>
              <w:jc w:val="center"/>
            </w:pPr>
            <w:r>
              <w:rPr>
                <w:rFonts w:hint="eastAsia"/>
              </w:rPr>
              <w:t>备</w:t>
            </w:r>
          </w:p>
          <w:p>
            <w:pPr>
              <w:spacing w:before="120" w:after="120"/>
              <w:ind w:left="0" w:leftChars="0"/>
              <w:jc w:val="center"/>
            </w:pPr>
            <w:r>
              <w:rPr>
                <w:rFonts w:hint="eastAsia"/>
              </w:rPr>
              <w:t>名</w:t>
            </w:r>
          </w:p>
          <w:p>
            <w:pPr>
              <w:spacing w:before="120" w:after="120"/>
              <w:ind w:left="0" w:leftChars="0"/>
              <w:jc w:val="center"/>
            </w:pPr>
            <w:r>
              <w:rPr>
                <w:rFonts w:hint="eastAsia"/>
              </w:rPr>
              <w:t>称</w:t>
            </w:r>
          </w:p>
        </w:tc>
        <w:tc>
          <w:tcPr>
            <w:tcW w:w="759" w:type="dxa"/>
            <w:vMerge w:val="restart"/>
            <w:shd w:val="clear" w:color="auto" w:fill="auto"/>
            <w:vAlign w:val="center"/>
          </w:tcPr>
          <w:p>
            <w:pPr>
              <w:spacing w:before="120" w:after="120"/>
              <w:ind w:left="0" w:leftChars="0"/>
              <w:jc w:val="center"/>
            </w:pPr>
            <w:r>
              <w:rPr>
                <w:rFonts w:hint="eastAsia"/>
              </w:rPr>
              <w:t>型</w:t>
            </w:r>
          </w:p>
          <w:p>
            <w:pPr>
              <w:spacing w:before="120" w:after="120"/>
              <w:ind w:left="0" w:leftChars="0"/>
              <w:jc w:val="center"/>
            </w:pPr>
            <w:r>
              <w:rPr>
                <w:rFonts w:hint="eastAsia"/>
              </w:rPr>
              <w:t>号</w:t>
            </w:r>
          </w:p>
          <w:p>
            <w:pPr>
              <w:spacing w:before="120" w:after="120"/>
              <w:ind w:left="0" w:leftChars="0"/>
              <w:jc w:val="center"/>
            </w:pPr>
            <w:r>
              <w:rPr>
                <w:rFonts w:hint="eastAsia"/>
              </w:rPr>
              <w:t>规</w:t>
            </w:r>
          </w:p>
          <w:p>
            <w:pPr>
              <w:spacing w:before="120" w:after="120"/>
              <w:ind w:left="0" w:leftChars="0"/>
              <w:jc w:val="center"/>
            </w:pPr>
            <w:r>
              <w:rPr>
                <w:rFonts w:hint="eastAsia"/>
              </w:rPr>
              <w:t>格</w:t>
            </w:r>
          </w:p>
        </w:tc>
        <w:tc>
          <w:tcPr>
            <w:tcW w:w="622" w:type="dxa"/>
            <w:vMerge w:val="restart"/>
            <w:shd w:val="clear" w:color="auto" w:fill="auto"/>
            <w:vAlign w:val="center"/>
          </w:tcPr>
          <w:p>
            <w:pPr>
              <w:spacing w:before="120" w:after="120"/>
              <w:ind w:left="0" w:leftChars="0"/>
              <w:jc w:val="center"/>
            </w:pPr>
            <w:r>
              <w:rPr>
                <w:rFonts w:hint="eastAsia"/>
              </w:rPr>
              <w:t>国</w:t>
            </w:r>
          </w:p>
          <w:p>
            <w:pPr>
              <w:spacing w:before="120" w:after="120"/>
              <w:ind w:left="0" w:leftChars="0"/>
              <w:jc w:val="center"/>
            </w:pPr>
            <w:r>
              <w:rPr>
                <w:rFonts w:hint="eastAsia"/>
              </w:rPr>
              <w:t>别</w:t>
            </w:r>
          </w:p>
          <w:p>
            <w:pPr>
              <w:spacing w:before="120" w:after="120"/>
              <w:ind w:left="0" w:leftChars="0"/>
              <w:jc w:val="center"/>
            </w:pPr>
            <w:r>
              <w:rPr>
                <w:rFonts w:hint="eastAsia"/>
              </w:rPr>
              <w:t>产</w:t>
            </w:r>
          </w:p>
          <w:p>
            <w:pPr>
              <w:spacing w:before="120" w:after="120"/>
              <w:ind w:left="0" w:leftChars="0"/>
              <w:jc w:val="center"/>
            </w:pPr>
            <w:r>
              <w:rPr>
                <w:rFonts w:hint="eastAsia"/>
              </w:rPr>
              <w:t>地</w:t>
            </w:r>
          </w:p>
        </w:tc>
        <w:tc>
          <w:tcPr>
            <w:tcW w:w="708" w:type="dxa"/>
            <w:vMerge w:val="restart"/>
            <w:shd w:val="clear" w:color="auto" w:fill="auto"/>
            <w:vAlign w:val="center"/>
          </w:tcPr>
          <w:p>
            <w:pPr>
              <w:spacing w:before="120" w:after="120"/>
              <w:ind w:left="0" w:leftChars="0"/>
              <w:jc w:val="center"/>
            </w:pPr>
            <w:r>
              <w:rPr>
                <w:rFonts w:hint="eastAsia"/>
              </w:rPr>
              <w:t>制</w:t>
            </w:r>
          </w:p>
          <w:p>
            <w:pPr>
              <w:spacing w:before="120" w:after="120"/>
              <w:ind w:left="0" w:leftChars="0"/>
              <w:jc w:val="center"/>
            </w:pPr>
            <w:r>
              <w:rPr>
                <w:rFonts w:hint="eastAsia"/>
              </w:rPr>
              <w:t>造</w:t>
            </w:r>
          </w:p>
          <w:p>
            <w:pPr>
              <w:spacing w:before="120" w:after="120"/>
              <w:ind w:left="0" w:leftChars="0"/>
              <w:jc w:val="center"/>
            </w:pPr>
            <w:r>
              <w:rPr>
                <w:rFonts w:hint="eastAsia"/>
              </w:rPr>
              <w:t>年</w:t>
            </w:r>
          </w:p>
          <w:p>
            <w:pPr>
              <w:spacing w:before="120" w:after="120"/>
              <w:ind w:left="0" w:leftChars="0"/>
              <w:jc w:val="center"/>
            </w:pPr>
            <w:r>
              <w:rPr>
                <w:rFonts w:hint="eastAsia"/>
              </w:rPr>
              <w:t>份</w:t>
            </w:r>
          </w:p>
        </w:tc>
        <w:tc>
          <w:tcPr>
            <w:tcW w:w="941" w:type="dxa"/>
            <w:vMerge w:val="restart"/>
            <w:shd w:val="clear" w:color="auto" w:fill="auto"/>
          </w:tcPr>
          <w:p>
            <w:pPr>
              <w:spacing w:before="120" w:after="120"/>
              <w:ind w:left="0" w:leftChars="0"/>
              <w:jc w:val="center"/>
            </w:pPr>
            <w:r>
              <w:rPr>
                <w:rFonts w:hint="eastAsia"/>
              </w:rPr>
              <w:t>额</w:t>
            </w:r>
          </w:p>
          <w:p>
            <w:pPr>
              <w:spacing w:before="120" w:after="120"/>
              <w:ind w:left="0" w:leftChars="0"/>
              <w:jc w:val="center"/>
            </w:pPr>
            <w:r>
              <w:rPr>
                <w:rFonts w:hint="eastAsia"/>
              </w:rPr>
              <w:t>定</w:t>
            </w:r>
          </w:p>
          <w:p>
            <w:pPr>
              <w:spacing w:before="120" w:after="120"/>
              <w:ind w:left="0" w:leftChars="0"/>
              <w:jc w:val="center"/>
            </w:pPr>
            <w:r>
              <w:rPr>
                <w:rFonts w:hint="eastAsia"/>
              </w:rPr>
              <w:t xml:space="preserve">功 </w:t>
            </w:r>
          </w:p>
          <w:p>
            <w:pPr>
              <w:spacing w:before="120" w:after="120"/>
              <w:ind w:left="0" w:leftChars="0"/>
              <w:jc w:val="center"/>
            </w:pPr>
            <w:r>
              <w:rPr>
                <w:rFonts w:hint="eastAsia"/>
              </w:rPr>
              <w:t>率</w:t>
            </w:r>
          </w:p>
          <w:p>
            <w:pPr>
              <w:spacing w:before="120" w:after="120"/>
              <w:ind w:left="0" w:leftChars="0"/>
              <w:jc w:val="center"/>
            </w:pPr>
            <w:r>
              <w:rPr>
                <w:rFonts w:hint="eastAsia"/>
              </w:rPr>
              <w:t>（kW）</w:t>
            </w:r>
          </w:p>
        </w:tc>
        <w:tc>
          <w:tcPr>
            <w:tcW w:w="648" w:type="dxa"/>
            <w:vMerge w:val="restart"/>
            <w:shd w:val="clear" w:color="auto" w:fill="auto"/>
            <w:vAlign w:val="center"/>
          </w:tcPr>
          <w:p>
            <w:pPr>
              <w:spacing w:before="120" w:after="120"/>
              <w:ind w:left="0" w:leftChars="0"/>
              <w:jc w:val="center"/>
            </w:pPr>
            <w:r>
              <w:rPr>
                <w:rFonts w:hint="eastAsia"/>
              </w:rPr>
              <w:t>生</w:t>
            </w:r>
          </w:p>
          <w:p>
            <w:pPr>
              <w:spacing w:before="120" w:after="120"/>
              <w:ind w:left="0" w:leftChars="0"/>
              <w:jc w:val="center"/>
            </w:pPr>
            <w:r>
              <w:rPr>
                <w:rFonts w:hint="eastAsia"/>
              </w:rPr>
              <w:t>产</w:t>
            </w:r>
          </w:p>
          <w:p>
            <w:pPr>
              <w:spacing w:before="120" w:after="120"/>
              <w:ind w:left="0" w:leftChars="0"/>
              <w:jc w:val="center"/>
            </w:pPr>
            <w:r>
              <w:rPr>
                <w:rFonts w:hint="eastAsia"/>
              </w:rPr>
              <w:t>能</w:t>
            </w:r>
          </w:p>
          <w:p>
            <w:pPr>
              <w:spacing w:before="120" w:after="120"/>
              <w:ind w:left="0" w:leftChars="0"/>
              <w:jc w:val="center"/>
            </w:pPr>
            <w:r>
              <w:rPr>
                <w:rFonts w:hint="eastAsia"/>
              </w:rPr>
              <w:t>力</w:t>
            </w:r>
          </w:p>
        </w:tc>
        <w:tc>
          <w:tcPr>
            <w:tcW w:w="2104" w:type="dxa"/>
            <w:gridSpan w:val="4"/>
            <w:shd w:val="clear" w:color="auto" w:fill="auto"/>
            <w:vAlign w:val="center"/>
          </w:tcPr>
          <w:p>
            <w:pPr>
              <w:spacing w:before="120" w:after="120"/>
              <w:ind w:left="0" w:leftChars="0"/>
              <w:jc w:val="center"/>
            </w:pPr>
            <w:r>
              <w:rPr>
                <w:rFonts w:hint="eastAsia"/>
              </w:rPr>
              <w:t>数量（台）</w:t>
            </w:r>
          </w:p>
        </w:tc>
        <w:tc>
          <w:tcPr>
            <w:tcW w:w="951" w:type="dxa"/>
            <w:vMerge w:val="restart"/>
            <w:shd w:val="clear" w:color="auto" w:fill="auto"/>
            <w:vAlign w:val="center"/>
          </w:tcPr>
          <w:p>
            <w:pPr>
              <w:spacing w:before="120" w:after="120"/>
              <w:ind w:left="0" w:leftChars="0"/>
              <w:jc w:val="center"/>
            </w:pPr>
            <w:r>
              <w:rPr>
                <w:rFonts w:hint="eastAsia"/>
              </w:rPr>
              <w:t>预</w:t>
            </w:r>
          </w:p>
          <w:p>
            <w:pPr>
              <w:spacing w:before="120" w:after="120"/>
              <w:ind w:left="0" w:leftChars="0"/>
              <w:jc w:val="center"/>
            </w:pPr>
            <w:r>
              <w:rPr>
                <w:rFonts w:hint="eastAsia"/>
              </w:rPr>
              <w:t>计</w:t>
            </w:r>
          </w:p>
          <w:p>
            <w:pPr>
              <w:spacing w:before="120" w:after="120"/>
              <w:ind w:left="0" w:leftChars="0"/>
              <w:jc w:val="center"/>
            </w:pPr>
            <w:r>
              <w:rPr>
                <w:rFonts w:hint="eastAsia"/>
              </w:rPr>
              <w:t>进</w:t>
            </w:r>
          </w:p>
          <w:p>
            <w:pPr>
              <w:spacing w:before="120" w:after="120"/>
              <w:ind w:left="0" w:leftChars="0"/>
              <w:jc w:val="center"/>
            </w:pPr>
            <w:r>
              <w:rPr>
                <w:rFonts w:hint="eastAsia"/>
              </w:rPr>
              <w:t>场</w:t>
            </w:r>
          </w:p>
          <w:p>
            <w:pPr>
              <w:spacing w:before="120" w:after="120"/>
              <w:ind w:left="0" w:leftChars="0"/>
              <w:jc w:val="center"/>
            </w:pPr>
            <w:r>
              <w:rPr>
                <w:rFonts w:hint="eastAsia"/>
              </w:rPr>
              <w:t>时</w:t>
            </w:r>
          </w:p>
          <w:p>
            <w:pPr>
              <w:spacing w:before="120" w:after="120"/>
              <w:ind w:left="0" w:leftChars="0"/>
              <w:jc w:val="center"/>
            </w:pPr>
            <w:r>
              <w:rPr>
                <w:rFonts w:hint="eastAsia"/>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vMerge w:val="continue"/>
            <w:tcBorders>
              <w:top w:val="nil"/>
            </w:tcBorders>
            <w:shd w:val="clear" w:color="auto" w:fill="auto"/>
          </w:tcPr>
          <w:p>
            <w:pPr>
              <w:spacing w:before="120" w:after="120"/>
              <w:ind w:left="480"/>
              <w:rPr>
                <w:sz w:val="2"/>
                <w:szCs w:val="2"/>
              </w:rPr>
            </w:pPr>
          </w:p>
        </w:tc>
        <w:tc>
          <w:tcPr>
            <w:tcW w:w="1085" w:type="dxa"/>
            <w:vMerge w:val="continue"/>
            <w:tcBorders>
              <w:top w:val="nil"/>
            </w:tcBorders>
            <w:shd w:val="clear" w:color="auto" w:fill="auto"/>
          </w:tcPr>
          <w:p>
            <w:pPr>
              <w:spacing w:before="120" w:after="120"/>
              <w:ind w:left="0" w:leftChars="0"/>
              <w:jc w:val="center"/>
            </w:pPr>
          </w:p>
        </w:tc>
        <w:tc>
          <w:tcPr>
            <w:tcW w:w="759" w:type="dxa"/>
            <w:vMerge w:val="continue"/>
            <w:tcBorders>
              <w:top w:val="nil"/>
            </w:tcBorders>
            <w:shd w:val="clear" w:color="auto" w:fill="auto"/>
          </w:tcPr>
          <w:p>
            <w:pPr>
              <w:spacing w:before="120" w:after="120"/>
              <w:ind w:left="0" w:leftChars="0"/>
              <w:jc w:val="center"/>
            </w:pPr>
          </w:p>
        </w:tc>
        <w:tc>
          <w:tcPr>
            <w:tcW w:w="622" w:type="dxa"/>
            <w:vMerge w:val="continue"/>
            <w:tcBorders>
              <w:top w:val="nil"/>
            </w:tcBorders>
            <w:shd w:val="clear" w:color="auto" w:fill="auto"/>
          </w:tcPr>
          <w:p>
            <w:pPr>
              <w:spacing w:before="120" w:after="120"/>
              <w:ind w:left="0" w:leftChars="0"/>
              <w:jc w:val="center"/>
            </w:pPr>
          </w:p>
        </w:tc>
        <w:tc>
          <w:tcPr>
            <w:tcW w:w="708" w:type="dxa"/>
            <w:vMerge w:val="continue"/>
            <w:tcBorders>
              <w:top w:val="nil"/>
            </w:tcBorders>
            <w:shd w:val="clear" w:color="auto" w:fill="auto"/>
          </w:tcPr>
          <w:p>
            <w:pPr>
              <w:spacing w:before="120" w:after="120"/>
              <w:ind w:left="0" w:leftChars="0"/>
              <w:jc w:val="center"/>
            </w:pPr>
          </w:p>
        </w:tc>
        <w:tc>
          <w:tcPr>
            <w:tcW w:w="941" w:type="dxa"/>
            <w:vMerge w:val="continue"/>
            <w:tcBorders>
              <w:top w:val="nil"/>
            </w:tcBorders>
            <w:shd w:val="clear" w:color="auto" w:fill="auto"/>
          </w:tcPr>
          <w:p>
            <w:pPr>
              <w:spacing w:before="120" w:after="120"/>
              <w:ind w:left="0" w:leftChars="0"/>
              <w:jc w:val="center"/>
            </w:pPr>
          </w:p>
        </w:tc>
        <w:tc>
          <w:tcPr>
            <w:tcW w:w="648" w:type="dxa"/>
            <w:vMerge w:val="continue"/>
            <w:tcBorders>
              <w:top w:val="nil"/>
            </w:tcBorders>
            <w:shd w:val="clear" w:color="auto" w:fill="auto"/>
          </w:tcPr>
          <w:p>
            <w:pPr>
              <w:spacing w:before="120" w:after="120"/>
              <w:ind w:left="0" w:leftChars="0"/>
              <w:jc w:val="center"/>
            </w:pPr>
          </w:p>
        </w:tc>
        <w:tc>
          <w:tcPr>
            <w:tcW w:w="430" w:type="dxa"/>
            <w:vMerge w:val="restart"/>
            <w:shd w:val="clear" w:color="auto" w:fill="auto"/>
            <w:vAlign w:val="center"/>
          </w:tcPr>
          <w:p>
            <w:pPr>
              <w:spacing w:before="120" w:after="120"/>
              <w:ind w:left="0" w:leftChars="0"/>
              <w:jc w:val="center"/>
            </w:pPr>
            <w:r>
              <w:rPr>
                <w:rFonts w:hint="eastAsia"/>
              </w:rPr>
              <w:t>小计</w:t>
            </w:r>
          </w:p>
        </w:tc>
        <w:tc>
          <w:tcPr>
            <w:tcW w:w="1674" w:type="dxa"/>
            <w:gridSpan w:val="3"/>
            <w:shd w:val="clear" w:color="auto" w:fill="auto"/>
            <w:vAlign w:val="center"/>
          </w:tcPr>
          <w:p>
            <w:pPr>
              <w:spacing w:before="120" w:after="120"/>
              <w:ind w:left="0" w:leftChars="0"/>
              <w:jc w:val="center"/>
            </w:pPr>
            <w:r>
              <w:rPr>
                <w:rFonts w:hint="eastAsia"/>
              </w:rPr>
              <w:t>其 中</w:t>
            </w:r>
          </w:p>
        </w:tc>
        <w:tc>
          <w:tcPr>
            <w:tcW w:w="951" w:type="dxa"/>
            <w:vMerge w:val="continue"/>
            <w:tcBorders>
              <w:top w:val="nil"/>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5" w:hRule="atLeast"/>
        </w:trPr>
        <w:tc>
          <w:tcPr>
            <w:tcW w:w="814" w:type="dxa"/>
            <w:vMerge w:val="continue"/>
            <w:tcBorders>
              <w:top w:val="nil"/>
            </w:tcBorders>
            <w:shd w:val="clear" w:color="auto" w:fill="auto"/>
          </w:tcPr>
          <w:p>
            <w:pPr>
              <w:spacing w:before="120" w:after="120"/>
              <w:ind w:left="480"/>
              <w:rPr>
                <w:sz w:val="2"/>
                <w:szCs w:val="2"/>
              </w:rPr>
            </w:pPr>
          </w:p>
        </w:tc>
        <w:tc>
          <w:tcPr>
            <w:tcW w:w="1085" w:type="dxa"/>
            <w:vMerge w:val="continue"/>
            <w:tcBorders>
              <w:top w:val="nil"/>
            </w:tcBorders>
            <w:shd w:val="clear" w:color="auto" w:fill="auto"/>
          </w:tcPr>
          <w:p>
            <w:pPr>
              <w:spacing w:before="120" w:after="120"/>
              <w:ind w:left="0" w:leftChars="0"/>
              <w:jc w:val="center"/>
            </w:pPr>
          </w:p>
        </w:tc>
        <w:tc>
          <w:tcPr>
            <w:tcW w:w="759" w:type="dxa"/>
            <w:vMerge w:val="continue"/>
            <w:tcBorders>
              <w:top w:val="nil"/>
            </w:tcBorders>
            <w:shd w:val="clear" w:color="auto" w:fill="auto"/>
          </w:tcPr>
          <w:p>
            <w:pPr>
              <w:spacing w:before="120" w:after="120"/>
              <w:ind w:left="0" w:leftChars="0"/>
              <w:jc w:val="center"/>
            </w:pPr>
          </w:p>
        </w:tc>
        <w:tc>
          <w:tcPr>
            <w:tcW w:w="622" w:type="dxa"/>
            <w:vMerge w:val="continue"/>
            <w:tcBorders>
              <w:top w:val="nil"/>
            </w:tcBorders>
            <w:shd w:val="clear" w:color="auto" w:fill="auto"/>
          </w:tcPr>
          <w:p>
            <w:pPr>
              <w:spacing w:before="120" w:after="120"/>
              <w:ind w:left="0" w:leftChars="0"/>
              <w:jc w:val="center"/>
            </w:pPr>
          </w:p>
        </w:tc>
        <w:tc>
          <w:tcPr>
            <w:tcW w:w="708" w:type="dxa"/>
            <w:vMerge w:val="continue"/>
            <w:tcBorders>
              <w:top w:val="nil"/>
            </w:tcBorders>
            <w:shd w:val="clear" w:color="auto" w:fill="auto"/>
          </w:tcPr>
          <w:p>
            <w:pPr>
              <w:spacing w:before="120" w:after="120"/>
              <w:ind w:left="0" w:leftChars="0"/>
              <w:jc w:val="center"/>
            </w:pPr>
          </w:p>
        </w:tc>
        <w:tc>
          <w:tcPr>
            <w:tcW w:w="941" w:type="dxa"/>
            <w:vMerge w:val="continue"/>
            <w:tcBorders>
              <w:top w:val="nil"/>
            </w:tcBorders>
            <w:shd w:val="clear" w:color="auto" w:fill="auto"/>
          </w:tcPr>
          <w:p>
            <w:pPr>
              <w:spacing w:before="120" w:after="120"/>
              <w:ind w:left="0" w:leftChars="0"/>
              <w:jc w:val="center"/>
            </w:pPr>
          </w:p>
        </w:tc>
        <w:tc>
          <w:tcPr>
            <w:tcW w:w="648" w:type="dxa"/>
            <w:vMerge w:val="continue"/>
            <w:tcBorders>
              <w:top w:val="nil"/>
            </w:tcBorders>
            <w:shd w:val="clear" w:color="auto" w:fill="auto"/>
          </w:tcPr>
          <w:p>
            <w:pPr>
              <w:spacing w:before="120" w:after="120"/>
              <w:ind w:left="0" w:leftChars="0"/>
              <w:jc w:val="center"/>
            </w:pPr>
          </w:p>
        </w:tc>
        <w:tc>
          <w:tcPr>
            <w:tcW w:w="430" w:type="dxa"/>
            <w:vMerge w:val="continue"/>
            <w:tcBorders>
              <w:top w:val="nil"/>
            </w:tcBorders>
            <w:shd w:val="clear" w:color="auto" w:fill="auto"/>
          </w:tcPr>
          <w:p>
            <w:pPr>
              <w:spacing w:before="120" w:after="120"/>
              <w:ind w:left="0" w:leftChars="0"/>
              <w:jc w:val="center"/>
            </w:pPr>
          </w:p>
        </w:tc>
        <w:tc>
          <w:tcPr>
            <w:tcW w:w="557" w:type="dxa"/>
            <w:shd w:val="clear" w:color="auto" w:fill="auto"/>
            <w:vAlign w:val="center"/>
          </w:tcPr>
          <w:p>
            <w:pPr>
              <w:spacing w:before="120" w:after="120"/>
              <w:ind w:left="0" w:leftChars="0"/>
              <w:jc w:val="center"/>
            </w:pPr>
            <w:r>
              <w:rPr>
                <w:rFonts w:hint="eastAsia"/>
              </w:rPr>
              <w:t>自</w:t>
            </w:r>
          </w:p>
          <w:p>
            <w:pPr>
              <w:spacing w:before="120" w:after="120"/>
              <w:ind w:left="0" w:leftChars="0"/>
              <w:jc w:val="center"/>
            </w:pPr>
            <w:r>
              <w:rPr>
                <w:rFonts w:hint="eastAsia"/>
              </w:rPr>
              <w:t>有</w:t>
            </w:r>
          </w:p>
        </w:tc>
        <w:tc>
          <w:tcPr>
            <w:tcW w:w="559" w:type="dxa"/>
            <w:shd w:val="clear" w:color="auto" w:fill="auto"/>
            <w:vAlign w:val="center"/>
          </w:tcPr>
          <w:p>
            <w:pPr>
              <w:spacing w:before="120" w:after="120"/>
              <w:ind w:left="0" w:leftChars="0"/>
              <w:jc w:val="center"/>
            </w:pPr>
            <w:r>
              <w:rPr>
                <w:rFonts w:hint="eastAsia"/>
              </w:rPr>
              <w:t>新</w:t>
            </w:r>
          </w:p>
          <w:p>
            <w:pPr>
              <w:spacing w:before="120" w:after="120"/>
              <w:ind w:left="0" w:leftChars="0"/>
              <w:jc w:val="center"/>
            </w:pPr>
            <w:r>
              <w:rPr>
                <w:rFonts w:hint="eastAsia"/>
              </w:rPr>
              <w:t>购</w:t>
            </w:r>
          </w:p>
        </w:tc>
        <w:tc>
          <w:tcPr>
            <w:tcW w:w="558" w:type="dxa"/>
            <w:shd w:val="clear" w:color="auto" w:fill="auto"/>
            <w:vAlign w:val="center"/>
          </w:tcPr>
          <w:p>
            <w:pPr>
              <w:spacing w:before="120" w:after="120"/>
              <w:ind w:left="0" w:leftChars="0"/>
              <w:jc w:val="center"/>
            </w:pPr>
            <w:r>
              <w:rPr>
                <w:rFonts w:hint="eastAsia"/>
              </w:rPr>
              <w:t>租</w:t>
            </w:r>
          </w:p>
          <w:p>
            <w:pPr>
              <w:spacing w:before="120" w:after="120"/>
              <w:ind w:left="0" w:leftChars="0"/>
              <w:jc w:val="center"/>
            </w:pPr>
            <w:r>
              <w:rPr>
                <w:rFonts w:hint="eastAsia"/>
              </w:rPr>
              <w:t>赁</w:t>
            </w:r>
          </w:p>
        </w:tc>
        <w:tc>
          <w:tcPr>
            <w:tcW w:w="951" w:type="dxa"/>
            <w:vMerge w:val="continue"/>
            <w:tcBorders>
              <w:top w:val="nil"/>
            </w:tcBorders>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14" w:type="dxa"/>
            <w:shd w:val="clear" w:color="auto" w:fill="auto"/>
          </w:tcPr>
          <w:p>
            <w:pPr>
              <w:spacing w:before="120" w:after="120"/>
              <w:ind w:left="0" w:leftChars="0"/>
              <w:jc w:val="center"/>
            </w:pPr>
          </w:p>
        </w:tc>
        <w:tc>
          <w:tcPr>
            <w:tcW w:w="1085" w:type="dxa"/>
            <w:shd w:val="clear" w:color="auto" w:fill="auto"/>
          </w:tcPr>
          <w:p>
            <w:pPr>
              <w:spacing w:before="120" w:after="120"/>
              <w:ind w:left="0" w:leftChars="0"/>
              <w:jc w:val="center"/>
            </w:pPr>
          </w:p>
        </w:tc>
        <w:tc>
          <w:tcPr>
            <w:tcW w:w="759" w:type="dxa"/>
            <w:shd w:val="clear" w:color="auto" w:fill="auto"/>
          </w:tcPr>
          <w:p>
            <w:pPr>
              <w:spacing w:before="120" w:after="120"/>
              <w:ind w:left="0" w:leftChars="0"/>
              <w:jc w:val="center"/>
            </w:pPr>
          </w:p>
        </w:tc>
        <w:tc>
          <w:tcPr>
            <w:tcW w:w="622" w:type="dxa"/>
            <w:shd w:val="clear" w:color="auto" w:fill="auto"/>
          </w:tcPr>
          <w:p>
            <w:pPr>
              <w:spacing w:before="120" w:after="120"/>
              <w:ind w:left="0" w:leftChars="0"/>
              <w:jc w:val="center"/>
            </w:pPr>
          </w:p>
        </w:tc>
        <w:tc>
          <w:tcPr>
            <w:tcW w:w="708" w:type="dxa"/>
            <w:shd w:val="clear" w:color="auto" w:fill="auto"/>
          </w:tcPr>
          <w:p>
            <w:pPr>
              <w:spacing w:before="120" w:after="120"/>
              <w:ind w:left="0" w:leftChars="0"/>
              <w:jc w:val="center"/>
            </w:pPr>
          </w:p>
        </w:tc>
        <w:tc>
          <w:tcPr>
            <w:tcW w:w="941" w:type="dxa"/>
            <w:shd w:val="clear" w:color="auto" w:fill="auto"/>
          </w:tcPr>
          <w:p>
            <w:pPr>
              <w:spacing w:before="120" w:after="120"/>
              <w:ind w:left="0" w:leftChars="0"/>
              <w:jc w:val="center"/>
            </w:pPr>
          </w:p>
        </w:tc>
        <w:tc>
          <w:tcPr>
            <w:tcW w:w="648" w:type="dxa"/>
            <w:shd w:val="clear" w:color="auto" w:fill="auto"/>
          </w:tcPr>
          <w:p>
            <w:pPr>
              <w:spacing w:before="120" w:after="120"/>
              <w:ind w:left="0" w:leftChars="0"/>
              <w:jc w:val="center"/>
            </w:pPr>
          </w:p>
        </w:tc>
        <w:tc>
          <w:tcPr>
            <w:tcW w:w="430" w:type="dxa"/>
            <w:shd w:val="clear" w:color="auto" w:fill="auto"/>
          </w:tcPr>
          <w:p>
            <w:pPr>
              <w:spacing w:before="120" w:after="120"/>
              <w:ind w:left="0" w:leftChars="0"/>
              <w:jc w:val="center"/>
            </w:pPr>
          </w:p>
        </w:tc>
        <w:tc>
          <w:tcPr>
            <w:tcW w:w="557" w:type="dxa"/>
            <w:shd w:val="clear" w:color="auto" w:fill="auto"/>
          </w:tcPr>
          <w:p>
            <w:pPr>
              <w:spacing w:before="120" w:after="120"/>
              <w:ind w:left="0" w:leftChars="0"/>
              <w:jc w:val="center"/>
            </w:pPr>
          </w:p>
        </w:tc>
        <w:tc>
          <w:tcPr>
            <w:tcW w:w="559" w:type="dxa"/>
            <w:shd w:val="clear" w:color="auto" w:fill="auto"/>
          </w:tcPr>
          <w:p>
            <w:pPr>
              <w:spacing w:before="120" w:after="120"/>
              <w:ind w:left="0" w:leftChars="0"/>
              <w:jc w:val="center"/>
            </w:pPr>
          </w:p>
        </w:tc>
        <w:tc>
          <w:tcPr>
            <w:tcW w:w="558" w:type="dxa"/>
            <w:shd w:val="clear" w:color="auto" w:fill="auto"/>
          </w:tcPr>
          <w:p>
            <w:pPr>
              <w:spacing w:before="120" w:after="120"/>
              <w:ind w:left="0" w:leftChars="0"/>
              <w:jc w:val="center"/>
            </w:pPr>
          </w:p>
        </w:tc>
        <w:tc>
          <w:tcPr>
            <w:tcW w:w="951"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注：本表填报的设备应满足招标文件第二章“投标人须知”前附表附录 7 的要求。</w:t>
      </w:r>
    </w:p>
    <w:p>
      <w:pPr>
        <w:spacing w:before="120" w:after="120"/>
        <w:ind w:left="480"/>
        <w:rPr>
          <w:color w:val="000000"/>
          <w:sz w:val="21"/>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2172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5" name="直接连接符 35"/>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2172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F9Cj/nTAQAAjAMA&#10;AA4AAABkcnMvZTJvRG9jLnhtbK1TzY7TMBC+I/EOlu80aYFqN2q6hy3LBUEl2AeY2k5iyX/ymKZ9&#10;CV4AiRucOHLnbXZ5jB273S4/F4TIYTL2zHwz35fJ4mJnDduqiNq7lk8nNWfKCS+161t+/e7qyRln&#10;mMBJMN6plu8V8ovl40eLMTRq5gdvpIqMQBw2Y2j5kFJoqgrFoCzgxAflKNj5aCHRMfaVjDASujXV&#10;rK7n1eijDNELhUi3q0OQLwt+1ymR3nQdqsRMy2m2VGwsdpNttVxA00cIgxbHMeAfprCgHTU9Qa0g&#10;AXsf9R9QVovo0XdpIrytfNdpoQoHYjOtf2PzdoCgChcSB8NJJvx/sOL1dh2Zli1/+pwzB5a+0e3H&#10;bzcfPv/4/ons7dcvjCIk0xiwoexLt47HE4Z1zJx3XbT5TWzYrki7P0mrdokJupyezc6f5RbiPlY9&#10;FIaI6aXylmWn5Ua7zBoa2L7CRM0o9T4lXxvHxpbP6/M5wQEtTWcgkWsD0UDXl1r0RssrbUyuwNhv&#10;Lk1kW8hrUJ5MiXB/SctNVoDDIa+EDgsyKJAvnGRpH0gfR5vM8whWSc6MosXPHgFCk0Cbv8mk1sbR&#10;BFnVg47Z23i5L/KWe/rkZcbjeuad+vlcqh9+ou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8NxM&#10;X9gAAAAJAQAADwAAAAAAAAABACAAAAA4AAAAZHJzL2Rvd25yZXYueG1sUEsBAhQAFAAAAAgAh07i&#10;QF9Cj/nTAQAAjAMAAA4AAAAAAAAAAQAgAAAAPQEAAGRycy9lMm9Eb2MueG1sUEsFBgAAAAAGAAYA&#10;WQEAAIIFA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480"/>
        <w:rPr>
          <w:color w:val="000000"/>
          <w:sz w:val="21"/>
        </w:rPr>
        <w:sectPr>
          <w:type w:val="continuous"/>
          <w:pgSz w:w="11910" w:h="16850"/>
          <w:pgMar w:top="1540" w:right="1140" w:bottom="1980" w:left="1380" w:header="883" w:footer="1792" w:gutter="0"/>
          <w:cols w:space="720" w:num="1"/>
        </w:sectPr>
      </w:pPr>
    </w:p>
    <w:p>
      <w:pPr>
        <w:spacing w:before="120" w:after="120"/>
        <w:ind w:left="480" w:leftChars="0"/>
        <w:rPr>
          <w:color w:val="000000"/>
          <w:sz w:val="21"/>
        </w:rPr>
      </w:pPr>
    </w:p>
    <w:p>
      <w:pPr>
        <w:spacing w:before="120" w:after="120"/>
        <w:ind w:left="480"/>
        <w:rPr>
          <w:color w:val="000000"/>
          <w:sz w:val="12"/>
          <w:szCs w:val="24"/>
        </w:rPr>
      </w:pPr>
      <w:r>
        <w:rPr>
          <w:rFonts w:hint="eastAsia"/>
          <w:color w:val="000000"/>
          <w:szCs w:val="24"/>
        </w:rPr>
        <w:t>（十） 拟配备本标段的主要材料试验、测量、质检仪器设备表</w:t>
      </w:r>
      <w:r>
        <w:rPr>
          <w:rFonts w:hint="eastAsia"/>
          <w:color w:val="000000"/>
          <w:position w:val="11"/>
          <w:sz w:val="12"/>
          <w:szCs w:val="24"/>
        </w:rPr>
        <w:t>①</w:t>
      </w:r>
    </w:p>
    <w:p>
      <w:pPr>
        <w:spacing w:before="120" w:after="120"/>
        <w:ind w:left="480"/>
        <w:rPr>
          <w:color w:val="000000"/>
          <w:sz w:val="20"/>
          <w:szCs w:val="24"/>
        </w:rPr>
      </w:pPr>
    </w:p>
    <w:p>
      <w:pPr>
        <w:spacing w:before="120" w:after="120"/>
        <w:ind w:left="480"/>
        <w:rPr>
          <w:color w:val="000000"/>
          <w:sz w:val="11"/>
          <w:szCs w:val="24"/>
        </w:rPr>
      </w:pPr>
    </w:p>
    <w:tbl>
      <w:tblPr>
        <w:tblStyle w:val="17"/>
        <w:tblW w:w="870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1375"/>
        <w:gridCol w:w="1029"/>
        <w:gridCol w:w="1015"/>
        <w:gridCol w:w="1027"/>
        <w:gridCol w:w="1024"/>
        <w:gridCol w:w="1694"/>
        <w:gridCol w:w="6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p>
            <w:pPr>
              <w:spacing w:before="120" w:after="120"/>
              <w:ind w:left="0" w:leftChars="0"/>
              <w:jc w:val="center"/>
            </w:pPr>
            <w:r>
              <w:rPr>
                <w:rFonts w:hint="eastAsia"/>
              </w:rPr>
              <w:t>序号</w:t>
            </w:r>
          </w:p>
        </w:tc>
        <w:tc>
          <w:tcPr>
            <w:tcW w:w="1375" w:type="dxa"/>
            <w:shd w:val="clear" w:color="auto" w:fill="auto"/>
          </w:tcPr>
          <w:p>
            <w:pPr>
              <w:spacing w:before="120" w:after="120"/>
              <w:ind w:left="0" w:leftChars="0"/>
              <w:jc w:val="center"/>
            </w:pPr>
          </w:p>
          <w:p>
            <w:pPr>
              <w:spacing w:before="120" w:after="120"/>
              <w:ind w:left="0" w:leftChars="0"/>
              <w:jc w:val="center"/>
            </w:pPr>
            <w:r>
              <w:rPr>
                <w:rFonts w:hint="eastAsia"/>
              </w:rPr>
              <w:t>仪器设备名称</w:t>
            </w:r>
          </w:p>
        </w:tc>
        <w:tc>
          <w:tcPr>
            <w:tcW w:w="1029" w:type="dxa"/>
            <w:shd w:val="clear" w:color="auto" w:fill="auto"/>
          </w:tcPr>
          <w:p>
            <w:pPr>
              <w:spacing w:before="120" w:after="120"/>
              <w:ind w:left="0" w:leftChars="0"/>
              <w:jc w:val="center"/>
            </w:pPr>
          </w:p>
          <w:p>
            <w:pPr>
              <w:spacing w:before="120" w:after="120"/>
              <w:ind w:left="0" w:leftChars="0"/>
              <w:jc w:val="center"/>
            </w:pPr>
            <w:r>
              <w:rPr>
                <w:rFonts w:hint="eastAsia"/>
              </w:rPr>
              <w:t>型号规格</w:t>
            </w:r>
          </w:p>
        </w:tc>
        <w:tc>
          <w:tcPr>
            <w:tcW w:w="1015" w:type="dxa"/>
            <w:shd w:val="clear" w:color="auto" w:fill="auto"/>
          </w:tcPr>
          <w:p>
            <w:pPr>
              <w:spacing w:before="120" w:after="120"/>
              <w:ind w:left="0" w:leftChars="0"/>
              <w:jc w:val="center"/>
            </w:pPr>
          </w:p>
          <w:p>
            <w:pPr>
              <w:spacing w:before="120" w:after="120"/>
              <w:ind w:left="0" w:leftChars="0"/>
              <w:jc w:val="center"/>
            </w:pPr>
            <w:r>
              <w:rPr>
                <w:rFonts w:hint="eastAsia"/>
              </w:rPr>
              <w:t>数量</w:t>
            </w:r>
          </w:p>
        </w:tc>
        <w:tc>
          <w:tcPr>
            <w:tcW w:w="1027" w:type="dxa"/>
            <w:shd w:val="clear" w:color="auto" w:fill="auto"/>
          </w:tcPr>
          <w:p>
            <w:pPr>
              <w:spacing w:before="120" w:after="120"/>
              <w:ind w:left="0" w:leftChars="0"/>
              <w:jc w:val="center"/>
            </w:pPr>
          </w:p>
          <w:p>
            <w:pPr>
              <w:spacing w:before="120" w:after="120"/>
              <w:ind w:left="0" w:leftChars="0"/>
              <w:jc w:val="center"/>
            </w:pPr>
            <w:r>
              <w:rPr>
                <w:rFonts w:hint="eastAsia"/>
              </w:rPr>
              <w:t>国别产地</w:t>
            </w:r>
          </w:p>
        </w:tc>
        <w:tc>
          <w:tcPr>
            <w:tcW w:w="1024" w:type="dxa"/>
            <w:shd w:val="clear" w:color="auto" w:fill="auto"/>
          </w:tcPr>
          <w:p>
            <w:pPr>
              <w:spacing w:before="120" w:after="120"/>
              <w:ind w:left="0" w:leftChars="0"/>
              <w:jc w:val="center"/>
            </w:pPr>
          </w:p>
          <w:p>
            <w:pPr>
              <w:spacing w:before="120" w:after="120"/>
              <w:ind w:left="0" w:leftChars="0"/>
              <w:jc w:val="center"/>
            </w:pPr>
            <w:r>
              <w:rPr>
                <w:rFonts w:hint="eastAsia"/>
              </w:rPr>
              <w:t>制造年份</w:t>
            </w:r>
          </w:p>
        </w:tc>
        <w:tc>
          <w:tcPr>
            <w:tcW w:w="1694" w:type="dxa"/>
            <w:shd w:val="clear" w:color="auto" w:fill="auto"/>
          </w:tcPr>
          <w:p>
            <w:pPr>
              <w:spacing w:before="120" w:after="120"/>
              <w:ind w:left="0" w:leftChars="0"/>
              <w:jc w:val="center"/>
            </w:pPr>
          </w:p>
          <w:p>
            <w:pPr>
              <w:spacing w:before="120" w:after="120"/>
              <w:ind w:left="0" w:leftChars="0" w:right="605"/>
              <w:jc w:val="center"/>
            </w:pPr>
            <w:r>
              <w:rPr>
                <w:rFonts w:hint="eastAsia"/>
              </w:rPr>
              <w:t>用途</w:t>
            </w:r>
          </w:p>
        </w:tc>
        <w:tc>
          <w:tcPr>
            <w:tcW w:w="695" w:type="dxa"/>
            <w:shd w:val="clear" w:color="auto" w:fill="auto"/>
          </w:tcPr>
          <w:p>
            <w:pPr>
              <w:spacing w:before="120" w:after="120"/>
              <w:ind w:left="0" w:leftChars="0"/>
              <w:jc w:val="center"/>
            </w:pPr>
          </w:p>
          <w:p>
            <w:pPr>
              <w:spacing w:before="120" w:after="120"/>
              <w:ind w:left="0" w:leftChars="0"/>
              <w:jc w:val="center"/>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8" w:type="dxa"/>
            <w:shd w:val="clear" w:color="auto" w:fill="auto"/>
          </w:tcPr>
          <w:p>
            <w:pPr>
              <w:spacing w:before="120" w:after="120"/>
              <w:ind w:left="0" w:leftChars="0"/>
              <w:jc w:val="center"/>
            </w:pPr>
          </w:p>
        </w:tc>
        <w:tc>
          <w:tcPr>
            <w:tcW w:w="1375" w:type="dxa"/>
            <w:shd w:val="clear" w:color="auto" w:fill="auto"/>
          </w:tcPr>
          <w:p>
            <w:pPr>
              <w:spacing w:before="120" w:after="120"/>
              <w:ind w:left="0" w:leftChars="0"/>
              <w:jc w:val="center"/>
            </w:pPr>
          </w:p>
        </w:tc>
        <w:tc>
          <w:tcPr>
            <w:tcW w:w="1029" w:type="dxa"/>
            <w:shd w:val="clear" w:color="auto" w:fill="auto"/>
          </w:tcPr>
          <w:p>
            <w:pPr>
              <w:spacing w:before="120" w:after="120"/>
              <w:ind w:left="0" w:leftChars="0"/>
              <w:jc w:val="center"/>
            </w:pPr>
          </w:p>
        </w:tc>
        <w:tc>
          <w:tcPr>
            <w:tcW w:w="1015" w:type="dxa"/>
            <w:shd w:val="clear" w:color="auto" w:fill="auto"/>
          </w:tcPr>
          <w:p>
            <w:pPr>
              <w:spacing w:before="120" w:after="120"/>
              <w:ind w:left="0" w:leftChars="0"/>
              <w:jc w:val="center"/>
            </w:pPr>
          </w:p>
        </w:tc>
        <w:tc>
          <w:tcPr>
            <w:tcW w:w="1027" w:type="dxa"/>
            <w:shd w:val="clear" w:color="auto" w:fill="auto"/>
          </w:tcPr>
          <w:p>
            <w:pPr>
              <w:spacing w:before="120" w:after="120"/>
              <w:ind w:left="0" w:leftChars="0"/>
              <w:jc w:val="center"/>
            </w:pPr>
          </w:p>
        </w:tc>
        <w:tc>
          <w:tcPr>
            <w:tcW w:w="1024" w:type="dxa"/>
            <w:shd w:val="clear" w:color="auto" w:fill="auto"/>
          </w:tcPr>
          <w:p>
            <w:pPr>
              <w:spacing w:before="120" w:after="120"/>
              <w:ind w:left="0" w:leftChars="0"/>
              <w:jc w:val="center"/>
            </w:pPr>
          </w:p>
        </w:tc>
        <w:tc>
          <w:tcPr>
            <w:tcW w:w="1694" w:type="dxa"/>
            <w:shd w:val="clear" w:color="auto" w:fill="auto"/>
          </w:tcPr>
          <w:p>
            <w:pPr>
              <w:spacing w:before="120" w:after="120"/>
              <w:ind w:left="0" w:leftChars="0"/>
              <w:jc w:val="center"/>
            </w:pPr>
          </w:p>
        </w:tc>
        <w:tc>
          <w:tcPr>
            <w:tcW w:w="695" w:type="dxa"/>
            <w:shd w:val="clear" w:color="auto" w:fill="auto"/>
          </w:tcPr>
          <w:p>
            <w:pPr>
              <w:spacing w:before="120" w:after="120"/>
              <w:ind w:left="0" w:leftChars="0"/>
              <w:jc w:val="center"/>
            </w:pPr>
          </w:p>
        </w:tc>
      </w:tr>
    </w:tbl>
    <w:p>
      <w:pPr>
        <w:spacing w:before="120" w:after="120"/>
        <w:ind w:left="480"/>
        <w:rPr>
          <w:color w:val="000000"/>
          <w:sz w:val="21"/>
        </w:rPr>
      </w:pPr>
      <w:r>
        <w:rPr>
          <w:rFonts w:hint="eastAsia"/>
          <w:color w:val="000000"/>
          <w:sz w:val="21"/>
        </w:rPr>
        <w:t>注：本表填报的设备应满足招标文件第二章“投标人须知”前附表附录 7 的要求。</w:t>
      </w:r>
    </w:p>
    <w:p>
      <w:pPr>
        <w:spacing w:before="120" w:after="120"/>
        <w:ind w:left="480"/>
        <w:rPr>
          <w:color w:val="000000"/>
          <w:sz w:val="21"/>
        </w:rPr>
      </w:pPr>
    </w:p>
    <w:p>
      <w:pPr>
        <w:spacing w:before="120" w:after="120"/>
        <w:ind w:left="480"/>
        <w:rPr>
          <w:color w:val="000000"/>
          <w:sz w:val="13"/>
          <w:szCs w:val="24"/>
        </w:rPr>
      </w:pPr>
      <w:r>
        <w:rPr>
          <w:rFonts w:hint="eastAsia"/>
          <w:color w:val="000000"/>
          <w:szCs w:val="24"/>
          <w:lang w:val="en-US" w:bidi="ar-SA"/>
        </w:rPr>
        <mc:AlternateContent>
          <mc:Choice Requires="wps">
            <w:drawing>
              <wp:anchor distT="0" distB="0" distL="114300" distR="114300" simplePos="0" relativeHeight="251726848" behindDoc="0" locked="0" layoutInCell="1" allowOverlap="1">
                <wp:simplePos x="0" y="0"/>
                <wp:positionH relativeFrom="page">
                  <wp:posOffset>1043940</wp:posOffset>
                </wp:positionH>
                <wp:positionV relativeFrom="paragraph">
                  <wp:posOffset>138430</wp:posOffset>
                </wp:positionV>
                <wp:extent cx="1829435" cy="0"/>
                <wp:effectExtent l="0" t="0" r="37465" b="19050"/>
                <wp:wrapTopAndBottom/>
                <wp:docPr id="36" name="直接连接符 36"/>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2.2pt;margin-top:10.9pt;height:0pt;width:144.05pt;mso-position-horizontal-relative:page;mso-wrap-distance-bottom:0pt;mso-wrap-distance-top:0pt;z-index:251726848;mso-width-relative:page;mso-height-relative:page;" filled="f" stroked="t" coordsize="21600,21600" o:gfxdata="UEsFBgAAAAAAAAAAAAAAAAAAAAAAAFBLAwQKAAAAAACHTuJAAAAAAAAAAAAAAAAABAAAAGRycy9Q&#10;SwMEFAAAAAgAh07iQPDcTF/YAAAACQEAAA8AAABkcnMvZG93bnJldi54bWxNj81OwzAQhO9IvIO1&#10;SNyokygtIY3TAwikHhDqjzi78TYJiddR7Dbt27OIAxxn9tPsTLG62F6ccfStIwXxLAKBVDnTUq1g&#10;v3t9yED4oMno3hEquKKHVXl7U+jcuIk2eN6GWnAI+VwraEIYcil91aDVfuYGJL4d3Wh1YDnW0ox6&#10;4nDbyySKFtLqlvhDowd8brDqtier4D2TL+6j+6yuX9PuLcvW3dPjeq/U/V0cLUEEvIQ/GH7qc3Uo&#10;udPBnch40bNepCmjCpKYJzCQzpM5iMOvIctC/l9QfgNQSwMEFAAAAAgAh07iQCjkifbUAQAAjAMA&#10;AA4AAABkcnMvZTJvRG9jLnhtbK1TzY7TMBC+I/EOlu80aReq3ajpHrYsFwSVgAeY2k5iyX/ymKZ9&#10;CV4AiRucOHLnbVgeg7Hb7bLLBSFymIw9M9/M92WyuNxZw7Yqovau5dNJzZlywkvt+pa/e3v95Jwz&#10;TOAkGO9Uy/cK+eXy8aPFGBo184M3UkVGIA6bMbR8SCk0VYViUBZw4oNyFOx8tJDoGPtKRhgJ3Zpq&#10;VtfzavRRhuiFQqTb1SHIlwW/65RIr7sOVWKm5TRbKjYWu8m2Wi6g6SOEQYvjGPAPU1jQjpqeoFaQ&#10;gL2P+g8oq0X06Ls0Ed5Wvuu0UIUDsZnWD9i8GSCowoXEwXCSCf8frHi1XUemZcvP5pw5sPSNbj5+&#10;+/Hh88/vn8jefP3CKEIyjQEbyr5y63g8YVjHzHnXRZvfxIbtirT7k7Rql5igy+n57OLp2TPOxG2s&#10;uisMEdML5S3LTsuNdpk1NLB9iYmaUeptSr42jo0tn9cXNLEAWprOQCLXBqKBri+16I2W19qYXIGx&#10;31yZyLaQ16A8mRLh3kvLTVaAwyGvhA4LMiiQz51kaR9IH0ebzPMIVknOjKLFzx4BQpNAm7/JpNbG&#10;0QRZ1YOO2dt4uS/ylnv65GXG43rmnfr9XKrvfq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PDc&#10;TF/YAAAACQEAAA8AAAAAAAAAAQAgAAAAOAAAAGRycy9kb3ducmV2LnhtbFBLAQIUABQAAAAIAIdO&#10;4kAo5In21AEAAIwDAAAOAAAAAAAAAAEAIAAAAD0BAABkcnMvZTJvRG9jLnhtbFBLBQYAAAAABgAG&#10;AFkBAACDBQAAAAA=&#10;">
                <v:fill on="f" focussize="0,0"/>
                <v:stroke weight="0.48pt" color="#000000" joinstyle="round"/>
                <v:imagedata o:title=""/>
                <o:lock v:ext="edit" aspectratio="f"/>
                <w10:wrap type="topAndBottom"/>
              </v:line>
            </w:pict>
          </mc:Fallback>
        </mc:AlternateContent>
      </w:r>
    </w:p>
    <w:p>
      <w:pPr>
        <w:pStyle w:val="26"/>
        <w:numPr>
          <w:ilvl w:val="0"/>
          <w:numId w:val="3"/>
        </w:numPr>
        <w:spacing w:before="120" w:after="120"/>
        <w:ind w:leftChars="0" w:firstLineChars="0"/>
        <w:rPr>
          <w:color w:val="000000"/>
          <w:sz w:val="21"/>
        </w:rPr>
      </w:pPr>
      <w:r>
        <w:rPr>
          <w:rFonts w:hint="eastAsia"/>
          <w:color w:val="000000"/>
          <w:sz w:val="21"/>
        </w:rPr>
        <w:t xml:space="preserve"> </w:t>
      </w:r>
      <w:r>
        <w:rPr>
          <w:color w:val="000000"/>
          <w:sz w:val="21"/>
        </w:rPr>
        <w:t>本表仅适用于特别复杂的特大桥梁和特长隧道项目主体工程以及其他有特殊要求的工程</w:t>
      </w:r>
    </w:p>
    <w:p>
      <w:pPr>
        <w:spacing w:before="120" w:after="120"/>
        <w:ind w:left="480"/>
        <w:rPr>
          <w:color w:val="000000"/>
          <w:sz w:val="21"/>
        </w:rPr>
        <w:sectPr>
          <w:type w:val="continuous"/>
          <w:pgSz w:w="11910" w:h="16850"/>
          <w:pgMar w:top="1540" w:right="1140" w:bottom="1980" w:left="1380" w:header="883" w:footer="1792" w:gutter="0"/>
          <w:cols w:space="720" w:num="1"/>
        </w:sectPr>
      </w:pPr>
    </w:p>
    <w:p>
      <w:pPr>
        <w:spacing w:before="120" w:after="120"/>
        <w:ind w:left="480" w:leftChars="0"/>
        <w:rPr>
          <w:color w:val="000000"/>
          <w:sz w:val="21"/>
        </w:rPr>
      </w:pPr>
    </w:p>
    <w:p>
      <w:pPr>
        <w:pStyle w:val="3"/>
        <w:spacing w:before="120" w:after="120"/>
        <w:ind w:left="0" w:leftChars="0"/>
        <w:jc w:val="center"/>
        <w:rPr>
          <w:rFonts w:ascii="宋体" w:hAnsi="宋体" w:eastAsia="宋体"/>
        </w:rPr>
      </w:pPr>
      <w:r>
        <w:rPr>
          <w:rFonts w:hint="eastAsia" w:ascii="宋体" w:hAnsi="宋体" w:eastAsia="宋体"/>
        </w:rPr>
        <w:t>九、其他资料</w:t>
      </w:r>
    </w:p>
    <w:p>
      <w:pPr>
        <w:spacing w:before="120" w:after="120"/>
        <w:ind w:left="480"/>
        <w:jc w:val="center"/>
        <w:rPr>
          <w:color w:val="000000"/>
          <w:sz w:val="28"/>
        </w:rPr>
      </w:pPr>
    </w:p>
    <w:p>
      <w:pPr>
        <w:spacing w:before="120" w:after="120"/>
        <w:ind w:left="480"/>
        <w:jc w:val="center"/>
        <w:rPr>
          <w:color w:val="000000"/>
          <w:sz w:val="28"/>
        </w:rPr>
      </w:pPr>
    </w:p>
    <w:p>
      <w:pPr>
        <w:spacing w:before="120" w:after="120"/>
        <w:ind w:left="480"/>
        <w:rPr>
          <w:color w:val="000000"/>
          <w:sz w:val="28"/>
          <w:szCs w:val="28"/>
        </w:rPr>
      </w:pPr>
      <w:r>
        <w:rPr>
          <w:rFonts w:hint="eastAsia"/>
        </w:rPr>
        <w:t>附四川省交通运输厅网站能反映投标人当</w:t>
      </w:r>
      <w:r>
        <w:rPr>
          <w:rFonts w:hint="eastAsia"/>
          <w:color w:val="000000"/>
          <w:sz w:val="28"/>
          <w:szCs w:val="28"/>
        </w:rPr>
        <w:t>前信用等级的页面打印件</w:t>
      </w:r>
      <w:r>
        <w:rPr>
          <w:color w:val="000000"/>
          <w:sz w:val="28"/>
          <w:szCs w:val="28"/>
        </w:rPr>
        <w:br w:type="page"/>
      </w:r>
    </w:p>
    <w:p>
      <w:pPr>
        <w:spacing w:before="120" w:after="120"/>
        <w:ind w:left="0" w:leftChars="0"/>
        <w:jc w:val="center"/>
      </w:pPr>
      <w:r>
        <w:rPr>
          <w:rFonts w:hint="eastAsia"/>
        </w:rPr>
        <w:t>_</w:t>
      </w:r>
      <w:r>
        <w:t>_______________</w:t>
      </w:r>
      <w:r>
        <w:rPr>
          <w:rFonts w:hint="eastAsia"/>
        </w:rPr>
        <w:t>（项目名称）</w:t>
      </w:r>
      <w:r>
        <w:t>_____________</w:t>
      </w:r>
      <w:r>
        <w:rPr>
          <w:rFonts w:hint="eastAsia"/>
        </w:rPr>
        <w:t>标段施工招标</w:t>
      </w:r>
    </w:p>
    <w:p>
      <w:pPr>
        <w:spacing w:before="120" w:after="120"/>
        <w:ind w:left="480"/>
        <w:rPr>
          <w:color w:val="000000"/>
          <w:sz w:val="26"/>
          <w:szCs w:val="24"/>
        </w:rPr>
      </w:pPr>
    </w:p>
    <w:p>
      <w:pPr>
        <w:spacing w:before="120" w:after="120"/>
        <w:ind w:left="480"/>
        <w:rPr>
          <w:color w:val="000000"/>
          <w:sz w:val="26"/>
          <w:szCs w:val="24"/>
        </w:rPr>
      </w:pPr>
    </w:p>
    <w:p>
      <w:pPr>
        <w:spacing w:before="120" w:after="120"/>
        <w:ind w:left="480"/>
        <w:rPr>
          <w:color w:val="000000"/>
          <w:sz w:val="26"/>
          <w:szCs w:val="24"/>
        </w:rPr>
      </w:pPr>
    </w:p>
    <w:p>
      <w:pPr>
        <w:spacing w:before="120" w:after="120"/>
        <w:ind w:left="480"/>
        <w:rPr>
          <w:color w:val="000000"/>
          <w:sz w:val="26"/>
          <w:szCs w:val="24"/>
        </w:rPr>
      </w:pPr>
    </w:p>
    <w:p>
      <w:pPr>
        <w:spacing w:before="120" w:after="120"/>
        <w:ind w:left="0" w:leftChars="0"/>
        <w:rPr>
          <w:sz w:val="96"/>
        </w:rPr>
      </w:pPr>
    </w:p>
    <w:p>
      <w:pPr>
        <w:pStyle w:val="3"/>
        <w:bidi w:val="0"/>
        <w:jc w:val="center"/>
        <w:rPr>
          <w:rFonts w:hint="eastAsia" w:ascii="宋体" w:hAnsi="宋体" w:eastAsia="宋体" w:cs="宋体"/>
          <w:sz w:val="72"/>
          <w:szCs w:val="72"/>
          <w:lang w:val="zh-CN" w:eastAsia="zh-CN"/>
        </w:rPr>
      </w:pPr>
      <w:r>
        <w:rPr>
          <w:rFonts w:hint="eastAsia" w:ascii="宋体" w:hAnsi="宋体" w:eastAsia="宋体" w:cs="宋体"/>
          <w:sz w:val="72"/>
          <w:szCs w:val="72"/>
          <w:lang w:val="zh-CN" w:eastAsia="zh-CN"/>
        </w:rPr>
        <w:t>投</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 xml:space="preserve"> 标 </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文</w:t>
      </w:r>
      <w:r>
        <w:rPr>
          <w:rFonts w:hint="eastAsia" w:ascii="宋体" w:hAnsi="宋体" w:eastAsia="宋体" w:cs="宋体"/>
          <w:sz w:val="72"/>
          <w:szCs w:val="72"/>
          <w:lang w:val="zh-CN" w:eastAsia="zh-CN"/>
        </w:rPr>
        <w:tab/>
      </w:r>
      <w:r>
        <w:rPr>
          <w:rFonts w:hint="eastAsia" w:ascii="宋体" w:hAnsi="宋体" w:eastAsia="宋体" w:cs="宋体"/>
          <w:sz w:val="72"/>
          <w:szCs w:val="72"/>
          <w:lang w:val="zh-CN" w:eastAsia="zh-CN"/>
        </w:rPr>
        <w:t xml:space="preserve"> 件</w:t>
      </w:r>
    </w:p>
    <w:p>
      <w:pPr>
        <w:pStyle w:val="3"/>
        <w:bidi w:val="0"/>
        <w:jc w:val="center"/>
        <w:rPr>
          <w:rFonts w:hint="eastAsia" w:ascii="宋体" w:hAnsi="宋体" w:eastAsia="宋体" w:cs="宋体"/>
          <w:sz w:val="72"/>
          <w:szCs w:val="72"/>
          <w:lang w:val="zh-CN" w:eastAsia="zh-CN"/>
        </w:rPr>
      </w:pPr>
      <w:r>
        <w:rPr>
          <w:rFonts w:hint="eastAsia" w:ascii="宋体" w:hAnsi="宋体" w:eastAsia="宋体" w:cs="宋体"/>
          <w:sz w:val="72"/>
          <w:szCs w:val="72"/>
          <w:lang w:val="zh-CN" w:eastAsia="zh-CN"/>
        </w:rPr>
        <w:t>（报价文件）</w:t>
      </w:r>
    </w:p>
    <w:p>
      <w:pPr>
        <w:spacing w:before="120" w:after="120"/>
        <w:ind w:left="480"/>
        <w:rPr>
          <w:color w:val="000000"/>
          <w:sz w:val="32"/>
          <w:szCs w:val="24"/>
        </w:rPr>
      </w:pPr>
    </w:p>
    <w:p>
      <w:pPr>
        <w:spacing w:before="120" w:after="120"/>
        <w:ind w:left="480"/>
        <w:rPr>
          <w:color w:val="000000"/>
          <w:sz w:val="32"/>
          <w:szCs w:val="24"/>
        </w:rPr>
      </w:pPr>
    </w:p>
    <w:p>
      <w:pPr>
        <w:spacing w:before="120" w:after="120"/>
        <w:ind w:left="480"/>
        <w:rPr>
          <w:color w:val="000000"/>
          <w:sz w:val="32"/>
          <w:szCs w:val="24"/>
        </w:rPr>
      </w:pPr>
    </w:p>
    <w:p>
      <w:pPr>
        <w:spacing w:before="120" w:after="120"/>
        <w:ind w:left="480"/>
        <w:rPr>
          <w:color w:val="000000"/>
          <w:sz w:val="32"/>
          <w:szCs w:val="24"/>
        </w:rPr>
      </w:pPr>
    </w:p>
    <w:p>
      <w:pPr>
        <w:spacing w:before="120" w:after="120"/>
        <w:ind w:left="0" w:leftChars="0"/>
        <w:rPr>
          <w:color w:val="000000"/>
          <w:sz w:val="32"/>
          <w:szCs w:val="24"/>
        </w:rPr>
      </w:pPr>
    </w:p>
    <w:p>
      <w:pPr>
        <w:spacing w:before="120" w:after="120"/>
        <w:ind w:left="480"/>
        <w:rPr>
          <w:color w:val="000000"/>
          <w:sz w:val="45"/>
          <w:szCs w:val="24"/>
        </w:rPr>
      </w:pPr>
    </w:p>
    <w:p>
      <w:pPr>
        <w:spacing w:before="120" w:after="120"/>
        <w:ind w:left="0" w:leftChars="0"/>
        <w:jc w:val="center"/>
      </w:pPr>
      <w:r>
        <w:rPr>
          <w:rFonts w:hint="eastAsia"/>
        </w:rPr>
        <w:t>投标人：</w:t>
      </w:r>
      <w:r>
        <w:t>________________________</w:t>
      </w:r>
      <w:r>
        <w:rPr>
          <w:rFonts w:hint="eastAsia"/>
        </w:rPr>
        <w:t>（盖单</w:t>
      </w:r>
      <w:r>
        <w:rPr>
          <w:rFonts w:hint="eastAsia"/>
          <w:spacing w:val="-3"/>
        </w:rPr>
        <w:t>位</w:t>
      </w:r>
      <w:r>
        <w:rPr>
          <w:rFonts w:hint="eastAsia"/>
        </w:rPr>
        <w:t>章）</w:t>
      </w:r>
    </w:p>
    <w:p>
      <w:pPr>
        <w:spacing w:before="120" w:after="120"/>
        <w:ind w:left="480"/>
        <w:jc w:val="center"/>
        <w:rPr>
          <w:sz w:val="20"/>
          <w:szCs w:val="24"/>
        </w:rPr>
      </w:pPr>
    </w:p>
    <w:p>
      <w:pPr>
        <w:spacing w:before="120" w:after="120"/>
        <w:ind w:left="480"/>
        <w:jc w:val="center"/>
        <w:rPr>
          <w:sz w:val="15"/>
          <w:szCs w:val="24"/>
        </w:rPr>
      </w:pPr>
    </w:p>
    <w:p>
      <w:pPr>
        <w:spacing w:before="120" w:after="120"/>
        <w:ind w:left="0" w:leftChars="0"/>
        <w:jc w:val="center"/>
      </w:pPr>
      <w:r>
        <w:t>______</w:t>
      </w:r>
      <w:r>
        <w:rPr>
          <w:rFonts w:hint="eastAsia"/>
        </w:rPr>
        <w:t>年</w:t>
      </w:r>
      <w:r>
        <w:t>______</w:t>
      </w:r>
      <w:r>
        <w:rPr>
          <w:rFonts w:hint="eastAsia"/>
        </w:rPr>
        <w:t>月</w:t>
      </w:r>
      <w:r>
        <w:t>______</w:t>
      </w:r>
      <w:r>
        <w:rPr>
          <w:rFonts w:hint="eastAsia"/>
        </w:rPr>
        <w:t>日</w:t>
      </w:r>
    </w:p>
    <w:p>
      <w:pPr>
        <w:spacing w:before="120" w:after="120"/>
        <w:ind w:left="480"/>
      </w:pPr>
      <w:r>
        <w:br w:type="page"/>
      </w:r>
    </w:p>
    <w:p>
      <w:pPr>
        <w:spacing w:before="120" w:after="120"/>
        <w:ind w:left="480"/>
        <w:rPr>
          <w:color w:val="000000"/>
          <w:sz w:val="28"/>
        </w:rPr>
        <w:sectPr>
          <w:type w:val="continuous"/>
          <w:pgSz w:w="11910" w:h="16850"/>
          <w:pgMar w:top="1540" w:right="1140" w:bottom="1060" w:left="1380" w:header="876" w:footer="860" w:gutter="0"/>
          <w:cols w:space="720" w:num="1"/>
        </w:sectPr>
      </w:pPr>
    </w:p>
    <w:p>
      <w:pPr>
        <w:numPr>
          <w:ilvl w:val="1"/>
          <w:numId w:val="0"/>
        </w:numPr>
        <w:spacing w:before="120" w:after="120"/>
        <w:ind w:hanging="575"/>
        <w:jc w:val="center"/>
        <w:outlineLvl w:val="1"/>
        <w:rPr>
          <w:color w:val="000000"/>
          <w:sz w:val="40"/>
          <w:szCs w:val="42"/>
        </w:rPr>
      </w:pPr>
      <w:r>
        <w:rPr>
          <w:rFonts w:hint="eastAsia"/>
          <w:color w:val="000000"/>
          <w:sz w:val="40"/>
          <w:szCs w:val="42"/>
        </w:rPr>
        <w:t>目</w:t>
      </w:r>
      <w:r>
        <w:rPr>
          <w:rFonts w:hint="eastAsia"/>
          <w:color w:val="000000"/>
          <w:sz w:val="40"/>
          <w:szCs w:val="42"/>
        </w:rPr>
        <w:tab/>
      </w:r>
      <w:r>
        <w:rPr>
          <w:rFonts w:hint="eastAsia"/>
          <w:color w:val="000000"/>
          <w:sz w:val="40"/>
          <w:szCs w:val="42"/>
        </w:rPr>
        <w:t>录</w:t>
      </w:r>
    </w:p>
    <w:p>
      <w:pPr>
        <w:spacing w:before="120" w:after="120"/>
        <w:ind w:left="480"/>
        <w:rPr>
          <w:b/>
          <w:color w:val="000000"/>
          <w:sz w:val="43"/>
          <w:szCs w:val="24"/>
        </w:rPr>
      </w:pPr>
    </w:p>
    <w:p>
      <w:pPr>
        <w:pStyle w:val="8"/>
      </w:pPr>
      <w:r>
        <w:rPr>
          <w:rFonts w:hint="eastAsia"/>
        </w:rPr>
        <w:t>一、投标函</w:t>
      </w:r>
    </w:p>
    <w:p>
      <w:pPr>
        <w:pStyle w:val="8"/>
      </w:pPr>
      <w:r>
        <w:rPr>
          <w:rFonts w:hint="eastAsia"/>
        </w:rPr>
        <w:t>二、已标价工程量清单</w:t>
      </w:r>
    </w:p>
    <w:p>
      <w:pPr>
        <w:pStyle w:val="8"/>
      </w:pPr>
      <w:r>
        <w:rPr>
          <w:rFonts w:hint="eastAsia"/>
        </w:rPr>
        <w:t>三、工程量清单单价分析表</w:t>
      </w:r>
    </w:p>
    <w:p>
      <w:pPr>
        <w:pStyle w:val="8"/>
      </w:pPr>
      <w:r>
        <w:t>四</w:t>
      </w:r>
      <w:r>
        <w:rPr>
          <w:rFonts w:hint="eastAsia"/>
        </w:rPr>
        <w:t>、合同用款估算表</w:t>
      </w:r>
      <w:r>
        <w:br w:type="page"/>
      </w:r>
    </w:p>
    <w:p>
      <w:pPr>
        <w:pStyle w:val="8"/>
        <w:sectPr>
          <w:footerReference r:id="rId56" w:type="default"/>
          <w:footerReference r:id="rId57" w:type="even"/>
          <w:pgSz w:w="11910" w:h="16850"/>
          <w:pgMar w:top="1540" w:right="1140" w:bottom="1080" w:left="1380" w:header="883" w:footer="884" w:gutter="0"/>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一、投标函</w:t>
      </w:r>
    </w:p>
    <w:p>
      <w:pPr>
        <w:spacing w:before="120" w:after="120"/>
        <w:ind w:left="480"/>
      </w:pPr>
    </w:p>
    <w:p>
      <w:pPr>
        <w:spacing w:before="120" w:after="120"/>
        <w:ind w:left="480"/>
      </w:pPr>
    </w:p>
    <w:p>
      <w:pPr>
        <w:spacing w:before="120" w:after="120"/>
        <w:ind w:left="480"/>
      </w:pPr>
      <w:r>
        <w:rPr>
          <w:rFonts w:hint="eastAsia"/>
        </w:rPr>
        <w:t xml:space="preserve"> </w:t>
      </w:r>
      <w:r>
        <w:rPr>
          <w:rFonts w:hint="eastAsia"/>
        </w:rPr>
        <w:tab/>
      </w:r>
      <w:r>
        <w:t>__________________</w:t>
      </w:r>
      <w:r>
        <w:rPr>
          <w:rFonts w:hint="eastAsia"/>
        </w:rPr>
        <w:t>（招标人名称）：</w:t>
      </w:r>
    </w:p>
    <w:p>
      <w:pPr>
        <w:spacing w:before="120" w:after="120"/>
        <w:ind w:left="480"/>
      </w:pPr>
    </w:p>
    <w:p>
      <w:pPr>
        <w:pStyle w:val="8"/>
      </w:pPr>
      <w:r>
        <w:rPr>
          <w:rFonts w:hint="eastAsia"/>
        </w:rPr>
        <w:t>1．我方已仔细研究</w:t>
      </w:r>
      <w:r>
        <w:t>______________</w:t>
      </w:r>
      <w:r>
        <w:rPr>
          <w:rFonts w:hint="eastAsia"/>
        </w:rPr>
        <w:t>项目名称）</w:t>
      </w:r>
      <w:r>
        <w:t>_____</w:t>
      </w:r>
      <w:r>
        <w:rPr>
          <w:rFonts w:hint="eastAsia"/>
        </w:rPr>
        <w:t>标段施工招标文件的全部内容（含答疑澄清文件第</w:t>
      </w:r>
      <w:r>
        <w:t>_____</w:t>
      </w:r>
      <w:r>
        <w:rPr>
          <w:rFonts w:hint="eastAsia"/>
        </w:rPr>
        <w:t>号至第</w:t>
      </w:r>
      <w:r>
        <w:t>_____</w:t>
      </w:r>
      <w:r>
        <w:rPr>
          <w:rFonts w:hint="eastAsia"/>
        </w:rPr>
        <w:t>号），在考察工程现场后，愿意以人民币（大写）</w:t>
      </w:r>
      <w:r>
        <w:t>__________</w:t>
      </w:r>
      <w:r>
        <w:rPr>
          <w:rFonts w:hint="eastAsia"/>
        </w:rPr>
        <w:t>元（¥</w:t>
      </w:r>
      <w:r>
        <w:t>__________</w:t>
      </w:r>
      <w:r>
        <w:rPr>
          <w:rFonts w:hint="eastAsia"/>
        </w:rPr>
        <w:t>）的投标总报价（或根据招标文件规定修正核实后确定的另一金额，其中，增值税税率为</w:t>
      </w:r>
      <w:r>
        <w:t>__________</w:t>
      </w:r>
      <w:r>
        <w:rPr>
          <w:rFonts w:hint="eastAsia"/>
        </w:rPr>
        <w:t>），按合同约定实施和完成承包工程，修补工程中的任何缺陷。</w:t>
      </w:r>
    </w:p>
    <w:p>
      <w:pPr>
        <w:pStyle w:val="8"/>
      </w:pPr>
      <w:r>
        <w:rPr>
          <w:rFonts w:hint="eastAsia"/>
        </w:rPr>
        <w:t>2．在合同协议书正式签署生效之前，本投标函连同你方的中标通知书将构成我们双方之间共同遵守的文件，对双方具有约束力。</w:t>
      </w:r>
    </w:p>
    <w:p>
      <w:pPr>
        <w:pStyle w:val="8"/>
      </w:pPr>
      <w:r>
        <w:rPr>
          <w:rFonts w:hint="eastAsia"/>
        </w:rPr>
        <w:t>3．</w:t>
      </w:r>
      <w:r>
        <w:t>______________________________</w:t>
      </w:r>
      <w:r>
        <w:rPr>
          <w:rFonts w:hint="eastAsia"/>
        </w:rPr>
        <w:t>（其他补充说明）。</w:t>
      </w:r>
    </w:p>
    <w:p>
      <w:pPr>
        <w:pStyle w:val="8"/>
      </w:pPr>
    </w:p>
    <w:p>
      <w:pPr>
        <w:pStyle w:val="8"/>
      </w:pPr>
      <w:r>
        <w:rPr>
          <w:rFonts w:hint="eastAsia"/>
        </w:rPr>
        <w:t>投 标 人：</w:t>
      </w:r>
      <w:r>
        <w:t>___________________________</w:t>
      </w:r>
      <w:r>
        <w:rPr>
          <w:rFonts w:hint="eastAsia"/>
        </w:rPr>
        <w:t>（盖单位章）</w:t>
      </w:r>
    </w:p>
    <w:p>
      <w:pPr>
        <w:pStyle w:val="8"/>
      </w:pPr>
      <w:r>
        <w:rPr>
          <w:rFonts w:hint="eastAsia"/>
        </w:rPr>
        <w:t>法定代表人或其委托代理人：</w:t>
      </w:r>
      <w:r>
        <w:t>_______________</w:t>
      </w:r>
      <w:r>
        <w:rPr>
          <w:rFonts w:hint="eastAsia"/>
        </w:rPr>
        <w:t xml:space="preserve">（签字） </w:t>
      </w:r>
    </w:p>
    <w:p>
      <w:pPr>
        <w:pStyle w:val="8"/>
      </w:pPr>
      <w:r>
        <w:rPr>
          <w:rFonts w:hint="eastAsia"/>
        </w:rPr>
        <w:t>地址：</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网址：</w:t>
      </w:r>
      <w:r>
        <w:t>___________________________________</w:t>
      </w:r>
      <w:r>
        <w:rPr>
          <w:rFonts w:hint="eastAsia"/>
        </w:rPr>
        <w:tab/>
      </w:r>
      <w:r>
        <w:rPr>
          <w:rFonts w:hint="eastAsia"/>
        </w:rPr>
        <w:tab/>
      </w:r>
      <w:r>
        <w:rPr>
          <w:rFonts w:hint="eastAsia"/>
        </w:rPr>
        <w:tab/>
      </w:r>
      <w:r>
        <w:rPr>
          <w:rFonts w:hint="eastAsia"/>
        </w:rPr>
        <w:t xml:space="preserve"> </w:t>
      </w:r>
    </w:p>
    <w:p>
      <w:pPr>
        <w:pStyle w:val="8"/>
      </w:pPr>
      <w:r>
        <w:rPr>
          <w:rFonts w:hint="eastAsia"/>
        </w:rPr>
        <w:t>电话：</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传真：</w:t>
      </w:r>
      <w:r>
        <w:t>___________________________________</w:t>
      </w:r>
      <w:r>
        <w:rPr>
          <w:rFonts w:hint="eastAsia"/>
        </w:rPr>
        <w:t xml:space="preserve"> </w:t>
      </w:r>
      <w:r>
        <w:rPr>
          <w:rFonts w:hint="eastAsia"/>
        </w:rPr>
        <w:tab/>
      </w:r>
      <w:r>
        <w:rPr>
          <w:rFonts w:hint="eastAsia"/>
        </w:rPr>
        <w:tab/>
      </w:r>
      <w:r>
        <w:rPr>
          <w:rFonts w:hint="eastAsia"/>
        </w:rPr>
        <w:tab/>
      </w:r>
      <w:r>
        <w:rPr>
          <w:rFonts w:hint="eastAsia"/>
        </w:rPr>
        <w:t xml:space="preserve"> </w:t>
      </w:r>
    </w:p>
    <w:p>
      <w:pPr>
        <w:pStyle w:val="8"/>
      </w:pPr>
      <w:r>
        <w:rPr>
          <w:rFonts w:hint="eastAsia"/>
        </w:rPr>
        <w:t>邮政编码：</w:t>
      </w:r>
      <w:r>
        <w:t>_______________________________</w:t>
      </w:r>
      <w:r>
        <w:rPr>
          <w:rFonts w:hint="eastAsia"/>
        </w:rPr>
        <w:t xml:space="preserve"> </w:t>
      </w:r>
      <w:r>
        <w:rPr>
          <w:rFonts w:hint="eastAsia"/>
        </w:rPr>
        <w:tab/>
      </w:r>
      <w:r>
        <w:rPr>
          <w:rFonts w:hint="eastAsia"/>
        </w:rPr>
        <w:tab/>
      </w:r>
      <w:r>
        <w:rPr>
          <w:rFonts w:hint="eastAsia"/>
        </w:rPr>
        <w:tab/>
      </w:r>
    </w:p>
    <w:p>
      <w:pPr>
        <w:spacing w:before="120" w:after="120"/>
        <w:ind w:left="480"/>
      </w:pPr>
      <w:r>
        <w:rPr>
          <w:rFonts w:hint="eastAsia"/>
        </w:rPr>
        <w:tab/>
      </w:r>
    </w:p>
    <w:p>
      <w:pPr>
        <w:spacing w:before="120" w:after="120"/>
        <w:ind w:left="0" w:leftChars="0" w:firstLine="2880" w:firstLineChars="1200"/>
      </w:pPr>
      <w:r>
        <w:t>______</w:t>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r>
        <w:br w:type="page"/>
      </w:r>
    </w:p>
    <w:p>
      <w:pPr>
        <w:spacing w:before="120" w:after="120"/>
        <w:ind w:left="0" w:leftChars="0" w:firstLine="2160" w:firstLineChars="1200"/>
        <w:rPr>
          <w:color w:val="000000"/>
          <w:sz w:val="18"/>
        </w:rPr>
        <w:sectPr>
          <w:footerReference r:id="rId58" w:type="default"/>
          <w:footerReference r:id="rId59" w:type="even"/>
          <w:pgSz w:w="11910" w:h="16850"/>
          <w:pgMar w:top="1540" w:right="1140" w:bottom="1080" w:left="1380" w:header="883" w:footer="884" w:gutter="0"/>
          <w:pgNumType w:start="243"/>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ascii="宋体" w:hAnsi="宋体" w:eastAsia="宋体" w:cs="宋体"/>
          <w:color w:val="000000"/>
        </w:rPr>
        <w:t>二</w:t>
      </w:r>
      <w:r>
        <w:rPr>
          <w:rFonts w:hint="eastAsia" w:ascii="宋体" w:hAnsi="宋体" w:eastAsia="宋体" w:cs="宋体"/>
          <w:color w:val="000000"/>
        </w:rPr>
        <w:t>、已标价工程量清单</w:t>
      </w:r>
    </w:p>
    <w:p>
      <w:pPr>
        <w:spacing w:before="120" w:after="120"/>
        <w:ind w:left="0" w:leftChars="0"/>
        <w:rPr>
          <w:color w:val="000000"/>
        </w:rPr>
      </w:pPr>
    </w:p>
    <w:p>
      <w:pPr>
        <w:spacing w:before="120" w:after="120"/>
        <w:ind w:left="480"/>
      </w:pPr>
      <w:r>
        <w:rPr>
          <w:rFonts w:hint="eastAsia"/>
        </w:rPr>
        <w:t>投标人应按照第五章“工程量清单”的要求逐项填报工程量清单。</w:t>
      </w:r>
    </w:p>
    <w:p>
      <w:pPr>
        <w:spacing w:before="120" w:after="120"/>
        <w:ind w:left="480"/>
      </w:pPr>
      <w:r>
        <w:rPr>
          <w:rFonts w:hint="eastAsia"/>
          <w:lang w:val="en-US"/>
        </w:rPr>
        <w:t>本清单不包含“</w:t>
      </w:r>
      <w:r>
        <w:rPr>
          <w:rFonts w:hint="eastAsia"/>
        </w:rPr>
        <w:t>工程量清单单价分析表”</w:t>
      </w:r>
      <w:r>
        <w:br w:type="page"/>
      </w:r>
    </w:p>
    <w:p>
      <w:pPr>
        <w:spacing w:before="120" w:after="120"/>
        <w:ind w:left="480"/>
        <w:sectPr>
          <w:pgSz w:w="11910" w:h="16850"/>
          <w:pgMar w:top="1540" w:right="1140" w:bottom="1060" w:left="1380" w:header="876" w:footer="860" w:gutter="0"/>
          <w:cols w:space="720" w:num="1"/>
        </w:sectPr>
      </w:pP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三、工程量清单单价分析表</w:t>
      </w:r>
    </w:p>
    <w:p>
      <w:pPr>
        <w:spacing w:before="120" w:after="120"/>
        <w:ind w:left="480"/>
        <w:rPr>
          <w:lang w:val="en-US"/>
        </w:rPr>
      </w:pPr>
      <w:r>
        <w:rPr>
          <w:rFonts w:hint="eastAsia"/>
          <w:lang w:val="en-US"/>
        </w:rPr>
        <w:t>1、本清单为“工程量清单单价分析表”；</w:t>
      </w:r>
    </w:p>
    <w:p>
      <w:pPr>
        <w:spacing w:before="120" w:after="120"/>
        <w:ind w:left="480"/>
        <w:rPr>
          <w:lang w:val="en-US"/>
        </w:rPr>
      </w:pPr>
      <w:r>
        <w:rPr>
          <w:rFonts w:hint="eastAsia"/>
          <w:lang w:val="en-US"/>
        </w:rPr>
        <w:t>2、投标人应按照第五章“工程量清单”的要求逐项填报工程量清单。</w:t>
      </w:r>
      <w:r>
        <w:rPr>
          <w:lang w:val="en-US"/>
        </w:rPr>
        <w:br w:type="page"/>
      </w:r>
    </w:p>
    <w:p>
      <w:pPr>
        <w:pStyle w:val="3"/>
        <w:numPr>
          <w:ilvl w:val="1"/>
          <w:numId w:val="0"/>
        </w:numPr>
        <w:spacing w:before="120" w:after="120"/>
        <w:ind w:left="575" w:hanging="575"/>
        <w:jc w:val="center"/>
        <w:rPr>
          <w:rFonts w:ascii="宋体" w:hAnsi="宋体" w:eastAsia="宋体" w:cs="宋体"/>
          <w:color w:val="000000"/>
        </w:rPr>
      </w:pPr>
      <w:r>
        <w:rPr>
          <w:rFonts w:hint="eastAsia" w:ascii="宋体" w:hAnsi="宋体" w:eastAsia="宋体" w:cs="宋体"/>
          <w:color w:val="000000"/>
        </w:rPr>
        <w:t>四、合同用款估算表</w:t>
      </w:r>
    </w:p>
    <w:p>
      <w:pPr>
        <w:spacing w:before="120" w:after="120"/>
        <w:ind w:left="480"/>
        <w:rPr>
          <w:color w:val="000000"/>
          <w:sz w:val="11"/>
          <w:szCs w:val="24"/>
        </w:rPr>
      </w:pPr>
    </w:p>
    <w:tbl>
      <w:tblPr>
        <w:tblStyle w:val="17"/>
        <w:tblW w:w="8843" w:type="dxa"/>
        <w:tblInd w:w="2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82"/>
        <w:gridCol w:w="1373"/>
        <w:gridCol w:w="1545"/>
        <w:gridCol w:w="1548"/>
        <w:gridCol w:w="154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restart"/>
            <w:shd w:val="clear" w:color="auto" w:fill="auto"/>
            <w:vAlign w:val="center"/>
          </w:tcPr>
          <w:p>
            <w:pPr>
              <w:spacing w:before="120" w:after="120"/>
              <w:ind w:left="0" w:leftChars="0"/>
              <w:jc w:val="center"/>
            </w:pPr>
            <w:r>
              <w:rPr>
                <w:rFonts w:hint="eastAsia"/>
              </w:rPr>
              <w:t>从开工月算起的时间（月）</w:t>
            </w:r>
          </w:p>
        </w:tc>
        <w:tc>
          <w:tcPr>
            <w:tcW w:w="6188" w:type="dxa"/>
            <w:gridSpan w:val="4"/>
            <w:shd w:val="clear" w:color="auto" w:fill="auto"/>
          </w:tcPr>
          <w:p>
            <w:pPr>
              <w:spacing w:before="120" w:after="120"/>
              <w:ind w:left="0" w:leftChars="0"/>
              <w:jc w:val="center"/>
            </w:pPr>
            <w:r>
              <w:rPr>
                <w:rFonts w:hint="eastAsia"/>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vMerge w:val="continue"/>
            <w:tcBorders>
              <w:top w:val="nil"/>
            </w:tcBorders>
            <w:shd w:val="clear" w:color="auto" w:fill="auto"/>
          </w:tcPr>
          <w:p>
            <w:pPr>
              <w:spacing w:before="120" w:after="120"/>
              <w:ind w:left="0" w:leftChars="0"/>
              <w:jc w:val="center"/>
            </w:pPr>
          </w:p>
        </w:tc>
        <w:tc>
          <w:tcPr>
            <w:tcW w:w="3093" w:type="dxa"/>
            <w:gridSpan w:val="2"/>
            <w:shd w:val="clear" w:color="auto" w:fill="auto"/>
          </w:tcPr>
          <w:p>
            <w:pPr>
              <w:spacing w:before="120" w:after="120"/>
              <w:ind w:left="0" w:leftChars="0"/>
              <w:jc w:val="center"/>
            </w:pPr>
            <w:r>
              <w:rPr>
                <w:rFonts w:hint="eastAsia"/>
              </w:rPr>
              <w:t>分</w:t>
            </w:r>
            <w:r>
              <w:rPr>
                <w:rFonts w:hint="eastAsia"/>
              </w:rPr>
              <w:tab/>
            </w:r>
            <w:r>
              <w:rPr>
                <w:rFonts w:hint="eastAsia"/>
              </w:rPr>
              <w:t>期</w:t>
            </w:r>
          </w:p>
        </w:tc>
        <w:tc>
          <w:tcPr>
            <w:tcW w:w="3095" w:type="dxa"/>
            <w:gridSpan w:val="2"/>
            <w:shd w:val="clear" w:color="auto" w:fill="auto"/>
          </w:tcPr>
          <w:p>
            <w:pPr>
              <w:spacing w:before="120" w:after="120"/>
              <w:ind w:left="0" w:leftChars="0"/>
              <w:jc w:val="center"/>
            </w:pPr>
            <w:r>
              <w:rPr>
                <w:rFonts w:hint="eastAsia"/>
              </w:rPr>
              <w:t>累</w:t>
            </w:r>
            <w:r>
              <w:rPr>
                <w:rFonts w:hint="eastAsia"/>
              </w:rPr>
              <w:tab/>
            </w:r>
            <w:r>
              <w:rPr>
                <w:rFonts w:hint="eastAsia"/>
              </w:rPr>
              <w:t>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vMerge w:val="continue"/>
            <w:tcBorders>
              <w:top w:val="nil"/>
            </w:tcBorders>
            <w:shd w:val="clear" w:color="auto" w:fill="auto"/>
          </w:tcPr>
          <w:p>
            <w:pPr>
              <w:spacing w:before="120" w:after="120"/>
              <w:ind w:left="0" w:leftChars="0"/>
              <w:jc w:val="center"/>
            </w:pPr>
          </w:p>
        </w:tc>
        <w:tc>
          <w:tcPr>
            <w:tcW w:w="1545" w:type="dxa"/>
            <w:shd w:val="clear" w:color="auto" w:fill="auto"/>
          </w:tcPr>
          <w:p>
            <w:pPr>
              <w:spacing w:before="120" w:after="120"/>
              <w:ind w:left="0" w:leftChars="0"/>
              <w:jc w:val="center"/>
            </w:pPr>
            <w:r>
              <w:rPr>
                <w:rFonts w:hint="eastAsia"/>
              </w:rPr>
              <w:t>金额（元）</w:t>
            </w:r>
          </w:p>
        </w:tc>
        <w:tc>
          <w:tcPr>
            <w:tcW w:w="1548" w:type="dxa"/>
            <w:shd w:val="clear" w:color="auto" w:fill="auto"/>
          </w:tcPr>
          <w:p>
            <w:pPr>
              <w:spacing w:before="120" w:after="120"/>
              <w:ind w:left="0" w:leftChars="0"/>
              <w:jc w:val="center"/>
            </w:pPr>
            <w:r>
              <w:rPr>
                <w:rFonts w:hint="eastAsia"/>
              </w:rPr>
              <w:t>（%）</w:t>
            </w:r>
          </w:p>
        </w:tc>
        <w:tc>
          <w:tcPr>
            <w:tcW w:w="1548" w:type="dxa"/>
            <w:shd w:val="clear" w:color="auto" w:fill="auto"/>
            <w:vAlign w:val="center"/>
          </w:tcPr>
          <w:p>
            <w:pPr>
              <w:spacing w:before="120" w:after="120"/>
              <w:ind w:left="0" w:leftChars="0"/>
              <w:jc w:val="center"/>
            </w:pPr>
            <w:r>
              <w:rPr>
                <w:rFonts w:hint="eastAsia"/>
              </w:rPr>
              <w:t>金额（元）</w:t>
            </w:r>
          </w:p>
        </w:tc>
        <w:tc>
          <w:tcPr>
            <w:tcW w:w="1547" w:type="dxa"/>
            <w:shd w:val="clear" w:color="auto" w:fill="auto"/>
          </w:tcPr>
          <w:p>
            <w:pPr>
              <w:spacing w:before="120" w:after="120"/>
              <w:ind w:left="0" w:leftChars="0"/>
              <w:jc w:val="center"/>
            </w:pPr>
            <w:r>
              <w:rPr>
                <w:rFonts w:hint="eastAsi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第一次开工预付款</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 ~ 3</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4 ~ 6</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7 ~ 9</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10 ~ 12</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13 ~ 15</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2655" w:type="dxa"/>
            <w:gridSpan w:val="2"/>
            <w:shd w:val="clear" w:color="auto" w:fill="auto"/>
          </w:tcPr>
          <w:p>
            <w:pPr>
              <w:spacing w:before="120" w:after="120"/>
              <w:ind w:left="0" w:leftChars="0"/>
              <w:jc w:val="center"/>
            </w:pPr>
            <w:r>
              <w:rPr>
                <w:rFonts w:hint="eastAsia"/>
              </w:rPr>
              <w:t>缺陷责任期</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2655" w:type="dxa"/>
            <w:gridSpan w:val="2"/>
            <w:shd w:val="clear" w:color="auto" w:fill="auto"/>
          </w:tcPr>
          <w:p>
            <w:pPr>
              <w:spacing w:before="120" w:after="120"/>
              <w:ind w:left="0" w:leftChars="0"/>
              <w:jc w:val="center"/>
            </w:pPr>
            <w:r>
              <w:rPr>
                <w:rFonts w:hint="eastAsia"/>
              </w:rPr>
              <w:t>小</w:t>
            </w:r>
            <w:r>
              <w:rPr>
                <w:rFonts w:hint="eastAsia"/>
              </w:rPr>
              <w:tab/>
            </w:r>
            <w:r>
              <w:rPr>
                <w:rFonts w:hint="eastAsia"/>
              </w:rPr>
              <w:t>计</w:t>
            </w:r>
          </w:p>
        </w:tc>
        <w:tc>
          <w:tcPr>
            <w:tcW w:w="1545" w:type="dxa"/>
            <w:shd w:val="clear" w:color="auto" w:fill="auto"/>
          </w:tcPr>
          <w:p>
            <w:pPr>
              <w:spacing w:before="120" w:after="120"/>
              <w:ind w:left="0" w:leftChars="0"/>
              <w:jc w:val="center"/>
            </w:pPr>
          </w:p>
        </w:tc>
        <w:tc>
          <w:tcPr>
            <w:tcW w:w="1548" w:type="dxa"/>
            <w:shd w:val="clear" w:color="auto" w:fill="auto"/>
          </w:tcPr>
          <w:p>
            <w:pPr>
              <w:spacing w:before="120" w:after="120"/>
              <w:ind w:left="0" w:leftChars="0"/>
              <w:jc w:val="center"/>
            </w:pPr>
            <w:r>
              <w:rPr>
                <w:rFonts w:hint="eastAsia"/>
              </w:rPr>
              <w:t>100.00</w:t>
            </w:r>
          </w:p>
        </w:tc>
        <w:tc>
          <w:tcPr>
            <w:tcW w:w="1548" w:type="dxa"/>
            <w:shd w:val="clear" w:color="auto" w:fill="auto"/>
          </w:tcPr>
          <w:p>
            <w:pPr>
              <w:spacing w:before="120" w:after="120"/>
              <w:ind w:left="0" w:leftChars="0"/>
              <w:jc w:val="center"/>
            </w:pPr>
          </w:p>
        </w:tc>
        <w:tc>
          <w:tcPr>
            <w:tcW w:w="1547" w:type="dxa"/>
            <w:shd w:val="clear" w:color="auto" w:fill="auto"/>
          </w:tcPr>
          <w:p>
            <w:pPr>
              <w:spacing w:before="120" w:after="120"/>
              <w:ind w:left="0" w:leftChars="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0" w:hRule="atLeast"/>
        </w:trPr>
        <w:tc>
          <w:tcPr>
            <w:tcW w:w="8843" w:type="dxa"/>
            <w:gridSpan w:val="6"/>
            <w:shd w:val="clear" w:color="auto" w:fill="auto"/>
          </w:tcPr>
          <w:p>
            <w:pPr>
              <w:spacing w:before="120" w:after="120"/>
              <w:ind w:left="0" w:leftChars="0"/>
            </w:pPr>
            <w:r>
              <w:rPr>
                <w:rFonts w:hint="eastAsia"/>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3" w:hRule="atLeast"/>
        </w:trPr>
        <w:tc>
          <w:tcPr>
            <w:tcW w:w="1282" w:type="dxa"/>
            <w:shd w:val="clear" w:color="auto" w:fill="auto"/>
            <w:vAlign w:val="center"/>
          </w:tcPr>
          <w:p>
            <w:pPr>
              <w:spacing w:before="120" w:after="120"/>
              <w:ind w:left="480"/>
            </w:pPr>
            <w:r>
              <w:rPr>
                <w:rFonts w:hint="eastAsia"/>
              </w:rPr>
              <w:t>说明</w:t>
            </w:r>
          </w:p>
        </w:tc>
        <w:tc>
          <w:tcPr>
            <w:tcW w:w="7561" w:type="dxa"/>
            <w:gridSpan w:val="5"/>
            <w:shd w:val="clear" w:color="auto" w:fill="auto"/>
          </w:tcPr>
          <w:p>
            <w:pPr>
              <w:spacing w:before="120" w:after="120"/>
              <w:ind w:left="432" w:leftChars="180"/>
              <w:rPr>
                <w:sz w:val="20"/>
              </w:rPr>
            </w:pPr>
          </w:p>
        </w:tc>
      </w:tr>
    </w:tbl>
    <w:p>
      <w:pPr>
        <w:spacing w:before="120" w:after="120"/>
        <w:ind w:left="480"/>
        <w:rPr>
          <w:color w:val="000000"/>
          <w:sz w:val="21"/>
        </w:rPr>
      </w:pPr>
      <w:r>
        <w:rPr>
          <w:rFonts w:hint="eastAsia"/>
          <w:color w:val="000000"/>
          <w:sz w:val="21"/>
        </w:rPr>
        <w:t>注：1.投标人可按工程进度估算并填写本表。</w:t>
      </w:r>
    </w:p>
    <w:p>
      <w:pPr>
        <w:spacing w:before="120" w:after="120" w:line="304" w:lineRule="auto"/>
        <w:ind w:left="747" w:right="108" w:hanging="267"/>
        <w:rPr>
          <w:color w:val="000000"/>
          <w:sz w:val="21"/>
        </w:rPr>
      </w:pPr>
      <w:r>
        <w:rPr>
          <w:rFonts w:hint="eastAsia"/>
          <w:color w:val="000000"/>
          <w:sz w:val="21"/>
        </w:rPr>
        <w:t>2.用款额按所报单价和总额价估算，不包括价格调整和暂列金额、暂估价，但应考虑开工预付款的扣回以及签发付款证书后到实际支付的时间间隔。</w:t>
      </w:r>
    </w:p>
    <w:p>
      <w:pPr>
        <w:spacing w:before="120" w:after="120" w:line="312" w:lineRule="auto"/>
        <w:ind w:left="480" w:right="444"/>
        <w:rPr>
          <w:color w:val="000000"/>
          <w:szCs w:val="24"/>
        </w:rPr>
      </w:pPr>
    </w:p>
    <w:p>
      <w:pPr>
        <w:spacing w:before="120" w:after="120"/>
        <w:ind w:left="480"/>
        <w:rPr>
          <w:sz w:val="21"/>
        </w:rPr>
      </w:pPr>
    </w:p>
    <w:sectPr>
      <w:footerReference r:id="rId60" w:type="default"/>
      <w:footerReference r:id="rId61" w:type="even"/>
      <w:type w:val="continuous"/>
      <w:pgSz w:w="11910" w:h="16850"/>
      <w:pgMar w:top="1600" w:right="120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480"/>
      </w:pPr>
      <w:r>
        <w:separator/>
      </w:r>
    </w:p>
  </w:endnote>
  <w:endnote w:type="continuationSeparator" w:id="1">
    <w:p>
      <w:pPr>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Wingdings 2">
    <w:panose1 w:val="05020102010507070707"/>
    <w:charset w:val="02"/>
    <w:family w:val="roman"/>
    <w:pitch w:val="default"/>
    <w:sig w:usb0="00000000" w:usb1="00000000" w:usb2="00000000" w:usb3="00000000" w:csb0="80000000" w:csb1="00000000"/>
  </w:font>
  <w:font w:name="Comic Sans MS">
    <w:panose1 w:val="030F0702030302020204"/>
    <w:charset w:val="00"/>
    <w:family w:val="auto"/>
    <w:pitch w:val="default"/>
    <w:sig w:usb0="00000287" w:usb1="00000000" w:usb2="00000000" w:usb3="00000000" w:csb0="2000009F"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9024" behindDoc="1" locked="0" layoutInCell="1" allowOverlap="1">
              <wp:simplePos x="0" y="0"/>
              <wp:positionH relativeFrom="page">
                <wp:posOffset>1018540</wp:posOffset>
              </wp:positionH>
              <wp:positionV relativeFrom="page">
                <wp:posOffset>9881235</wp:posOffset>
              </wp:positionV>
              <wp:extent cx="224790" cy="152400"/>
              <wp:effectExtent l="0" t="0" r="3810" b="0"/>
              <wp:wrapNone/>
              <wp:docPr id="4" name="文本框 4"/>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a:effectLst/>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80.2pt;margin-top:778.05pt;height:12pt;width:17.7pt;mso-position-horizontal-relative:page;mso-position-vertical-relative:page;z-index:-251667456;mso-width-relative:page;mso-height-relative:page;" filled="f" stroked="f" coordsize="21600,21600" o:gfxdata="UEsFBgAAAAAAAAAAAAAAAAAAAAAAAFBLAwQKAAAAAACHTuJAAAAAAAAAAAAAAAAABAAAAGRycy9Q&#10;SwMEFAAAAAgAh07iQOdXTa/ZAAAADQEAAA8AAABkcnMvZG93bnJldi54bWxNj09PhDAQxe8mfodm&#10;TLy5LUbILlI2xujJxMjiwWOBWWiWTpF2//jtHU56mzfz8ub3iu3FjeKEc7CeNCQrBQKp9Z2lXsNn&#10;/Xq3BhGioc6MnlDDDwbYltdXhck7f6YKT7vYCw6hkBsNQ4xTLmVoB3QmrPyExLe9n52JLOdedrM5&#10;c7gb5b1SmXTGEn8YzITPA7aH3dFpePqi6sV+vzcf1b6ydb1R9JYdtL69SdQjiIiX+GeGBZ/RoWSm&#10;xh+pC2JknakHtvKQplkCYrFsUm7TLKu1SkCWhfzfovwFUEsDBBQAAAAIAIdO4kD5fQS4pQEAADcD&#10;AAAOAAAAZHJzL2Uyb0RvYy54bWytUktu2zAQ3RfIHQjuY8qC+xMsBwiCFAWKNkDaA9AUaRHgD0Pa&#10;ki/Q3qCrbrLPuXyODGnLTdtdkQ01nBk+vfdmllejNWQnIWrvWjqfVZRIJ3yn3aal377eXr6jJCbu&#10;Om68ky3dy0ivVhevlkNoZO17bzoJBEFcbIbQ0j6l0DAWRS8tjzMfpMOi8mB5witsWAd8QHRrWF1V&#10;b9jgoQvghYwRszfHIl0VfKWkSF+UijIR01LklsoJ5Vznk62WvNkAD70WJxr8P1hYrh3+9Ax1wxMn&#10;W9D/QFktwEev0kx4y7xSWsiiAdXMq7/U3Pc8yKIFzYnhbFN8OVjxeXcHRHctXVDiuMURHX7+OPx6&#10;PDx8J4tszxBig133AfvSeO3HlibYyqkUMZ+Fjwps/qIkgi3o9f7srxwTEZis68Xb91gRWJq/rhdV&#10;8Z/9fhwgpg/SW5KDlgKOr7jKd59iQi7YOrXkfzl/q40pIzTujwQ2HjOy7MDpdZZy5JujNK7Hk761&#10;7/Yoz3x0aG1ekymAKVhPwTaA3vRIbjKBZSycTmF32qQ8/ud3jJ/v++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51dNr9kAAAANAQAADwAAAAAAAAABACAAAAA4AAAAZHJzL2Rvd25yZXYueG1sUEsB&#10;AhQAFAAAAAgAh07iQPl9BLilAQAANwMAAA4AAAAAAAAAAQAgAAAAPgEAAGRycy9lMm9Eb2MueG1s&#10;UEsFBgAAAAAGAAYAWQEAAFUFA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0048" behindDoc="1" locked="0" layoutInCell="1" allowOverlap="1">
              <wp:simplePos x="0" y="0"/>
              <wp:positionH relativeFrom="page">
                <wp:posOffset>1018540</wp:posOffset>
              </wp:positionH>
              <wp:positionV relativeFrom="page">
                <wp:posOffset>10012680</wp:posOffset>
              </wp:positionV>
              <wp:extent cx="224790" cy="152400"/>
              <wp:effectExtent l="0" t="0" r="3810" b="0"/>
              <wp:wrapNone/>
              <wp:docPr id="6" name="文本框 6"/>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80.2pt;margin-top:788.4pt;height:12pt;width:17.7pt;mso-position-horizontal-relative:page;mso-position-vertical-relative:page;z-index:-251666432;mso-width-relative:page;mso-height-relative:page;" filled="f" stroked="f" coordsize="21600,21600" o:gfxdata="UEsFBgAAAAAAAAAAAAAAAAAAAAAAAFBLAwQKAAAAAACHTuJAAAAAAAAAAAAAAAAABAAAAGRycy9Q&#10;SwMEFAAAAAgAh07iQLdLldLWAAAADQEAAA8AAABkcnMvZG93bnJldi54bWxNT8tOwzAQvCPxD9Yi&#10;caN2EQ1tiFMhBCckRBoOHJ14m1iN1yF2H/w9Wy5wm9GM5lGsT34QB5yiC6RhPlMgkNpgHXUaPuqX&#10;myWImAxZMwRCDd8YYV1eXhQmt+FIFR42qRMcQjE3GvqUxlzK2PboTZyFEYm1bZi8SUynTtrJHDnc&#10;D/JWqUx644gbejPiU4/tbrP3Gh4/qXp2X2/Ne7WtXF2vFL1mO62vr+bqAUTCU/ozw3k+T4eSNzVh&#10;TzaKgXmm7tjKYHGf8YmzZbVg0PxqagmyLOT/F+UPUEsDBBQAAAAIAIdO4kAocS5SoQEAACkDAAAO&#10;AAAAZHJzL2Uyb0RvYy54bWytUktu2zAQ3QfoHQjua8pC6qaC5QBFkKJAkRZIegCaIi0C/GFIW/IF&#10;2htklU32OZfP0SFjOWm7K7oZDWdGj++94fJytIbsJETtXUvns4oS6YTvtNu09Pvd9dsLSmLiruPG&#10;O9nSvYz0cvXmbDmERta+96aTQBDExWYILe1TCg1jUfTS8jjzQTpsKg+WJzzChnXAB0S3htVVtWCD&#10;hy6AFzJGrF49N+mq4CslRfqqVJSJmJYit1QilLjOka2WvNkAD70WRxr8H1hYrh1eeoK64omTLei/&#10;oKwW4KNXaSa8ZV4pLWTRgGrm1R9qbnseZNGC5sRwsin+P1hxs/sGRHctXVDiuMUVHe5/Hh6eDo8/&#10;yCLbM4TY4NRtwLk0fvRjSxNs5dSKWM/CRwU2f1ESwRH0en/yV46JCCzW9fn7D9gR2Jq/q8+r4j97&#10;+TlATJ+ktyQnLQVcX3GV777EhFxwdBrJdzl/rY0pKzTutwIO5grL5J8Z5iyN6/GoaO27PQoynx2a&#10;mR/GlMCUrKdkG0BveqQzyS6ouI/C5/h28sJfn8vdLy98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3S5XS1gAAAA0BAAAPAAAAAAAAAAEAIAAAADgAAABkcnMvZG93bnJldi54bWxQSwECFAAUAAAA&#10;CACHTuJAKHEuUqEBAAApAwAADgAAAAAAAAABACAAAAA7AQAAZHJzL2Uyb0RvYy54bWxQSwUGAAAA&#10;AAYABgBZAQAATgU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8" o:spid="_x0000_s2083" o:spt="202" type="#_x0000_t202" style="position:absolute;left:0pt;margin-left:501.55pt;margin-top:786.8pt;height:12pt;width:15.7pt;mso-position-horizontal-relative:page;mso-position-vertical-relative:page;z-index:-251657216;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tLW8IKABAAAmAwAADgAAAGRycy9lMm9Eb2MueG1s&#10;rVLBbhshEL1Xyj8g7jFru43sldeRqihVpaqplPYDMAteJGAQEO/6B9o/6CmX3Ptd/o4OxOs0yS3q&#10;BYaZ4fHeG1aXgzVkJ0PU4Bo6nVSUSCeg1W7b0B/fr88XlMTEXcsNONnQvYz0cn32btX7Ws6gA9PK&#10;QBDExbr3De1S8jVjUXTS8jgBLx0WFQTLEx7DlrWB94huDZtV1QXrIbQ+gJAxYvbqsUjXBV8pKdKN&#10;UlEmYhqK3FJZQ1k3eWXrFa+3gftOiyMN/gYWlmuHj56grnji5C7oV1BWiwARVJoIsAyU0kIWDahm&#10;Wr1Qc9txL4sWNCf6k03x/8GKr7tvgegWZzefU+K4xSEdfv863P85PPwki0V2qPexxsZbj61p+AgD&#10;do/5iMksfFDB5h0lEayj1/uTv3JIRORLy+V8iRWBpemH2fuq+M+eLvsQ0ycJluSgoQHHV1zluy8x&#10;IRFsHVvyWw6utTFlhMY9S2BjzrDM/JFhjtKwGY5yNtDuUY357NDM/DHGIIzBZgzufNDbDukUzQUS&#10;h1HIHD9Onva/5/Lw0/de/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tLW8IK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9" o:spid="_x0000_s2084" o:spt="202" type="#_x0000_t202" style="position:absolute;left:0pt;margin-left:81.2pt;margin-top:788.4pt;height:12pt;width:15.7pt;mso-position-horizontal-relative:page;mso-position-vertical-relative:page;z-index:-251656192;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AJeRlxoAEAACYDAAAOAAAAZHJzL2Uyb0RvYy54bWytUsFO&#10;GzEQvVfiHyzfG28CVGSVDVKFQJWqggR8gOO1s5Zsj2Wb7OYH6B/0xKV3vivf0bHJhtLeEBd7PDN+&#10;fu+NF+eDNWQjQ9TgGjqdVJRIJ6DVbt3Q+7vLz2eUxMRdyw042dCtjPR8efRp0ftazqAD08pAEMTF&#10;uvcN7VLyNWNRdNLyOAEvHRYVBMsTHsOatYH3iG4Nm1XVF9ZDaH0AIWPE7MVLkS4LvlJSpGulokzE&#10;NBS5pbKGsq7yypYLXq8D950Wexr8HSws1w4fPUBd8MTJQ9D/QVktAkRQaSLAMlBKC1k0oJpp9Y+a&#10;2457WbSgOdEfbIofByt+bG4C0S3O7viEEsctDmn36+fu6Xn3+5GczbNDvY81Nt56bE3DVxiwe8xH&#10;TGbhgwo27yiJYB293h78lUMiIl+az4/nWBFYmp7OTqriP3u97ENMVxIsyUFDA46vuMo332NCItg6&#10;tuS3HFxqY8oIjXuTwMacYZn5C8McpWE17OWsoN2iGvPNoZn5Y4xBGIPVGDz4oNcd0imaCyQOo5DZ&#10;f5w87b/P5eHX773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BZFp7XAAAADQEAAA8AAAAAAAAA&#10;AQAgAAAAIgAAAGRycy9kb3ducmV2LnhtbFBLAQIUABQAAAAIAIdO4kAJeRlxoAEAACYDAAAOAAAA&#10;AAAAAAEAIAAAACYBAABkcnMvZTJvRG9jLnhtbFBLBQYAAAAABgAGAFkBAAA4BQAAAAA=&#10;">
          <v:path/>
          <v:fill on="f" focussize="0,0"/>
          <v:stroke on="f" joinstyle="miter"/>
          <v:imagedata o:title=""/>
          <o:lock v:ext="edit"/>
          <v:textbox inset="0mm,0mm,0mm,0mm">
            <w:txbxContent>
              <w:p>
                <w:pPr>
                  <w:spacing w:before="120" w:after="120"/>
                  <w:ind w:left="480"/>
                </w:pP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4" o:spid="_x0000_s2089" o:spt="202" type="#_x0000_t202" style="position:absolute;left:0pt;margin-left:501.55pt;margin-top:786.8pt;height:12pt;width:15.7pt;mso-position-horizontal-relative:page;mso-position-vertical-relative:page;z-index:-251655168;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ur3xhKABAAAmAwAADgAAAGRycy9lMm9Eb2MueG1s&#10;rVJLTiMxEN2PxB0s74k74SPSSgcJIRASGpCYOYDjttOW/FPZpDsXmLnBrGbDnnPlHFM26TCf3YiN&#10;Xa4qP7/3yovLwRqykRC1dw2dTipKpBO+1W7d0K9fbo4vKImJu5Yb72RDtzLSy+XRp0UfajnznTet&#10;BIIgLtZ9aGiXUqgZi6KTlseJD9JhUXmwPOER1qwF3iO6NWxWVees99AG8ELGiNnrtyJdFnylpEgP&#10;SkWZiGkocktlhbKu8sqWC16vgYdOiz0N/h8sLNcOHz1AXfPEyTPof6CsFuCjV2kivGVeKS1k0YBq&#10;ptVfap46HmTRgubEcLApfhys+Lx5BKJbnN3JOSWOWxzS7sf33c/X3cs3cnGaHepDrLHxKWBrGq78&#10;gN1jPmIyCx8U2LyjJIJ19Hp78FcOiYh8aT4/mWNFYGl6Njutiv/s/XKAmG6ltyQHDQUcX3GVb+5j&#10;QiLYOrbkt5y/0caUERr3RwIbc4Zl5m8Mc5SG1bCXs/LtFtWYO4dm5o8xBjAGqzF4DqDXHdIpmgsk&#10;DqOQ2X+cPO3fz+Xh9++9/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ur3xhK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85" o:spid="_x0000_s2090" o:spt="202" type="#_x0000_t202" style="position:absolute;left:0pt;margin-left:81.2pt;margin-top:788.4pt;height:12pt;width:15.7pt;mso-position-horizontal-relative:page;mso-position-vertical-relative:page;z-index:-251654144;mso-width-relative:page;mso-height-relative:page;" filled="f" stroked="f" coordsize="21600,21600" o:gfxdata="UEsDBAoAAAAAAIdO4kAAAAAAAAAAAAAAAAAEAAAAZHJzL1BLAwQUAAAACACHTuJA4FkWntcAAAAN&#10;AQAADwAAAGRycy9kb3ducmV2LnhtbE1Py07DMBC8I/EP1iJxo3YLhDaNUyEEJyREGg49OvE2iRqv&#10;Q+w++Hs2J7jNaEbzyDYX14sTjqHzpGE+UyCQam87ajR8lW93SxAhGrKm94QafjDAJr++ykxq/ZkK&#10;PG1jIziEQmo0tDEOqZShbtGZMPMDEmt7PzoTmY6NtKM5c7jr5UKpRDrTETe0ZsCXFuvD9ug0PO+o&#10;eO2+P6rPYl90ZblS9J4ctL69mas1iIiX+GeGaT5Ph5w3Vf5INoieebJ4YCuDx6eET0yW1T2DatKU&#10;WoLMM/n/Rf4LUEsDBBQAAAAIAIdO4kB/wc9coQEAACYDAAAOAAAAZHJzL2Uyb0RvYy54bWytUs1u&#10;GyEQvlfqOyDuNWvnp/HK60hVlKhSlFRK+wCYBS8SMAiId/0CzRvklEvufS4/RwfiddrmFvUCw8zw&#10;8X3fsDgfrCEbGaIG19DppKJEOgGtduuG/vh++emMkpi4a7kBJxu6lZGeLz9+WPS+ljPowLQyEARx&#10;se59Q7uUfM1YFJ20PE7AS4dFBcHyhMewZm3gPaJbw2ZVdcp6CK0PIGSMmL14KdJlwVdKinSrVJSJ&#10;mIYit1TWUNZVXtlywet14L7TYk+Dv4OF5drhoweoC544uQ/6DZTVIkAElSYCLAOltJBFA6qZVv+o&#10;ueu4l0ULmhP9wab4/2DFzeZbILrF2R19psRxi0PaPT7snn7tnn+Ss5PsUO9jjY13HlvT8AUG7B7z&#10;EZNZ+KCCzTtKIlhHr7cHf+WQiMiX5vOjOVYElqYns+Oq+M9eL/sQ05UES3LQ0IDjK67yzXVMSARb&#10;x5b8loNLbUwZoXF/JbAxZ1hm/sIwR2lYDXs5K2i3qMZ8dWhm/hhjEMZgNQb3Puh1h3SK5gKJwyhk&#10;9h8nT/vPc3n49Xs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gWRae1wAAAA0BAAAPAAAAAAAA&#10;AAEAIAAAACIAAABkcnMvZG93bnJldi54bWxQSwECFAAUAAAACACHTuJAf8HPXKEBAAAmAwAADgAA&#10;AAAAAAABACAAAAAmAQAAZHJzL2Uyb0RvYy54bWxQSwUGAAAAAAYABgBZAQAAOQUAAAAA&#10;">
          <v:path/>
          <v:fill on="f" focussize="0,0"/>
          <v:stroke on="f" joinstyle="miter"/>
          <v:imagedata o:title=""/>
          <o:lock v:ext="edit"/>
          <v:textbox inset="0mm,0mm,0mm,0mm">
            <w:txbxContent>
              <w:p>
                <w:pPr>
                  <w:spacing w:before="120" w:after="120"/>
                  <w:ind w:left="480"/>
                </w:pP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43936" behindDoc="1" locked="0" layoutInCell="1" allowOverlap="1">
              <wp:simplePos x="0" y="0"/>
              <wp:positionH relativeFrom="page">
                <wp:posOffset>977900</wp:posOffset>
              </wp:positionH>
              <wp:positionV relativeFrom="page">
                <wp:posOffset>10007600</wp:posOffset>
              </wp:positionV>
              <wp:extent cx="224790" cy="152400"/>
              <wp:effectExtent l="0" t="0" r="0" b="0"/>
              <wp:wrapNone/>
              <wp:docPr id="151" name="文本框 4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wps:txbx>
                    <wps:bodyPr lIns="0" tIns="0" rIns="0" bIns="0" upright="true"/>
                  </wps:wsp>
                </a:graphicData>
              </a:graphic>
            </wp:anchor>
          </w:drawing>
        </mc:Choice>
        <mc:Fallback>
          <w:pict>
            <v:shape id="文本框 48" o:spid="_x0000_s1026" o:spt="202" type="#_x0000_t202" style="position:absolute;left:0pt;margin-left:77pt;margin-top:788pt;height:12pt;width:17.7pt;mso-position-horizontal-relative:page;mso-position-vertical-relative:page;z-index:-251372544;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B9oUyZowEAACwD&#10;AAAOAAAAZHJzL2Uyb0RvYy54bWytUktu2zAQ3RfoHQjua8qC06SC5QBFkCJA0BRIcgCaIi0C/GFI&#10;W/IF2ht0lU32PZfP0SFjOf3sim5Gw5nR43tvuLwcrSE7CVF719L5rKJEOuE77TYtfXy4fndBSUzc&#10;ddx4J1u6l5Fert6+WQ6hkbXvvekkEARxsRlCS/uUQsNYFL20PM58kA6byoPlCY+wYR3wAdGtYXVV&#10;vWeDhy6AFzJGrF69NOmq4CslRbpTKspETEuRWyoRSlznyFZL3myAh16LIw3+Dyws1w4vPUFd8cTJ&#10;FvRfUFYL8NGrNBPeMq+UFrJoQDXz6g819z0PsmhBc2I42RT/H6z4vPsCRHe4u7M5JY5bXNLh+7fD&#10;04/D81eyuMgODSE2OHgfcDSNH/3Y0gRbObUi1rP2UYHNX1RFcATt3p8slmMiAot1vTj/gB2BrflZ&#10;vajKCtjrzwFi+iS9JTlpKeAGi7F8dxsTcsHRaSTf5fy1NqZs0bjfCjiYKyyTf2GYszSux6Oite/2&#10;KMjcOPQzv40pgSlZT8k2gN70SGeSXVBxJYXP8fnknf96Lne/PvLV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IpY46PZAAAADQEAAA8AAAAAAAAAAQAgAAAAOAAAAGRycy9kb3ducmV2LnhtbFBLAQIU&#10;ABQAAAAIAIdO4kB9oUyZowEAACwDAAAOAAAAAAAAAAEAIAAAAD4BAABkcnMvZTJvRG9jLnhtbFBL&#10;BQYAAAAABgAGAFkBAABT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212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43" o:spid="_x0000_s2098" o:spt="202" type="#_x0000_t202" style="position:absolute;left:0pt;margin-left:77pt;margin-top:788pt;height:12pt;width:17.7pt;mso-position-horizontal-relative:page;mso-position-vertical-relative:page;z-index:-251651072;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LYz1kyhAQAAJgMAAA4AAABkcnMvZTJvRG9jLnhtbK1S&#10;S27bMBDdF+gdCO5ryqqdpoLlAEGQokDRFEhzAJoiLQL8YchY8gXaG3SVTfY9l8/RIWM5/eyKbEbD&#10;mdHje2+4uhitITsJUXvX0vmsokQ64Tvtti29+3r95pySmLjruPFOtnQvI71Yv361GkIja99700kg&#10;COJiM4SW9imFhrEoeml5nPkgHTaVB8sTHmHLOuADolvD6qo6Y4OHLoAXMkasXj016brgKyVFulEq&#10;ykRMS5FbKhFK3OTI1ivebIGHXosjDf4fLCzXDi89QV3xxMk96H+grBbgo1dpJrxlXiktZNGAaubV&#10;X2puex5k0YLmxHCyKb4crPi8+wJEd7i75ZISxy0u6fDj++Hh5+HxG1m8zQ4NITY4eBtwNI2XfsTp&#10;qR6xmIWPCmz+oiSCffR6f/JXjokILNb14t177AhszZf1oir+s+efA8T0QXpLctJSwPUVV/nuU0xI&#10;BEenkXyX89famLJC4/4o4GCusMz8iWHO0rgZj3I2vtujGvPRoZn5YUwJTMlmSu4D6G2PdIrmAonL&#10;KGSODydv+/dzufj5ea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IpY46PZAAAADQEAAA8AAAAA&#10;AAAAAQAgAAAAIgAAAGRycy9kb3ducmV2LnhtbFBLAQIUABQAAAAIAIdO4kC2M9ZMoQEAACYDAAAO&#10;AAAAAAAAAAEAIAAAACg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39" o:spid="_x0000_s2115" o:spt="202" type="#_x0000_t202" style="position:absolute;left:0pt;margin-left:72.7pt;margin-top:788pt;height:12pt;width:15.7pt;mso-position-horizontal-relative:page;mso-position-vertical-relative:page;z-index:-251650048;mso-width-relative:page;mso-height-relative:page;" filled="f" stroked="f" coordsize="21600,21600" o:gfxdata="UEsDBAoAAAAAAIdO4kAAAAAAAAAAAAAAAAAEAAAAZHJzL1BLAwQUAAAACACHTuJA7REjddkAAAAN&#10;AQAADwAAAGRycy9kb3ducmV2LnhtbE2PzU7DMBCE70i8g7VI3Khd1KYQ4lQIwQkJkYYDRyfeJlbj&#10;dYjdH96e7ancZrSfZmeK9ckP4oBTdIE0zGcKBFIbrKNOw1f9dvcAIiZD1gyBUMMvRliX11eFyW04&#10;UoWHTeoEh1DMjYY+pTGXMrY9ehNnYUTi2zZM3iS2UyftZI4c7gd5r1QmvXHEH3oz4kuP7W6z9xqe&#10;v6l6dT8fzWe1rVxdPyp6z3Za397M1ROIhKd0geFcn6tDyZ2asCcbxcB+sVwwymK5ynjVGVllvKZh&#10;kSmlQJaF/L+i/ANQSwMEFAAAAAgAh07iQPAGp3ugAQAAJgMAAA4AAABkcnMvZTJvRG9jLnhtbK1S&#10;wU4bMRC9V+IfLN8bb0JBzSobpAqBKqGCBHyA47WzlmyPZZvs5gfoH/TEpfd+V76DscmG0t4QF3s8&#10;M35+740XZ4M1ZCND1OAaOp1UlEgnoNVu3dD7u4vPXymJibuWG3CyoVsZ6dny6NOi97WcQQemlYEg&#10;iIt17xvapeRrxqLopOVxAl46LCoIlic8hjVrA+8R3Ro2q6pT1kNofQAhY8Ts+UuRLgu+UlKka6Wi&#10;TMQ0FLmlsoayrvLKlgterwP3nRZ7GvwdLCzXDh89QJ3zxMlD0P9BWS0CRFBpIsAyUEoLWTSgmmn1&#10;j5rbjntZtKA50R9sih8HK35sbgLRLc7u5JQSxy0Oaffr5+7pz+73IzmeZ4d6H2tsvPXYmoZvMGD3&#10;mI+YzMIHFWzeURLBOnq9Pfgrh0REvjSfH8+xIrA0PZl9qYr/7PWyDzFdSrAkBw0NOL7iKt9cxYRE&#10;sHVsyW85uNDGlBEa9yaBjTnDMvMXhjlKw2rYy1lBu0U15rtDM/PHGIMwBqsxePBBrzukUzQXSBxG&#10;IbP/OHnaf5/Lw6/fe/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7REjddkAAAANAQAADwAAAAAA&#10;AAABACAAAAAiAAAAZHJzL2Rvd25yZXYueG1sUEsBAhQAFAAAAAgAh07iQPAGp3ugAQAAJgMAAA4A&#10;AAAAAAAAAQAgAAAAKAEAAGRycy9lMm9Eb2MueG1sUEsFBgAAAAAGAAYAWQEAADoFAAAAAA==&#10;">
          <v:path/>
          <v:fill on="f" focussize="0,0"/>
          <v:stroke on="f" joinstyle="miter"/>
          <v:imagedata o:title=""/>
          <o:lock v:ext="edit"/>
          <v:textbox inset="0mm,0mm,0mm,0mm">
            <w:txbxContent>
              <w:p>
                <w:pPr>
                  <w:spacing w:before="120" w:after="120"/>
                  <w:ind w:left="480"/>
                </w:pPr>
              </w:p>
            </w:txbxContent>
          </v:textbox>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40" o:spid="_x0000_s2118" o:spt="202" type="#_x0000_t202" style="position:absolute;left:0pt;margin-left:77pt;margin-top:788pt;height:12pt;width:17.7pt;mso-position-horizontal-relative:page;mso-position-vertical-relative:page;z-index:-251646976;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DUObnOfAQAAJgMAAA4AAABkcnMvZTJvRG9jLnhtbK1S&#10;S27bMBDdB+gdCO5ryoLTJILlAEWQIECRBEhyAJoiLQL8YchY8gXaG3TVTfc9l8+RIeNP2u6Kbqjh&#10;zOjNe284vxytIWsJUXvX0umkokQ64TvtVi19frr+eE5JTNx13HgnW7qRkV4uPpzMh9DI2vfedBII&#10;grjYDKGlfUqhYSyKXloeJz5Ih0XlwfKEV1ixDviA6Nawuqo+scFDF8ALGSNmr96KdFHwlZIi3SsV&#10;ZSKmpcgtlRPKucwnW8x5swIeei12NPg/sLBcOxx6gLriiZMX0H9BWS3AR6/SRHjLvFJayKIB1Uyr&#10;P9Q89jzIogXNieFgU/x/sOJu/QBEd7i70wtKHLe4pO33b9sfv7Y/v5JZcWgIscHGx4CtafzsR+zO&#10;zuV8xGQWPiqw+YuSCNbR683BXzkmIjBZ17OzC6wILE1P61lV0Nnx5wAx3UhvSQ5aCri+4ipff4kJ&#10;B2LrviXPcv5aG1NWaNxvCWzMGXZkmKM0Lscd7aXvNqjG3Do0Mz+MfQD7YLkPXgLoVY90iuYCicso&#10;ZHYPJ2/7/b0MPj7vx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KWOOj2QAAAA0BAAAPAAAAAAAA&#10;AAEAIAAAACIAAABkcnMvZG93bnJldi54bWxQSwECFAAUAAAACACHTuJANQ5uc58BAAAmAwAADgAA&#10;AAAAAAABACAAAAAoAQAAZHJzL2Uyb0RvYy54bWxQSwUGAAAAAAYABgBZAQAAOQUAAAAA&#10;">
          <v:path/>
          <v:fill on="f" focussize="0,0"/>
          <v:stroke on="f" joinstyle="miter"/>
          <v:imagedata o:title=""/>
          <o:lock v:ext="edit"/>
          <v:textbox inset="0mm,0mm,0mm,0mm">
            <w:txbxContent>
              <w:p>
                <w:pPr>
                  <w:spacing w:before="120" w:after="120"/>
                  <w:ind w:left="480"/>
                </w:pPr>
              </w:p>
            </w:txbxContent>
          </v:textbox>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3" o:spid="_x0000_s2134" o:spt="202" type="#_x0000_t202" style="position:absolute;left:0pt;margin-left:501.55pt;margin-top:786.8pt;height:12pt;width:15.7pt;mso-position-horizontal-relative:page;mso-position-vertical-relative:page;z-index:-251645952;mso-width-relative:page;mso-height-relative:page;" filled="f" stroked="f" coordsize="21600,21600" o:gfxdata="UEsDBAoAAAAAAIdO4kAAAAAAAAAAAAAAAAAEAAAAZHJzL1BLAwQUAAAACACHTuJAY/9dNNsAAAAP&#10;AQAADwAAAGRycy9kb3ducmV2LnhtbE2PzU7DMBCE70i8g7VI3KgdQlMa4lQIwQkJkYYDRyfeJlbj&#10;dYjdH94e51RuO7uj2W+KzdkO7IiTN44kJAsBDKl12lAn4at+u3sE5oMirQZHKOEXPWzK66tC5dqd&#10;qMLjNnQshpDPlYQ+hDHn3Lc9WuUXbkSKt52brApRTh3XkzrFcDvweyEybpWh+KFXI7702O63Byvh&#10;+ZuqV/Pz0XxWu8rU9VrQe7aX8vYmEU/AAp7DxQwzfkSHMjI17kDasyFqIdIkeuO0XKUZsNkj0ocl&#10;sGberVcZ8LLg/3uUf1BLAwQUAAAACACHTuJAxweaL6ABAAAmAwAADgAAAGRycy9lMm9Eb2MueG1s&#10;rVLNbhshEL5Xyjsg7jVrO03rldeRqihRpKiplPYBMAteJGAQEO/6BZo36CmX3Ptcfo4OxOv05xbl&#10;AsPM8PF937A8H6whWxmiBtfQ6aSiRDoBrXabhn7/dvn+EyUxcddyA042dCcjPV+dvFv2vpYz6MC0&#10;MhAEcbHufUO7lHzNWBSdtDxOwEuHRQXB8oTHsGFt4D2iW8NmVXXGegitDyBkjJi9eC7SVcFXSop0&#10;q1SUiZiGIrdU1lDWdV7ZasnrTeC+0+JAg7+CheXa4aNHqAueOLkP+j8oq0WACCpNBFgGSmkhiwZU&#10;M63+UXPXcS+LFjQn+qNN8e1gxZft10B0i7P7OKfEcYtD2v982D/+2j/9ILN5dqj3scbGO4+tafgM&#10;A3aP+YjJLHxQweYdJRGso9e7o79ySETkS4vFfIEVgaXph9lpVfxnL5d9iOlKgiU5aGjA8RVX+fYm&#10;JiSCrWNLfsvBpTamjNC4vxLYmDMsM39mmKM0rIeDnDW0O1Rjrh2amT/GGIQxWI/BvQ960yGdorlA&#10;4jAKmcPHydP+81wefvneq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j/1002wAAAA8BAAAPAAAA&#10;AAAAAAEAIAAAACIAAABkcnMvZG93bnJldi54bWxQSwECFAAUAAAACACHTuJAxweaL6ABAAAmAwAA&#10;DgAAAAAAAAABACAAAAAqAQAAZHJzL2Uyb0RvYy54bWxQSwUGAAAAAAYABgBZAQAAPAUAAAAA&#10;">
          <v:path/>
          <v:fill on="f" focussize="0,0"/>
          <v:stroke on="f" joinstyle="miter"/>
          <v:imagedata o:title=""/>
          <o:lock v:ext="edit"/>
          <v:textbox inset="0mm,0mm,0mm,0mm">
            <w:txbxContent>
              <w:p>
                <w:pPr>
                  <w:spacing w:before="120" w:after="120"/>
                  <w:ind w:left="480"/>
                </w:pPr>
              </w:p>
            </w:txbxContent>
          </v:textbox>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4" o:spid="_x0000_s2135" o:spt="202" type="#_x0000_t202" style="position:absolute;left:0pt;margin-left:78pt;margin-top:788pt;height:12pt;width:15.7pt;mso-position-horizontal-relative:page;mso-position-vertical-relative:page;z-index:-251644928;mso-width-relative:page;mso-height-relative:page;" filled="f" stroked="f" coordsize="21600,21600" o:gfxdata="UEsDBAoAAAAAAIdO4kAAAAAAAAAAAAAAAAAEAAAAZHJzL1BLAwQUAAAACACHTuJA3FQW19cAAAAN&#10;AQAADwAAAGRycy9kb3ducmV2LnhtbE2PzU7DMBCE70i8g7VI3KhdBGkJcSqE4ISESMOBoxNvE6vx&#10;OsTuD2/P5gS3b7Sj2Zlic/aDOOIUXSANy4UCgdQG66jT8Fm/3qxBxGTImiEQavjBCJvy8qIwuQ0n&#10;qvC4TZ3gEIq50dCnNOZSxrZHb+IijEh824XJm8Ry6qSdzInD/SBvlcqkN474Q29GfO6x3W8PXsPT&#10;F1Uv7vu9+ah2lavrB0Vv2V7r66ulegSR8Jz+zDDX5+pQcqcmHMhGMbC+z3hLmmE102xZr+5ANAyZ&#10;UgpkWcj/K8pfUEsDBBQAAAAIAIdO4kBfe7JKoAEAACYDAAAOAAAAZHJzL2Uyb0RvYy54bWytUs1u&#10;GyEQvlfqOyDuNWvXTeuV15GqKFGkqonk9gEwC14kYBAQ7/oF2jfoKZfc81x+jg7E6/TnFuUCw8zw&#10;8X3fsDwfrCE7GaIG19DppKJEOgGtdtuGfv92+e4TJTFx13IDTjZ0LyM9X719s+x9LWfQgWllIAji&#10;Yt37hnYp+ZqxKDppeZyAlw6LCoLlCY9hy9rAe0S3hs2q6oz1EFofQMgYMXvxVKSrgq+UFOlGqSgT&#10;MQ1FbqmsoaybvLLVktfbwH2nxZEGfwELy7XDR09QFzxxchf0f1BWiwARVJoIsAyU0kIWDahmWv2j&#10;Zt1xL4sWNCf6k03x9WDF191tILrF2X2cU+K4xSEdfv083D8eHn6Q2Tw71PtYY+PaY2saPsOA3WM+&#10;YjILH1SweUdJBOvo9f7krxwSEfnSYvF+gRWBpemH2bwq/rPnyz7EdCXBkhw0NOD4iqt89yUmJIKt&#10;Y0t+y8GlNqaM0Li/EtiYMywzf2KYozRshqOcDbR7VGOuHZqZP8YYhDHYjMGdD3rbIZ2iuUDiMAqZ&#10;48fJ0/7zXB5+/t6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xUFtfXAAAADQEAAA8AAAAAAAAA&#10;AQAgAAAAIgAAAGRycy9kb3ducmV2LnhtbFBLAQIUABQAAAAIAIdO4kBfe7JKoAEAACYDAAAOAAAA&#10;AAAAAAEAIAAAACYBAABkcnMvZTJvRG9jLnhtbFBLBQYAAAAABgAGAFkBAAA4BQAAAAA=&#10;">
          <v:path/>
          <v:fill on="f" focussize="0,0"/>
          <v:stroke on="f" joinstyle="miter"/>
          <v:imagedata o:title=""/>
          <o:lock v:ext="edit"/>
          <v:textbox inset="0mm,0mm,0mm,0mm">
            <w:txbxContent>
              <w:p>
                <w:pPr>
                  <w:spacing w:before="120" w:after="120"/>
                  <w:ind w:left="480"/>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22" o:spid="_x0000_s2137" o:spt="202" type="#_x0000_t202" style="position:absolute;left:0pt;margin-left:77pt;margin-top:788pt;height:12pt;width:17.7pt;mso-position-horizontal-relative:page;mso-position-vertical-relative:page;z-index:-251643904;mso-width-relative:page;mso-height-relative:page;" filled="f" stroked="f" coordsize="21600,21600" o:gfxdata="UEsDBAoAAAAAAIdO4kAAAAAAAAAAAAAAAAAEAAAAZHJzL1BLAwQUAAAACACHTuJAiljjo9kAAAAN&#10;AQAADwAAAGRycy9kb3ducmV2LnhtbE2PzU7DMBCE70h9B2srcaN2UQltiFMhBCckRBoOHJ14m0SN&#10;1yF2f3h7Nid6+0Y7mp3JthfXixOOofOkYblQIJBqbztqNHyVb3drECEasqb3hBp+McA2n91kJrX+&#10;TAWedrERHEIhNRraGIdUylC36ExY+AGJb3s/OhNZjo20ozlzuOvlvVKJdKYj/tCaAV9arA+7o9Pw&#10;/E3Fa/fzUX0W+6Iry42i9+Sg9e18qZ5ARLzEfzNM9bk65Nyp8keyQfSsH1a8JU7wmDBNlvVmBaJi&#10;SJRSIPNMXq/I/wBQSwMEFAAAAAgAh07iQPqAUdagAQAAJgMAAA4AAABkcnMvZTJvRG9jLnhtbK1S&#10;S27bMBDdF8gdCO5jykI+rWA5QBAkKFA0AdIegKZIiwB/GDKWfIH0Bl1l033P5XNkyFhOP7sgm9Fw&#10;ZvT43hsuLkZryEZC1N61dD6rKJFO+E67dUu/f7s+/khJTNx13HgnW7qVkV4sjz4shtDI2vfedBII&#10;grjYDKGlfUqhYSyKXloeZz5Ih03lwfKER1izDviA6NawuqrO2OChC+CFjBGrVy9Nuiz4SkmRbpWK&#10;MhHTUuSWSoQSVzmy5YI3a+Ch12JPg7+BheXa4aUHqCueOHkA/R+U1QJ89CrNhLfMK6WFLBpQzbz6&#10;R819z4MsWtCcGA42xfeDFV83d0B0h7s7P6XEcYtL2v38sXv6vfv1SOo6OzSE2ODgfcDRNF76Eaen&#10;esRiFj4qsPmLkgj20evtwV85JiKwWNcn55+wI7A1P61PquI/e/05QEw30luSk5YCrq+4yjdfYkIi&#10;ODqN5Lucv9bGlBUa91cBB3OFZeYvDHOWxtW4l7Py3RbVmM8OzcwPY0pgSlZT8hBAr3ukUzQXSFxG&#10;IbN/OHnbf57Lxa/Pe/k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ljjo9kAAAANAQAADwAAAAAA&#10;AAABACAAAAAiAAAAZHJzL2Rvd25yZXYueG1sUEsBAhQAFAAAAAgAh07iQPqAUdagAQAAJgMAAA4A&#10;AAAAAAAAAQAgAAAAKAEAAGRycy9lMm9Eb2MueG1sUEsFBgAAAAAGAAYAWQEAADoFAAAAAA==&#10;">
          <v:path/>
          <v:fill on="f" focussize="0,0"/>
          <v:stroke on="f" joinstyle="miter"/>
          <v:imagedata o:title=""/>
          <o:lock v:ext="edit"/>
          <v:textbox inset="0mm,0mm,0mm,0mm">
            <w:txbxContent>
              <w:p>
                <w:pPr>
                  <w:spacing w:before="120" w:after="120"/>
                  <w:ind w:left="480"/>
                </w:pPr>
              </w:p>
            </w:txbxContent>
          </v:textbox>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1072" behindDoc="1" locked="0" layoutInCell="1" allowOverlap="1">
              <wp:simplePos x="0" y="0"/>
              <wp:positionH relativeFrom="page">
                <wp:posOffset>6369685</wp:posOffset>
              </wp:positionH>
              <wp:positionV relativeFrom="page">
                <wp:posOffset>9992360</wp:posOffset>
              </wp:positionV>
              <wp:extent cx="199390" cy="152400"/>
              <wp:effectExtent l="0" t="0" r="10160" b="0"/>
              <wp:wrapNone/>
              <wp:docPr id="39" name="文本框 39"/>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0" w:after="120"/>
                            <w:ind w:left="480"/>
                            <w:rPr>
                              <w:rFonts w:ascii="Times New Roman"/>
                              <w:sz w:val="18"/>
                            </w:rPr>
                          </w:pPr>
                          <w:r>
                            <w:rPr>
                              <w:rFonts w:ascii="Times New Roman"/>
                              <w:sz w:val="18"/>
                            </w:rPr>
                            <w:t>241</w:t>
                          </w:r>
                        </w:p>
                      </w:txbxContent>
                    </wps:txbx>
                    <wps:bodyPr lIns="0" tIns="0" rIns="0" bIns="0" upright="true"/>
                  </wps:wsp>
                </a:graphicData>
              </a:graphic>
            </wp:anchor>
          </w:drawing>
        </mc:Choice>
        <mc:Fallback>
          <w:pict>
            <v:shape id="_x0000_s1026" o:spid="_x0000_s1026" o:spt="202" type="#_x0000_t202" style="position:absolute;left:0pt;margin-left:501.55pt;margin-top:786.8pt;height:12pt;width:15.7pt;mso-position-horizontal-relative:page;mso-position-vertical-relative:page;z-index:-251665408;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Cw86sujAQAA&#10;KwMAAA4AAABkcnMvZTJvRG9jLnhtbK1SS27bMBDdF8gdCO5ryk5T1ILlAEWQoEDQFkhyAJoiLQL8&#10;YUhb8gXaG2SVTfY5l8/RIWM5TbsLshkNZ0aP773h4nywhmwlRO1dQ6eTihLphG+1Wzf07vby4xdK&#10;YuKu5cY72dCdjPR8efJh0YdaznznTSuBIIiLdR8a2qUUasai6KTlceKDdNhUHixPeIQ1a4H3iG4N&#10;m1XVZ9Z7aAN4IWPE6sVzky4LvlJSpB9KRZmIaShySyVCiasc2XLB6zXw0GlxoMHfwMJy7fDSI9QF&#10;T5xsQP8HZbUAH71KE+Et80ppIYsGVDOt/lFz0/EgixY0J4ajTfH9YMX37U8gum3o6ZwSxy3uaH//&#10;e//wtH/8RbCGBvUh1jh3E3AyDV/90NAEGzm2Itaz9EGBzV8URXAE3d4dHZZDIgKL0/n8dI4dga3p&#10;2exTVTbAXn4OENOV9JbkpKGACyy+8u11TMgFR8eRfJfzl9qYskTjXhVwMFdYJv/MMGdpWA0HRSvf&#10;7lCQ+ebQzvw0xgTGZDUmmwB63SGdUXZBxY0UPofXk1f+97nc/fLG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Cw86sujAQAAKwMAAA4AAAAAAAAAAQAgAAAAQAEAAGRycy9lMm9Eb2MueG1s&#10;UEsFBgAAAAAGAAYAWQEAAFUFA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241</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2096" behindDoc="1" locked="0" layoutInCell="1" allowOverlap="1">
              <wp:simplePos x="0" y="0"/>
              <wp:positionH relativeFrom="page">
                <wp:posOffset>977900</wp:posOffset>
              </wp:positionH>
              <wp:positionV relativeFrom="page">
                <wp:posOffset>10007600</wp:posOffset>
              </wp:positionV>
              <wp:extent cx="224790" cy="152400"/>
              <wp:effectExtent l="0" t="0" r="3810" b="0"/>
              <wp:wrapNone/>
              <wp:docPr id="40" name="文本框 40"/>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r>
                            <w:rPr>
                              <w:rFonts w:ascii="Times New Roman"/>
                              <w:sz w:val="18"/>
                            </w:rPr>
                            <w:t>242</w:t>
                          </w:r>
                        </w:p>
                      </w:txbxContent>
                    </wps:txbx>
                    <wps:bodyPr lIns="0" tIns="0" rIns="0" bIns="0" upright="true"/>
                  </wps:wsp>
                </a:graphicData>
              </a:graphic>
            </wp:anchor>
          </w:drawing>
        </mc:Choice>
        <mc:Fallback>
          <w:pict>
            <v:shape id="_x0000_s1026" o:spid="_x0000_s1026" o:spt="202" type="#_x0000_t202" style="position:absolute;left:0pt;margin-left:77pt;margin-top:788pt;height:12pt;width:17.7pt;mso-position-horizontal-relative:page;mso-position-vertical-relative:page;z-index:-251664384;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CWDNz3oQEAACsD&#10;AAAOAAAAZHJzL2Uyb0RvYy54bWytUktu2zAQ3RfoHQjuY8qC2zSC5QBBkKJA0RRIcgCaIi0C/GFI&#10;W/IF2ht01U33PZfP0SFjOU2yK7qhhjOjN++94fJytIbsJETtXUvns4oS6YTvtNu09OH+5uwDJTFx&#10;13HjnWzpXkZ6uXr7ZjmERta+96aTQBDExWYILe1TCg1jUfTS8jjzQTosKg+WJ7zChnXAB0S3htVV&#10;9Z4NHroAXsgYMXv9WKSrgq+UFOlWqSgTMS1FbqmcUM51PtlqyZsN8NBrcaTB/4GF5drh0BPUNU+c&#10;bEG/grJagI9epZnwlnmltJBFA6qZVy/U3PU8yKIFzYnhZFP8f7Diy+4rEN21dIH2OG5xR4cf3w8/&#10;fx9+fSOYQ4OGEBvsuwvYmcYrP7Y0wVZOpYj5LH1UYPMXRRFsQbj9yWE5JiIwWdeL8wusCCzN39WL&#10;qgxgTz8HiOmj9JbkoKWACyy+8t3nmJALtk4teZbzN9qYskTjniWwMWdYJv/IMEdpXI9HRWvf7VGQ&#10;+eTQzvw0pgCmYD0F2wB60yOdSXZBxY0UPsfXk1f+973Mfnrj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KWOOj2QAAAA0BAAAPAAAAAAAAAAEAIAAAADgAAABkcnMvZG93bnJldi54bWxQSwECFAAU&#10;AAAACACHTuJAlgzc96EBAAArAwAADgAAAAAAAAABACAAAAA+AQAAZHJzL2Uyb0RvYy54bWxQSwUG&#10;AAAAAAYABgBZAQAAUQU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242</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53120" behindDoc="1" locked="0" layoutInCell="1" allowOverlap="1">
              <wp:simplePos x="0" y="0"/>
              <wp:positionH relativeFrom="page">
                <wp:posOffset>977900</wp:posOffset>
              </wp:positionH>
              <wp:positionV relativeFrom="page">
                <wp:posOffset>10007600</wp:posOffset>
              </wp:positionV>
              <wp:extent cx="224790" cy="152400"/>
              <wp:effectExtent l="0" t="0" r="3810" b="0"/>
              <wp:wrapNone/>
              <wp:docPr id="38" name="文本框 38"/>
              <wp:cNvGraphicFramePr/>
              <a:graphic xmlns:a="http://schemas.openxmlformats.org/drawingml/2006/main">
                <a:graphicData uri="http://schemas.microsoft.com/office/word/2010/wordprocessingShape">
                  <wps:wsp>
                    <wps:cNvSpPr txBox="true"/>
                    <wps:spPr>
                      <a:xfrm>
                        <a:off x="0" y="0"/>
                        <a:ext cx="224790" cy="152400"/>
                      </a:xfrm>
                      <a:prstGeom prst="rect">
                        <a:avLst/>
                      </a:prstGeom>
                      <a:noFill/>
                      <a:ln>
                        <a:noFill/>
                      </a:ln>
                    </wps:spPr>
                    <wps:txbx>
                      <w:txbxContent>
                        <w:p>
                          <w:pPr>
                            <w:spacing w:before="120" w:after="120"/>
                            <w:ind w:left="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wps:txbx>
                    <wps:bodyPr lIns="0" tIns="0" rIns="0" bIns="0" upright="true"/>
                  </wps:wsp>
                </a:graphicData>
              </a:graphic>
            </wp:anchor>
          </w:drawing>
        </mc:Choice>
        <mc:Fallback>
          <w:pict>
            <v:shape id="_x0000_s1026" o:spid="_x0000_s1026" o:spt="202" type="#_x0000_t202" style="position:absolute;left:0pt;margin-left:77pt;margin-top:788pt;height:12pt;width:17.7pt;mso-position-horizontal-relative:page;mso-position-vertical-relative:page;z-index:-251663360;mso-width-relative:page;mso-height-relative:page;" filled="f" stroked="f" coordsize="21600,21600" o:gfxdata="UEsFBgAAAAAAAAAAAAAAAAAAAAAAAFBLAwQKAAAAAACHTuJAAAAAAAAAAAAAAAAABAAAAGRycy9Q&#10;SwMEFAAAAAgAh07iQIpY46PZAAAADQEAAA8AAABkcnMvZG93bnJldi54bWxNj81OwzAQhO9IfQdr&#10;K3GjdlEJbYhTIQQnJEQaDhydeJtEjdchdn94ezYnevtGO5qdybYX14sTjqHzpGG5UCCQam87ajR8&#10;lW93axAhGrKm94QafjHANp/dZCa1/kwFnnaxERxCITUa2hiHVMpQt+hMWPgBiW97PzoTWY6NtKM5&#10;c7jr5b1SiXSmI/7QmgFfWqwPu6PT8PxNxWv381F9FvuiK8uNovfkoPXtfKmeQES8xH8zTPW5OuTc&#10;qfJHskH0rB9WvCVO8JgwTZb1ZgWiYkiUUiDzTF6vyP8AUEsDBBQAAAAIAIdO4kAfzd20ogEAACsD&#10;AAAOAAAAZHJzL2Uyb0RvYy54bWytUktu2zAQ3QfoHQjua8pq2rSC5QBFkKJAkQRIewCaIi0C/GFI&#10;W/IF2htk1U32OZfPkSFjOUm7K7oZDWdGj++94eJ8tIZsJUTtXUvns4oS6YTvtFu39Mf3y7cfKYmJ&#10;u44b72RLdzLS8+Wbk8UQGln73ptOAkEQF5shtLRPKTSMRdFLy+PMB+mwqTxYnvAIa9YBHxDdGlZX&#10;1Qc2eOgCeCFjxOrFU5MuC75SUqRrpaJMxLQUuaUSocRVjmy54M0aeOi1ONDg/8DCcu3w0iPUBU+c&#10;bED/BWW1AB+9SjPhLfNKaSGLBlQzr/5Qc9vzIIsWNCeGo03x/8GKq+0NEN219B1uynGLO9rf/dr/&#10;ftjf/yRYQ4OGEBucuw04mcbPfmxpgo2cWhHrWfqowOYviiI4gm7vjg7LMRGBxbo+PfuEHYGt+fv6&#10;tCobYM8/B4jpi/SW5KSlgAssvvLtt5iQC45OI/ku5y+1MWWJxr0q4GCusEz+iWHO0rgaD4pWvtuh&#10;IPPVoZ35aUwJTMlqSjYB9LpHOpPsgoobKXwOryev/OW53P38xpe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iljjo9kAAAANAQAADwAAAAAAAAABACAAAAA4AAAAZHJzL2Rvd25yZXYueG1sUEsBAhQA&#10;FAAAAAgAh07iQB/N3bSiAQAAKwMAAA4AAAAAAAAAAQAgAAAAPgEAAGRycy9lMm9Eb2MueG1sUEsF&#10;BgAAAAAGAAYAWQEAAFIFAAAAAA==&#10;">
              <v:fill on="f" focussize="0,0"/>
              <v:stroke on="f"/>
              <v:imagedata o:title=""/>
              <o:lock v:ext="edit" aspectratio="f"/>
              <v:textbox inset="0mm,0mm,0mm,0mm">
                <w:txbxContent>
                  <w:p>
                    <w:pPr>
                      <w:spacing w:before="120" w:after="120"/>
                      <w:ind w:left="48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248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5952" behindDoc="1" locked="0" layoutInCell="1" allowOverlap="1">
              <wp:simplePos x="0" y="0"/>
              <wp:positionH relativeFrom="page">
                <wp:posOffset>6449695</wp:posOffset>
              </wp:positionH>
              <wp:positionV relativeFrom="page">
                <wp:posOffset>9992360</wp:posOffset>
              </wp:positionV>
              <wp:extent cx="167005" cy="152400"/>
              <wp:effectExtent l="0" t="0" r="4445" b="0"/>
              <wp:wrapNone/>
              <wp:docPr id="90" name="文本框 90"/>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0" w:after="120"/>
                            <w:ind w:left="480" w:right="240"/>
                            <w:rPr>
                              <w:rFonts w:ascii="Times New Roman"/>
                              <w:sz w:val="18"/>
                            </w:rPr>
                          </w:pPr>
                          <w:r>
                            <w:rPr>
                              <w:rFonts w:ascii="Times New Roman"/>
                              <w:sz w:val="18"/>
                            </w:rPr>
                            <w:t>39</w:t>
                          </w:r>
                        </w:p>
                      </w:txbxContent>
                    </wps:txbx>
                    <wps:bodyPr lIns="0" tIns="0" rIns="0" bIns="0" upright="true"/>
                  </wps:wsp>
                </a:graphicData>
              </a:graphic>
            </wp:anchor>
          </w:drawing>
        </mc:Choice>
        <mc:Fallback>
          <w:pict>
            <v:shape id="_x0000_s1026" o:spid="_x0000_s1026" o:spt="202" type="#_x0000_t202" style="position:absolute;left:0pt;margin-left:507.85pt;margin-top:786.8pt;height:12pt;width:13.15pt;mso-position-horizontal-relative:page;mso-position-vertical-relative:page;z-index:-251670528;mso-width-relative:page;mso-height-relative:page;" filled="f" stroked="f" coordsize="21600,21600" o:gfxdata="UEsFBgAAAAAAAAAAAAAAAAAAAAAAAFBLAwQKAAAAAACHTuJAAAAAAAAAAAAAAAAABAAAAGRycy9Q&#10;SwMEFAAAAAgAh07iQE7RiVDbAAAADwEAAA8AAABkcnMvZG93bnJldi54bWxNj81OwzAQhO9IvIO1&#10;SNyonUITGuJUCMEJCZGGA0cndhOr8TrE7g9vz+ZUbju7o9lvis3ZDexopmA9SkgWApjB1muLnYSv&#10;+u3uEViICrUaPBoJvybApry+KlSu/Qkrc9zGjlEIhlxJ6GMcc85D2xunwsKPBum285NTkeTUcT2p&#10;E4W7gS+FSLlTFulDr0bz0pt2vz04Cc/fWL3an4/ms9pVtq7XAt/TvZS3N4l4AhbNOV7MMOMTOpTE&#10;1PgD6sAG0iJZZeSlaZXdp8Bmj3hYUsFm3q2zFHhZ8P89yj9QSwMEFAAAAAgAh07iQChkKJWiAQAA&#10;KwMAAA4AAABkcnMvZTJvRG9jLnhtbK1SzU4bMRC+V+o7WL433kQFyiobJISokBBUAh7A8dpZS/7T&#10;2MluXqB9g5564c5z5Tk6NtlAyw1x8Y5nZr/5vm88PxusIRsJUXvX0OmkokQ64VvtVg19uL/88o2S&#10;mLhrufFONnQrIz1bfP4070MtZ77zppVAEMTFug8N7VIKNWNRdNLyOPFBOiwqD5YnvMKKtcB7RLeG&#10;zarqmPUe2gBeyBgxe/FcpIuCr5QU6VapKBMxDUVuqZxQzmU+2WLO6xXw0Gmxp8HfwcJy7XDoAeqC&#10;J07WoN9AWS3AR6/SRHjLvFJayKIB1Uyr/9TcdTzIogXNieFgU/w4WHGz+QFEtw09RXsct7ij3e9f&#10;uz9Pu8efBHNoUB9ijX13ATvTcO6HhiZYy7EUMZ+lDwps/qIogi0Itz04LIdEBCanxydVdUSJwNL0&#10;aPa1KgPYy88BYvouvSU5aCjgAouvfHMdE3LB1rElz3L+UhtTlmjcPwlszBmWyT8zzFEalsNe0dK3&#10;WxRkrhzamZ/GGMAYLMdgHUCvOqQzyi6ouJHCZ/968spf38vslze++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O0YlQ2wAAAA8BAAAPAAAAAAAAAAEAIAAAADgAAABkcnMvZG93bnJldi54bWxQSwEC&#10;FAAUAAAACACHTuJAKGQolaIBAAArAwAADgAAAAAAAAABACAAAABAAQAAZHJzL2Uyb0RvYy54bWxQ&#10;SwUGAAAAAAYABgBZAQAAVAUAAAAA&#10;">
              <v:fill on="f" focussize="0,0"/>
              <v:stroke on="f"/>
              <v:imagedata o:title=""/>
              <o:lock v:ext="edit" aspectratio="f"/>
              <v:textbox inset="0mm,0mm,0mm,0mm">
                <w:txbxContent>
                  <w:p>
                    <w:pPr>
                      <w:spacing w:before="120" w:after="120"/>
                      <w:ind w:left="480" w:right="240"/>
                      <w:rPr>
                        <w:rFonts w:ascii="Times New Roman"/>
                        <w:sz w:val="18"/>
                      </w:rPr>
                    </w:pPr>
                    <w:r>
                      <w:rPr>
                        <w:rFonts w:ascii="Times New Roman"/>
                        <w:sz w:val="18"/>
                      </w:rPr>
                      <w:t>39</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6976" behindDoc="1" locked="0" layoutInCell="1" allowOverlap="1">
              <wp:simplePos x="0" y="0"/>
              <wp:positionH relativeFrom="page">
                <wp:posOffset>1009015</wp:posOffset>
              </wp:positionH>
              <wp:positionV relativeFrom="page">
                <wp:posOffset>9018270</wp:posOffset>
              </wp:positionV>
              <wp:extent cx="1829435" cy="0"/>
              <wp:effectExtent l="0" t="0" r="18415" b="19050"/>
              <wp:wrapNone/>
              <wp:docPr id="91" name="直接连接符 91"/>
              <wp:cNvGraphicFramePr/>
              <a:graphic xmlns:a="http://schemas.openxmlformats.org/drawingml/2006/main">
                <a:graphicData uri="http://schemas.microsoft.com/office/word/2010/wordprocessingShape">
                  <wps:wsp>
                    <wps:cNvCnPr/>
                    <wps:spPr>
                      <a:xfrm>
                        <a:off x="0" y="0"/>
                        <a:ext cx="1829435" cy="0"/>
                      </a:xfrm>
                      <a:prstGeom prst="line">
                        <a:avLst/>
                      </a:prstGeom>
                      <a:ln w="6097"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9.45pt;margin-top:710.1pt;height:0pt;width:144.05pt;mso-position-horizontal-relative:page;mso-position-vertical-relative:page;z-index:-251669504;mso-width-relative:page;mso-height-relative:page;" filled="f" stroked="t" coordsize="21600,21600" o:gfxdata="UEsFBgAAAAAAAAAAAAAAAAAAAAAAAFBLAwQKAAAAAACHTuJAAAAAAAAAAAAAAAAABAAAAGRycy9Q&#10;SwMEFAAAAAgAh07iQJtBuBLYAAAADQEAAA8AAABkcnMvZG93bnJldi54bWxNj81OwzAQhO9IvIO1&#10;SNyonTSFNMSpRCUkJE4U6NmJlyTCP1HspglPz3JAcNvZHc1+U+5ma9iEY+i9k5CsBDB0jde9ayW8&#10;vT7e5MBCVE4r4x1KWDDArrq8KFWh/dm94HSILaMQFwoloYtxKDgPTYdWhZUf0NHtw49WRZJjy/Wo&#10;zhRuDU+FuOVW9Y4+dGrAfYfN5+FkJWTTvDx/7fFhXT8lS75p39fhaKS8vkrEPbCIc/wzww8+oUNF&#10;TLU/OR2YIb3Jt2SlIUtFCowsWXZH9erfFa9K/r9F9Q1QSwMEFAAAAAgAh07iQMPpi1/UAQAAjAMA&#10;AA4AAABkcnMvZTJvRG9jLnhtbK1TzY7TMBC+I/EOlu80aYFlGzXdw5blgqAS7ANMbSex5D95TNO+&#10;BC+AxA1OHLnzNiyPwdjtdhe4IEQOk7Fn5pv5vkwWFztr2FZF1N61fDqpOVNOeKld3/Lrt1ePzjnD&#10;BE6C8U61fK+QXywfPliMoVEzP3gjVWQE4rAZQ8uHlEJTVSgGZQEnPihHwc5HC4mOsa9khJHQralm&#10;dX1WjT7KEL1QiHS7OgT5suB3nRLpddehSsy0nGZLxcZiN9lWywU0fYQwaHEcA/5hCgvaUdMT1AoS&#10;sHdR/wFltYgefZcmwtvKd50WqnAgNtP6NzZvBgiqcCFxMJxkwv8HK15t15Fp2fL5lDMHlr7RzYev&#10;399/+vHtI9mbL58ZRUimMWBD2ZduHY8nDOuYOe+6aPOb2LBdkXZ/klbtEhN0OT2fzZ88fsqZuI1V&#10;d4UhYnqhvGXZabnRLrOGBrYvMVEzSr1NydfGsbHlZ/X8GcEBLU1nIJFrA9FA15da9EbLK21MrsDY&#10;by5NZFvIa1CeTIlwf0nLTVaAwyGvhA4LMiiQz51kaR9IH0ebzPMIVknOjKLFzx4BQpNAm7/JpNbG&#10;0QRZ1YOO2dt4uS/ylnv65GXG43rmnbp/LtV3P9Hy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tB&#10;uBLYAAAADQEAAA8AAAAAAAAAAQAgAAAAOAAAAGRycy9kb3ducmV2LnhtbFBLAQIUABQAAAAIAIdO&#10;4kDD6Ytf1AEAAIwDAAAOAAAAAAAAAAEAIAAAAD0BAABkcnMvZTJvRG9jLnhtbFBLBQYAAAAABgAG&#10;AFkBAACDBQAAAAA=&#10;">
              <v:fill on="f" focussize="0,0"/>
              <v:stroke weight="0.48007874015748pt" color="#000000" joinstyle="round"/>
              <v:imagedata o:title=""/>
              <o:lock v:ext="edit" aspectratio="f"/>
            </v:line>
          </w:pict>
        </mc:Fallback>
      </mc:AlternateContent>
    </w:r>
    <w:r>
      <w:rPr>
        <w:lang w:bidi="ar-SA"/>
      </w:rPr>
      <mc:AlternateContent>
        <mc:Choice Requires="wps">
          <w:drawing>
            <wp:anchor distT="0" distB="0" distL="114300" distR="114300" simplePos="0" relativeHeight="251648000" behindDoc="1" locked="0" layoutInCell="1" allowOverlap="1">
              <wp:simplePos x="0" y="0"/>
              <wp:positionH relativeFrom="page">
                <wp:posOffset>996315</wp:posOffset>
              </wp:positionH>
              <wp:positionV relativeFrom="page">
                <wp:posOffset>10012680</wp:posOffset>
              </wp:positionV>
              <wp:extent cx="141605" cy="152400"/>
              <wp:effectExtent l="0" t="0" r="10795" b="0"/>
              <wp:wrapNone/>
              <wp:docPr id="92" name="文本框 92"/>
              <wp:cNvGraphicFramePr/>
              <a:graphic xmlns:a="http://schemas.openxmlformats.org/drawingml/2006/main">
                <a:graphicData uri="http://schemas.microsoft.com/office/word/2010/wordprocessingShape">
                  <wps:wsp>
                    <wps:cNvSpPr txBox="true"/>
                    <wps:spPr>
                      <a:xfrm>
                        <a:off x="0" y="0"/>
                        <a:ext cx="141605" cy="152400"/>
                      </a:xfrm>
                      <a:prstGeom prst="rect">
                        <a:avLst/>
                      </a:prstGeom>
                      <a:noFill/>
                      <a:ln>
                        <a:noFill/>
                      </a:ln>
                    </wps:spPr>
                    <wps:txbx>
                      <w:txbxContent>
                        <w:p>
                          <w:pPr>
                            <w:spacing w:before="120" w:after="120"/>
                            <w:ind w:left="480"/>
                            <w:rPr>
                              <w:rFonts w:ascii="Times New Roman"/>
                              <w:sz w:val="18"/>
                            </w:rPr>
                          </w:pPr>
                          <w:r>
                            <w:rPr>
                              <w:rFonts w:ascii="Times New Roman"/>
                              <w:sz w:val="18"/>
                            </w:rPr>
                            <w:t>38</w:t>
                          </w:r>
                        </w:p>
                      </w:txbxContent>
                    </wps:txbx>
                    <wps:bodyPr lIns="0" tIns="0" rIns="0" bIns="0" upright="true"/>
                  </wps:wsp>
                </a:graphicData>
              </a:graphic>
            </wp:anchor>
          </w:drawing>
        </mc:Choice>
        <mc:Fallback>
          <w:pict>
            <v:shape id="_x0000_s1026" o:spid="_x0000_s1026" o:spt="202" type="#_x0000_t202" style="position:absolute;left:0pt;margin-left:78.45pt;margin-top:788.4pt;height:12pt;width:11.15pt;mso-position-horizontal-relative:page;mso-position-vertical-relative:page;z-index:-251668480;mso-width-relative:page;mso-height-relative:page;" filled="f" stroked="f" coordsize="21600,21600" o:gfxdata="UEsFBgAAAAAAAAAAAAAAAAAAAAAAAFBLAwQKAAAAAACHTuJAAAAAAAAAAAAAAAAABAAAAGRycy9Q&#10;SwMEFAAAAAgAh07iQKVnRB3ZAAAADQEAAA8AAABkcnMvZG93bnJldi54bWxNj81OwzAQhO9IvIO1&#10;SNyo3Uq4TYhTIQQnJEQaDhyd2E2sxusQuz+8PZsTvc1oP83OFNuLH9jJTtEFVLBcCGAW22Acdgq+&#10;6reHDbCYNBo9BLQKfm2EbXl7U+jchDNW9rRLHaMQjLlW0Kc05pzHtrdex0UYLdJtHyavE9mp42bS&#10;Zwr3A18JIbnXDulDr0f70tv2sDt6Bc/fWL26n4/ms9pXrq4zge/yoNT93VI8AUv2kv5hmOtTdSip&#10;UxOOaCIbyD/KjNBZrCWNmJF1tgLWkJBCbICXBb9eUf4BUEsDBBQAAAAIAIdO4kC9POAIowEAACsD&#10;AAAOAAAAZHJzL2Uyb0RvYy54bWytUktu2zAQ3RfIHQjuY0pGErSC5QBBkKJAkRRIcwCaIi0C/GFI&#10;W/IFmhtk1U33PZfP0SFjOW2zC7IZDWdGj++94eJytIZsJUTtXUvrWUWJdMJ32q1b+vD95vQjJTFx&#10;13HjnWzpTkZ6uTz5sBhCI+e+96aTQBDExWYILe1TCg1jUfTS8jjzQTpsKg+WJzzCmnXAB0S3hs2r&#10;6oINHroAXsgYsXr93KTLgq+UFOlOqSgTMS1FbqlEKHGVI1sueLMGHnotDjT4G1hYrh1eeoS65omT&#10;DehXUFYL8NGrNBPeMq+UFrJoQDV19Z+a+54HWbSgOTEcbYrvBytut9+A6K6ln+aUOG5xR/unx/3P&#10;3/tfPwjW0KAhxAbn7gNOpvHKjy1NsJFTK2I9Sx8V2PxFUQRH0O3d0WE5JiKwWJ/VF9U5JQJb9fn8&#10;rCobYC8/B4jps/SW5KSlgAssvvLt15iQC45OI/ku52+0MWWJxv1TwMFcYZn8M8OcpXE1HhStfLdD&#10;QeaLQzvz05gSmJLVlGwC6HWPdCbZBRU3UvgcXk9e+d/ncvfLG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KVnRB3ZAAAADQEAAA8AAAAAAAAAAQAgAAAAOAAAAGRycy9kb3ducmV2LnhtbFBLAQIU&#10;ABQAAAAIAIdO4kC9POAIowEAACsDAAAOAAAAAAAAAAEAIAAAAD4BAABkcnMvZTJvRG9jLnhtbFBL&#10;BQYAAAAABgAGAFkBAABTBQAAAAA=&#10;">
              <v:fill on="f" focussize="0,0"/>
              <v:stroke on="f"/>
              <v:imagedata o:title=""/>
              <o:lock v:ext="edit" aspectratio="f"/>
              <v:textbox inset="0mm,0mm,0mm,0mm">
                <w:txbxContent>
                  <w:p>
                    <w:pPr>
                      <w:spacing w:before="120" w:after="120"/>
                      <w:ind w:left="480"/>
                      <w:rPr>
                        <w:rFonts w:ascii="Times New Roman"/>
                        <w:sz w:val="18"/>
                      </w:rPr>
                    </w:pPr>
                    <w:r>
                      <w:rPr>
                        <w:rFonts w:ascii="Times New Roman"/>
                        <w:sz w:val="18"/>
                      </w:rPr>
                      <w:t>38</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right="2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4928" behindDoc="1" locked="0" layoutInCell="1" allowOverlap="1">
              <wp:simplePos x="0" y="0"/>
              <wp:positionH relativeFrom="page">
                <wp:posOffset>983615</wp:posOffset>
              </wp:positionH>
              <wp:positionV relativeFrom="page">
                <wp:posOffset>10012680</wp:posOffset>
              </wp:positionV>
              <wp:extent cx="167005" cy="152400"/>
              <wp:effectExtent l="0" t="0" r="4445" b="0"/>
              <wp:wrapNone/>
              <wp:docPr id="89" name="文本框 89"/>
              <wp:cNvGraphicFramePr/>
              <a:graphic xmlns:a="http://schemas.openxmlformats.org/drawingml/2006/main">
                <a:graphicData uri="http://schemas.microsoft.com/office/word/2010/wordprocessingShape">
                  <wps:wsp>
                    <wps:cNvSpPr txBox="true"/>
                    <wps:spPr>
                      <a:xfrm>
                        <a:off x="0" y="0"/>
                        <a:ext cx="167005" cy="152400"/>
                      </a:xfrm>
                      <a:prstGeom prst="rect">
                        <a:avLst/>
                      </a:prstGeom>
                      <a:noFill/>
                      <a:ln>
                        <a:noFill/>
                      </a:ln>
                    </wps:spPr>
                    <wps:txbx>
                      <w:txbxContent>
                        <w:p>
                          <w:pPr>
                            <w:spacing w:before="120" w:after="120"/>
                            <w:ind w:left="480"/>
                            <w:rPr>
                              <w:rFonts w:ascii="Times New Roman"/>
                              <w:sz w:val="18"/>
                            </w:rPr>
                          </w:pPr>
                        </w:p>
                      </w:txbxContent>
                    </wps:txbx>
                    <wps:bodyPr lIns="0" tIns="0" rIns="0" bIns="0" upright="true"/>
                  </wps:wsp>
                </a:graphicData>
              </a:graphic>
            </wp:anchor>
          </w:drawing>
        </mc:Choice>
        <mc:Fallback>
          <w:pict>
            <v:shape id="_x0000_s1026" o:spid="_x0000_s1026" o:spt="202" type="#_x0000_t202" style="position:absolute;left:0pt;margin-left:77.45pt;margin-top:788.4pt;height:12pt;width:13.15pt;mso-position-horizontal-relative:page;mso-position-vertical-relative:page;z-index:-251671552;mso-width-relative:page;mso-height-relative:page;" filled="f" stroked="f" coordsize="21600,21600" o:gfxdata="UEsFBgAAAAAAAAAAAAAAAAAAAAAAAFBLAwQKAAAAAACHTuJAAAAAAAAAAAAAAAAABAAAAGRycy9Q&#10;SwMEFAAAAAgAh07iQHz9e7/ZAAAADQEAAA8AAABkcnMvZG93bnJldi54bWxNj81OwzAQhO9IfQdr&#10;K3GjdioIaYhTIQQnJEQaDhyd2E2sxusQuz+8PZsTvc1oP83OFNuLG9jJTMF6lJCsBDCDrdcWOwlf&#10;9dtdBixEhVoNHo2EXxNgWy5uCpVrf8bKnHaxYxSCIVcS+hjHnPPQ9sapsPKjQbrt/eRUJDt1XE/q&#10;TOFu4GshUu6URfrQq9G89KY97I5OwvM3Vq/256P5rPaVreuNwPf0IOXtMhFPwKK5xH8Y5vpUHUrq&#10;1Pgj6sAG8g/3G0Jn8ZjSiBnJkjWwhkQqRAa8LPj1ivIPUEsDBBQAAAAIAIdO4kBgsPp6owEAACsD&#10;AAAOAAAAZHJzL2Uyb0RvYy54bWytUs1OGzEQviP1HSzfG2+iQukqG6QKgZAqQKJ9AMdrZy35T2Mn&#10;u3mB9g04cemd58pzMDbZ0MINcZkdz8x+/r5vPD8brCEbCVF719DppKJEOuFb7VYN/fXz4vMpJTFx&#10;13LjnWzoVkZ6tvh0NO9DLWe+86aVQBDExboPDe1SCjVjUXTS8jjxQTpsKg+WJzzCirXAe0S3hs2q&#10;6oT1HtoAXsgYsXr+3KSLgq+UFOlGqSgTMQ1FbqlEKHGZI1vMeb0CHjot9jT4O1hYrh1eeoA654mT&#10;Neg3UFYL8NGrNBHeMq+UFrJoQDXT6pWau44HWbSgOTEcbIofByuuN7dAdNvQ02+UOG5xR7v7P7uH&#10;x93f3wRraFAfYo1zdwEn0/DdDw1NsJZjK2I9Sx8U2PxFUQRH0O3twWE5JCKwOD35WlXHlAhsTY9n&#10;X6qyAfbyc4CYLqW3JCcNBVxg8ZVvfsSEXHB0HMl3OX+hjSlLNO6/Ag7mCsvknxnmLA3LYa9o6dst&#10;CjJXDu3MT2NMYEyWY7IOoFcd0hllF1TcSOGzfz155f+ey90vb3zx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Hz9e7/ZAAAADQEAAA8AAAAAAAAAAQAgAAAAOAAAAGRycy9kb3ducmV2LnhtbFBLAQIU&#10;ABQAAAAIAIdO4kBgsPp6owEAACsDAAAOAAAAAAAAAAEAIAAAAD4BAABkcnMvZTJvRG9jLnhtbFBL&#10;BQYAAAAABgAGAFkBAABTBQAAAAA=&#10;">
              <v:fill on="f" focussize="0,0"/>
              <v:stroke on="f"/>
              <v:imagedata o:title=""/>
              <o:lock v:ext="edit" aspectratio="f"/>
              <v:textbox inset="0mm,0mm,0mm,0mm">
                <w:txbxContent>
                  <w:p>
                    <w:pPr>
                      <w:spacing w:before="120" w:after="120"/>
                      <w:ind w:left="480"/>
                      <w:rPr>
                        <w:rFonts w:ascii="Times New Roman"/>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shape id="文本框 125" o:spid="_x0000_s2064" o:spt="202" type="#_x0000_t202" style="position:absolute;left:0pt;margin-left:80.2pt;margin-top:788.4pt;height:12pt;width:13.15pt;mso-position-horizontal-relative:page;mso-position-vertical-relative:page;z-index:-251660288;mso-width-relative:page;mso-height-relative:page;" filled="f" stroked="f" coordsize="21600,21600" o:gfxdata="UEsDBAoAAAAAAIdO4kAAAAAAAAAAAAAAAAAEAAAAZHJzL1BLAwQUAAAACACHTuJAYUppxNkAAAAN&#10;AQAADwAAAGRycy9kb3ducmV2LnhtbE2PzU7DMBCE70i8g7WVuFG7CNyQxqkQghMSIg0Hjk7sJlbj&#10;dYjdH96eLZdy29F8mp0p1ic/sIOdoguoYDEXwCy2wTjsFHzWr7cZsJg0Gj0EtAp+bIR1eX1V6NyE&#10;I1b2sEkdoxCMuVbQpzTmnMe2t17HeRgtkrcNk9eJ5NRxM+kjhfuB3wkhudcO6UOvR/vc23a32XsF&#10;T19Yvbjv9+aj2laurh8FvsmdUjezhVgBS/aULjCc61N1KKlTE/ZoIhtIS3FPKB0PS0kjzkgml8Ca&#10;P09kwMuC/19R/gJQSwMEFAAAAAgAh07iQLS2lbGhAQAAJwMAAA4AAABkcnMvZTJvRG9jLnhtbK1S&#10;zU4bMRC+V+o7WL433kRNqFbZIFWIqhICJMoDOF47a8l/Gpvs5gXgDTj1wp3nynN0bLKBtjfExR7P&#10;jD9/3zdeng7WkK2EqL1r6HRSUSKd8K12m4be/jr/8o2SmLhrufFONnQnIz1dff607EMtZ77zppVA&#10;EMTFug8N7VIKNWNRdNLyOPFBOiwqD5YnPMKGtcB7RLeGzapqwXoPbQAvZIyYPXsp0lXBV0qKdKVU&#10;lImYhiK3VFYo6zqvbLXk9QZ46LQ40ODvYGG5dvjoEeqMJ07uQP8HZbUAH71KE+Et80ppIYsGVDOt&#10;/lFz0/EgixY0J4ajTfHjYMXl9hqIbnF21YISxy0Oaf/4sP/9vH+6J9PZPFvUh1hj503A3jR89wO2&#10;j/mIyax8UGDzjpoI1tHs3dFgOSQi8qXFSVXNKRFYms5nX6syAPZ6OUBMP6S3JAcNBZxfsZVvL2JC&#10;Itg6tuS3nD/XxpQZGvdXAhtzhmXmLwxzlIb1cJCz9u0O1ZifDt3MP2MMYAzWY3AXQG86pFM0F0ic&#10;RiFz+Dl53G/P5eHX/73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FKacTZAAAADQEAAA8AAAAA&#10;AAAAAQAgAAAAIgAAAGRycy9kb3ducmV2LnhtbFBLAQIUABQAAAAIAIdO4kC0tpWxoQEAACcDAAAO&#10;AAAAAAAAAAEAIAAAACg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480"/>
      </w:pPr>
      <w:r>
        <w:separator/>
      </w:r>
    </w:p>
  </w:footnote>
  <w:footnote w:type="continuationSeparator" w:id="1">
    <w:p>
      <w:pPr>
        <w:ind w:left="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r>
      <w:tab/>
    </w:r>
    <w:r>
      <w:tab/>
    </w:r>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103" o:spid="_x0000_s2075" o:spt="20" style="position:absolute;left:0pt;margin-left:80.8pt;margin-top:58.1pt;height:0pt;width:427.15pt;mso-position-horizontal-relative:page;mso-position-vertical-relative:page;z-index:-25165926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gNFHtdIBAACRAwAADgAAAGRycy9lMm9Eb2MueG1srVNL&#10;btswEN0XyB0I7mvJrmMkguUs4qSbojXQ5ABjkpII8AcOY9ln6TW66qbHyTU6pB2nn01R1At6yBk+&#10;vvdmtLzZW8N2KqL2ruXTSc2ZcsJL7fqWPz7cv73iDBM4CcY71fKDQn6zunizHEOjZn7wRqrICMRh&#10;M4aWDymFpqpQDMoCTnxQjpKdjxYSbWNfyQgjoVtTzep6UY0+yhC9UIh0uj4m+argd50S6VPXoUrM&#10;tJy4pbLGsm7zWq2W0PQRwqDFiQb8AwsL2tGjZ6g1JGBPUf8BZbWIHn2XJsLbynedFqpoIDXT+jc1&#10;nwcIqmghczCcbcL/Bys+7jaRaUm9m805c2CpSc9fvj5/+86m9bvszxiwobJbt4mnHYZNzGL3XbT5&#10;n2SwffH0cPZU7RMTdHg5n82v6kvOxEuuer0YIqb3yluWg5Yb7bJcaGD3ARM9RqUvJfnYODa2fFFf&#10;LwgOaFo6A4lCG4g/ur7cRW+0vNfG5BsY++2tiWwHuf/llyUR7i9l+ZE14HCsK6njZAwK5J2TLB0C&#10;+eJohHmmYJXkzCia+BwRIDQJtPmbSnraOGKQXT36mKOtlwfqw1OIuh/IiWlhmTPU98L3NKN5sH7e&#10;F6TXL2n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T5LYAAAADAEAAA8AAAAAAAAAAQAgAAAA&#10;IgAAAGRycy9kb3ducmV2LnhtbFBLAQIUABQAAAAIAIdO4kCA0Ue10gEAAJEDAAAOAAAAAAAAAAEA&#10;IAAAACcBAABkcnMvZTJvRG9jLnhtbFBLBQYAAAAABgAGAFkBAABrBQAAAAA=&#10;">
          <v:path arrowok="t"/>
          <v:fill focussize="0,0"/>
          <v:stroke weight="0.48pt"/>
          <v:imagedata o:title=""/>
          <o:lock v:ext="edit"/>
        </v:line>
      </w:pict>
    </w:r>
    <w:r>
      <w:pict>
        <v:shape id="文本框 102" o:spid="_x0000_s2076" o:spt="202" type="#_x0000_t202" style="position:absolute;left:0pt;margin-left:81.2pt;margin-top:42.8pt;height:14.25pt;width:202.95pt;mso-position-horizontal-relative:page;mso-position-vertical-relative:page;z-index:-25165824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VEugxqIBAAAoAwAADgAAAGRycy9lMm9Eb2MueG1srVJL&#10;btswEN0XyB0I7mvKQh0nguUARZCgQNEWSHIAmiItAvxhyFjyBdobdNVN9z2Xz9EhbTn97IpuqOHM&#10;6M17b7i6Ga0hOwlRe9fS+ayiRDrhO+22LX16vHt9RUlM3HXceCdbupeR3qwvXq2G0Mja9950EgiC&#10;uNgMoaV9SqFhLIpeWh5nPkiHReXB8oRX2LIO+IDo1rC6qi7Z4KEL4IWMEbO3xyJdF3ylpEgflYoy&#10;EdNS5JbKCeXc5JOtV7zZAg+9Fica/B9YWK4dDj1D3fLEyTPov6CsFuCjV2kmvGVeKS1k0YBq5tUf&#10;ah56HmTRgubEcLYp/j9Y8WH3CYjucHf1ghLHLS7p8PXL4duPw/fPZF7V2aIhxAY7HwL2pvGtH7F9&#10;ykdMZuWjApu/qIlgHc3enw2WYyICk/ViuXxziXME1uZX1fVykWHYy98BYrqX3pIctBRwgcVXvnsf&#10;07F1asnDnL/TxpQlGvdbAjFzhmXqR4o5SuNmPOnZ+G6Pcsw7h3bmpzEFMAWbKXgOoLc90imiCySu&#10;o/A+PZ2871/vZfDLA1//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BUS6DGogEAACg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39840"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7" name="直线 50"/>
              <wp:cNvGraphicFramePr/>
              <a:graphic xmlns:a="http://schemas.openxmlformats.org/drawingml/2006/main">
                <a:graphicData uri="http://schemas.microsoft.com/office/word/2010/wordprocessingShape">
                  <wps:wsp>
                    <wps:cNvCn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0" o:spid="_x0000_s1026" o:spt="20" style="position:absolute;left:0pt;margin-left:80.8pt;margin-top:58.1pt;height:0pt;width:427.15pt;mso-position-horizontal-relative:page;mso-position-vertical-relative:page;z-index:-251376640;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JnqZyvSAQAAkwMA&#10;AA4AAABkcnMvZTJvRG9jLnhtbK1TzW4TMRC+I/EOlu9kt1ESyiqbHhrKBUEkygNMbO+uJf9p7GST&#10;Z+E1OHHhcfoajJ02AXqpEHvwjj3jb775Zry8OVjD9gqj9q7lV5OaM+WEl9r1Lf96f/fmmrOYwEkw&#10;3qmWH1XkN6vXr5ZjaNTUD95IhYxAXGzG0PIhpdBUVRSDshAnPihHzs6jhURb7CuJMBK6NdW0rhfV&#10;6FEG9ELFSKfrk5OvCn7XKZE+d11UiZmWE7dUVizrNq/VaglNjxAGLR5pwD+wsKAdJT1DrSEB26F+&#10;BmW1QB99lybC28p3nRaq1EDVXNV/VfNlgKBKLSRODGeZ4v+DFZ/2G2RaUu9mbzlzYKlJD9++P/z4&#10;yeZFnjHEhqJu3QZJrLyLYYO51kOHNv+pCnYokh7PkqpDYoIO57Pp7LqecyaefNXlYsCYPihvWTZa&#10;brTL1UID+48xUTIKfQrJx8axseWL+t2C4ICGpTOQyLSB6EfXl7vRGy3vtDH5RsR+e2uQ7SG3v3y5&#10;44T7R1hOsoY4nOKK6zQYgwL53kmWjoFkcTTBPFOwSnJmFA18tsoIJdDmJZGU2jhicNExW1svj9SG&#10;XUDdD6REwp0qRLOTOl8oP05pHq3f9wXs8pZ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fy0+S&#10;2AAAAAwBAAAPAAAAAAAAAAEAIAAAADgAAABkcnMvZG93bnJldi54bWxQSwECFAAUAAAACACHTuJA&#10;mepnK9IBAACTAwAADgAAAAAAAAABACAAAAA9AQAAZHJzL2Uyb0RvYy54bWxQSwUGAAAAAAYABgBZ&#10;AQAAgQ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940864" behindDoc="1" locked="0" layoutInCell="1" allowOverlap="1">
              <wp:simplePos x="0" y="0"/>
              <wp:positionH relativeFrom="page">
                <wp:posOffset>5022215</wp:posOffset>
              </wp:positionH>
              <wp:positionV relativeFrom="page">
                <wp:posOffset>548005</wp:posOffset>
              </wp:positionV>
              <wp:extent cx="1424940" cy="165735"/>
              <wp:effectExtent l="0" t="0" r="0" b="0"/>
              <wp:wrapNone/>
              <wp:docPr id="148" name="文本框 49"/>
              <wp:cNvGraphicFramePr/>
              <a:graphic xmlns:a="http://schemas.openxmlformats.org/drawingml/2006/main">
                <a:graphicData uri="http://schemas.microsoft.com/office/word/2010/wordprocessingShape">
                  <wps:wsp>
                    <wps:cNvSpPr txBox="true"/>
                    <wps:spPr>
                      <a:xfrm>
                        <a:off x="0" y="0"/>
                        <a:ext cx="1424940" cy="165735"/>
                      </a:xfrm>
                      <a:prstGeom prst="rect">
                        <a:avLst/>
                      </a:prstGeom>
                      <a:noFill/>
                      <a:ln>
                        <a:noFill/>
                      </a:ln>
                    </wps:spPr>
                    <wps:txbx>
                      <w:txbxContent>
                        <w:p>
                          <w:pPr>
                            <w:tabs>
                              <w:tab w:val="left" w:pos="900"/>
                            </w:tabs>
                            <w:spacing w:line="261" w:lineRule="exact"/>
                            <w:ind w:left="20"/>
                            <w:rPr>
                              <w:rFonts w:ascii="黑体" w:eastAsia="黑体"/>
                            </w:rPr>
                          </w:pPr>
                        </w:p>
                      </w:txbxContent>
                    </wps:txbx>
                    <wps:bodyPr lIns="0" tIns="0" rIns="0" bIns="0" upright="true"/>
                  </wps:wsp>
                </a:graphicData>
              </a:graphic>
            </wp:anchor>
          </w:drawing>
        </mc:Choice>
        <mc:Fallback>
          <w:pict>
            <v:shape id="文本框 49" o:spid="_x0000_s1026" o:spt="202" type="#_x0000_t202" style="position:absolute;left:0pt;margin-left:395.45pt;margin-top:43.15pt;height:13.05pt;width:112.2pt;mso-position-horizontal-relative:page;mso-position-vertical-relative:page;z-index:-251375616;mso-width-relative:page;mso-height-relative:page;" filled="f" stroked="f" coordsize="21600,21600" o:gfxdata="UEsFBgAAAAAAAAAAAAAAAAAAAAAAAFBLAwQKAAAAAACHTuJAAAAAAAAAAAAAAAAABAAAAGRycy9Q&#10;SwMEFAAAAAgAh07iQNehuAjZAAAACwEAAA8AAABkcnMvZG93bnJldi54bWxNj01PwzAMhu9I/IfI&#10;SNxY0gFlLU0nhOCEhOjKgWPaeG21xilN9sG/xzvB7bX86PXjYn1yozjgHAZPGpKFAoHUejtQp+Gz&#10;fr1ZgQjRkDWjJ9TwgwHW5eVFYXLrj1ThYRM7wSUUcqOhj3HKpQxtj86EhZ+QeLf1szORx7mTdjZH&#10;LnejXCqVSmcG4gu9mfC5x3a32TsNT19UvQzf781Hta2Gus4UvaU7ra+vEvUIIuIp/sFw1md1KNmp&#10;8XuyQYwaHjKVMaphld6COAMquefUcEqWdyDLQv7/ofwFUEsDBBQAAAAIAIdO4kC33eGnpAEAAC0D&#10;AAAOAAAAZHJzL2Uyb0RvYy54bWytUktu2zAQ3RfoHQjua9qOkiaC5QBBkCBA0RZIcwCaIi0C/GFI&#10;W/IF2ht01U33PZfP0SFtOf3sgmxGw5nR47z3uLgerCFbCVF719DZZEqJdMK32q0b+vTl7t0lJTFx&#10;13LjnWzoTkZ6vXz7ZtGHWs59500rgSCIi3UfGtqlFGrGouik5XHig3TYVB4sT3iENWuB94huDZtP&#10;pxes99AG8ELGiNXbQ5MuC75SUqRPSkWZiGko7pZKhBJXObLlgtdr4KHT4rgGf8EWlmuHl56gbnni&#10;ZAP6PyirBfjoVZoIb5lXSgtZOCCb2fQfNo8dD7JwQXFiOMkUXw9WfNx+BqJb9K5Cqxy3aNL++7f9&#10;j1/7n19JdZUV6kOscfAx4GgabvzQ0AQbObYi1jP3QYHNX2RFcATl3p0klkMiAouzal5dVdgS2Jtd&#10;nL8/O88w7PnvADHdS29JThoKaGFRlm8/xHQYHUfyZc7faWOKjcb9VUDMXGF5+8OKOUvDajhSWvl2&#10;h4zMg0NB8+MYExiT1ZhsAuh1h+uMvAsqelJWP76fbPqf53L38yt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XobgI2QAAAAsBAAAPAAAAAAAAAAEAIAAAADgAAABkcnMvZG93bnJldi54bWxQSwEC&#10;FAAUAAAACACHTuJAt93hp6QBAAAtAwAADgAAAAAAAAABACAAAAA+AQAAZHJzL2Uyb0RvYy54bWxQ&#10;SwUGAAAAAAYABgBZAQAAVAUAAAAA&#10;">
              <v:fill on="f" focussize="0,0"/>
              <v:stroke on="f"/>
              <v:imagedata o:title=""/>
              <o:lock v:ext="edit" aspectratio="f"/>
              <v:textbox inset="0mm,0mm,0mm,0mm">
                <w:txbxContent>
                  <w:p>
                    <w:pPr>
                      <w:tabs>
                        <w:tab w:val="left" w:pos="900"/>
                      </w:tabs>
                      <w:spacing w:line="261" w:lineRule="exact"/>
                      <w:ind w:left="20"/>
                      <w:rPr>
                        <w:rFonts w:ascii="黑体" w:eastAsia="黑体"/>
                      </w:rPr>
                    </w:pP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114300" distR="114300" simplePos="0" relativeHeight="251941888" behindDoc="1" locked="0" layoutInCell="1" allowOverlap="1">
              <wp:simplePos x="0" y="0"/>
              <wp:positionH relativeFrom="page">
                <wp:posOffset>1026160</wp:posOffset>
              </wp:positionH>
              <wp:positionV relativeFrom="page">
                <wp:posOffset>737870</wp:posOffset>
              </wp:positionV>
              <wp:extent cx="5424805" cy="0"/>
              <wp:effectExtent l="0" t="0" r="0" b="0"/>
              <wp:wrapNone/>
              <wp:docPr id="149" name="直线 52"/>
              <wp:cNvGraphicFramePr/>
              <a:graphic xmlns:a="http://schemas.openxmlformats.org/drawingml/2006/main">
                <a:graphicData uri="http://schemas.microsoft.com/office/word/2010/wordprocessingShape">
                  <wps:wsp>
                    <wps:cNvCnPr/>
                    <wps:spPr>
                      <a:xfrm>
                        <a:off x="0" y="0"/>
                        <a:ext cx="542480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80.8pt;margin-top:58.1pt;height:0pt;width:427.15pt;mso-position-horizontal-relative:page;mso-position-vertical-relative:page;z-index:-251374592;mso-width-relative:page;mso-height-relative:page;" filled="f" stroked="t" coordsize="21600,21600" o:gfxdata="UEsFBgAAAAAAAAAAAAAAAAAAAAAAAFBLAwQKAAAAAACHTuJAAAAAAAAAAAAAAAAABAAAAGRycy9Q&#10;SwMEFAAAAAgAh07iQN/LT5LY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ZpkrKVhySdg7g6VPK4ALH7XcmykP9LlD9QSwMEFAAAAAgAh07iQH7UOWPTAQAAkwMA&#10;AA4AAABkcnMvZTJvRG9jLnhtbK1TS27bMBDdF+gdCO5rKYZtJILlLOKmm6I10OYAY5KSCPAHDm3Z&#10;Z+k1uuqmx8k1OqQdp002RVEv6CFn+Pjem9Hy9mAN26uI2ruWX01qzpQTXmrXt/zh6/27a84wgZNg&#10;vFMtPyrkt6u3b5ZjaNTUD95IFRmBOGzG0PIhpdBUFYpBWcCJD8pRsvPRQqJt7CsZYSR0a6ppXS+q&#10;0UcZohcKkU7XpyRfFfyuUyJ97jpUiZmWE7dU1ljWbV6r1RKaPkIYtDjTgH9gYUE7evQCtYYEbBf1&#10;KyirRfTouzQR3la+67RQRQOpuapfqPkyQFBFC5mD4WIT/j9Y8Wm/iUxL6t3shjMHlpr0+O3744+f&#10;bD7N9owBG6q6c5t43mHYxKz10EWb/0kFOxRLjxdL1SExQYfz2XR2Xc85E0+56vliiJg+KG9ZDlpu&#10;tMtqoYH9R0z0GJU+leRj49jY8kV9syA4oGHpDCQKbSD66PpyF73R8l4bk29g7Ld3JrI95PaXX5ZE&#10;uH+U5UfWgMOprqROgzEokO+dZOkYyBZHE8wzBaskZ0bRwOeIAKFJoM3fVNLTxhGD7OrJxxxtvTxS&#10;G3Yh6n4gJ1LcqUI0J6nzhfJ5SvNo/b4vYM/f0u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38tP&#10;ktgAAAAMAQAADwAAAAAAAAABACAAAAA4AAAAZHJzL2Rvd25yZXYueG1sUEsBAhQAFAAAAAgAh07i&#10;QH7UOWPTAQAAkwMAAA4AAAAAAAAAAQAgAAAAPQEAAGRycy9lMm9Eb2MueG1sUEsFBgAAAAAGAAYA&#10;WQEAAII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942912" behindDoc="1" locked="0" layoutInCell="1" allowOverlap="1">
              <wp:simplePos x="0" y="0"/>
              <wp:positionH relativeFrom="page">
                <wp:posOffset>1031240</wp:posOffset>
              </wp:positionH>
              <wp:positionV relativeFrom="page">
                <wp:posOffset>543560</wp:posOffset>
              </wp:positionV>
              <wp:extent cx="2577465" cy="180975"/>
              <wp:effectExtent l="0" t="0" r="0" b="0"/>
              <wp:wrapNone/>
              <wp:docPr id="150" name="文本框 51"/>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wps:txbx>
                    <wps:bodyPr lIns="0" tIns="0" rIns="0" bIns="0" upright="true"/>
                  </wps:wsp>
                </a:graphicData>
              </a:graphic>
            </wp:anchor>
          </w:drawing>
        </mc:Choice>
        <mc:Fallback>
          <w:pict>
            <v:shape id="文本框 51" o:spid="_x0000_s1026" o:spt="202" type="#_x0000_t202" style="position:absolute;left:0pt;margin-left:81.2pt;margin-top:42.8pt;height:14.25pt;width:202.95pt;mso-position-horizontal-relative:page;mso-position-vertical-relative:page;z-index:-251373568;mso-width-relative:page;mso-height-relative:page;" filled="f" stroked="f" coordsize="21600,21600" o:gfxdata="UEsFBgAAAAAAAAAAAAAAAAAAAAAAAFBLAwQKAAAAAACHTuJAAAAAAAAAAAAAAAAABAAAAGRycy9Q&#10;SwMEFAAAAAgAh07iQCyosiLYAAAACgEAAA8AAABkcnMvZG93bnJldi54bWxNj8tOwzAQRfdI/IM1&#10;SOyondJaIcSpEIIVEiINC5ZO7CZW43GI3Qd/z7Aqy6t7dOdMuTn7kR3tHF1ABdlCALPYBeOwV/DZ&#10;vN7lwGLSaPQY0Cr4sRE21fVVqQsTTljb4zb1jEYwFlrBkNJUcB67wXodF2GySN0uzF4ninPPzaxP&#10;NO5HvhRCcq8d0oVBT/Z5sN1+e/AKnr6wfnHf7+1Hvatd0zwIfJN7pW5vMvEILNlzusDwp0/qUJFT&#10;Gw5oIhspy+WKUAX5WgIjYC3ze2AtNdkqA16V/P8L1S9QSwMEFAAAAAgAh07iQL5d5oKkAQAALQMA&#10;AA4AAABkcnMvZTJvRG9jLnhtbK1SS44TMRDdI3EHy3viTkRPhlY6I6HRICQESDMcwHHbaUv+qeyk&#10;OxeAG7Biw55z5RyUnXQGmN2ITXW5qvr5vVde3YzWkL2EqL1r6XxWUSKd8J1225Z+ebh7dU1JTNx1&#10;3HgnW3qQkd6sX75YDaGRC99700kgCOJiM4SW9imFhrEoeml5nPkgHTaVB8sTHmHLOuADolvDFlV1&#10;xQYPXQAvZIxYvT016brgKyVF+qRUlImYliK3VCKUuMmRrVe82QIPvRZnGvwZLCzXDi+9QN3yxMkO&#10;9BMoqwX46FWaCW+ZV0oLWTSgmnn1j5r7ngdZtKA5MVxsiv8PVnzcfwaiO9xdjf44bnFJx+/fjj9+&#10;HX9+JfU8OzSE2ODgfcDRNL71Y0sT7OTUiljP2kcFNn9RFcERhDtcLJZjIgKLi3q5fH1VUyKwN7+u&#10;3izrDMMe/w4Q0zvpLclJSwFXWJzl+w8xnUankXyZ83famLJG4/4qIGausMz+RDFnadyMZ0kb3x1Q&#10;kXnv0ND8OKYEpmQzJbsAetsjnUl3QcWdFOrn95OX/ue53P34y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CyosiLYAAAACgEAAA8AAAAAAAAAAQAgAAAAOAAAAGRycy9kb3ducmV2LnhtbFBLAQIU&#10;ABQAAAAIAIdO4kC+XeaCpAEAAC0DAAAOAAAAAAAAAAEAIAAAAD0BAABkcnMvZTJvRG9jLnhtbFBL&#10;BQYAAAAABgAGAFkBAABTBQAAAAA=&#10;">
              <v:fill on="f" focussize="0,0"/>
              <v:stroke on="f"/>
              <v:imagedata o:title=""/>
              <o:lock v:ext="edit" aspectratio="f"/>
              <v:textbox inset="0mm,0mm,0mm,0mm">
                <w:txbxContent>
                  <w:p>
                    <w:pPr>
                      <w:spacing w:line="279" w:lineRule="exact"/>
                      <w:ind w:left="20"/>
                      <w:rPr>
                        <w:rFonts w:ascii="黑体" w:eastAsia="黑体"/>
                      </w:rPr>
                    </w:pPr>
                    <w:r>
                      <w:rPr>
                        <w:rFonts w:hint="eastAsia" w:ascii="黑体" w:eastAsia="黑体"/>
                      </w:rPr>
                      <w:t>公路工程标准施工招标文件（</w:t>
                    </w:r>
                    <w:r>
                      <w:rPr>
                        <w:rFonts w:ascii="Times New Roman" w:eastAsia="Times New Roman"/>
                      </w:rPr>
                      <w:t xml:space="preserve">2018 </w:t>
                    </w:r>
                    <w:r>
                      <w:rPr>
                        <w:rFonts w:hint="eastAsia" w:ascii="黑体" w:eastAsia="黑体"/>
                      </w:rPr>
                      <w:t>年版）</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47" o:spid="_x0000_s2096" o:spt="20" style="position:absolute;left:0pt;margin-left:80.8pt;margin-top:58.1pt;height:0pt;width:427.15pt;mso-position-horizontal-relative:page;mso-position-vertical-relative:page;z-index:-251653120;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H/VnQ9EBAACQAwAADgAAAGRycy9lMm9Eb2MueG1srVNL&#10;jhMxEN0jcQfLe9KdkISZVjqzmDBsEEQCDlCx3d2W/JPLk07OwjVYseE4cw3KTiYDwwYhsnDKrvLz&#10;e6+qVzcHa9heRdTetXw6qTlTTnipXd/yL5/vXl1xhgmcBOOdavlRIb9Zv3yxGkOjZn7wRqrICMRh&#10;M4aWDymFpqpQDMoCTnxQjpKdjxYSbWNfyQgjoVtTzep6WY0+yhC9UIh0ujkl+brgd50S6WPXoUrM&#10;tJy4pbLGsu7yWq1X0PQRwqDFmQb8AwsL2tGjF6gNJGD3Uf8BZbWIHn2XJsLbynedFqpoIDXT+pma&#10;TwMEVbSQORguNuH/gxUf9tvItKTeLV5z5sBSkx6+fnv4/oPN32R7xoANVd26bTzvMGxj1nroos3/&#10;pIIdiqXHi6XqkJigw8V8Nr+qF5yJx1z1dDFETO+UtywHLTfaZbXQwP49JnqMSh9L8rFxbGz5sr5e&#10;EhzQsHQGEoU2EH10fbmL3mh5p43JNzD2u1sT2R5y+8svSyLc38ryIxvA4VRXUqfBGBTIt06ydAxk&#10;i6MJ5pmCVZIzo2jgc0SA0CTQ5m8q6WnjiEF29eRjjnZeHqkN9yHqfiAnpoVlzlDbC9/ziOa5+nVf&#10;kJ4+pP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tPktgAAAAMAQAADwAAAAAAAAABACAAAAAi&#10;AAAAZHJzL2Rvd25yZXYueG1sUEsBAhQAFAAAAAgAh07iQB/1Z0PRAQAAkAMAAA4AAAAAAAAAAQAg&#10;AAAAJwEAAGRycy9lMm9Eb2MueG1sUEsFBgAAAAAGAAYAWQEAAGoFAAAAAA==&#10;">
          <v:path arrowok="t"/>
          <v:fill focussize="0,0"/>
          <v:stroke weight="0.48pt"/>
          <v:imagedata o:title=""/>
          <o:lock v:ext="edit"/>
        </v:line>
      </w:pict>
    </w:r>
    <w:r>
      <w:pict>
        <v:shape id="文本框 46" o:spid="_x0000_s2097" o:spt="202" type="#_x0000_t202" style="position:absolute;left:0pt;margin-left:81.2pt;margin-top:42.8pt;height:14.25pt;width:202.95pt;mso-position-horizontal-relative:page;mso-position-vertical-relative:page;z-index:-251652096;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QBoupKIBAAAnAwAADgAAAGRycy9lMm9Eb2MueG1srVJL&#10;jhMxEN0jzR0s74k7UT5DK52R0GhGSAiQBg7guO20Jdtl2Z505wLDDVixYc+5cg7KTjozwA6xqS5X&#10;VT+/98rrm8EaspchanANnU4qSqQT0Gq3a+iXz3evrymJibuWG3CyoQcZ6c3m6tW697WcQQemlYEg&#10;iIt17xvapeRrxqLopOVxAl46bCoIlic8hh1rA+8R3Ro2q6ol6yG0PoCQMWL19tSkm4KvlBTpo1JR&#10;JmIaitxSiaHEbY5ss+b1LnDfaXGmwf+BheXa4aUXqFueOHkM+i8oq0WACCpNBFgGSmkhiwZUM63+&#10;UPPQcS+LFjQn+otN8f/Big/7T4HoFne3mFPiuMUlHb99PX7/efzxRObL7FDvY42DDx5H0/AWBpwe&#10;6xGLWfiggs1flESwj14fLv7KIRGBxdlitZovF5QI7E2vqzerRYZhz3/7ENO9BEty0tCA+yu28v37&#10;mE6j40i+zMGdNqbs0LjfCoiZKyxTP1HMWRq2w1nPFtoDyjHvHLqZX8aYhDHZjsmjD3rXIZ0iukDi&#10;Ngrv88vJ6355Lhc/v+/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BAGi6kogEAACc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42" o:spid="_x0000_s2116" o:spt="20" style="position:absolute;left:0pt;margin-left:80.8pt;margin-top:58.1pt;height:0pt;width:427.15pt;mso-position-horizontal-relative:page;mso-position-vertical-relative:page;z-index:-251649024;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BxE3pNEBAACQAwAADgAAAGRycy9lMm9Eb2MueG1srVNL&#10;jhMxEN0jcQfLe9KdKAlDK51ZTBg2CCIxHKBiu7st+SeXJ52chWuwYsNx5hqUnUwGmM0IkYVTdpWf&#10;33tVvbo+WMP2KqL2ruXTSc2ZcsJL7fqWf727fXPFGSZwEox3quVHhfx6/frVagyNmvnBG6kiIxCH&#10;zRhaPqQUmqpCMSgLOPFBOUp2PlpItI19JSOMhG5NNavrZTX6KEP0QiHS6eaU5OuC33VKpM9dhyox&#10;03Lilsoay7rLa7VeQdNHCIMWZxrwDywsaEePXqA2kIDdR/0MymoRPfouTYS3le86LVTRQGqm9V9q&#10;vgwQVNFC5mC42IT/D1Z82m8j05J6t3jLmQNLTXr49v3hx082n2V7xoANVd24bTzvMGxj1nroos3/&#10;pIIdiqXHi6XqkJigw8V8Nr+qF5yJx1z1dDFETB+UtywHLTfaZbXQwP4jJnqMSh9L8rFxbGz5sn63&#10;JDigYekMJAptIPro+nIXvdHyVhuTb2Dsdzcmsj3k9pdflkS4f5TlRzaAw6mupE6DMSiQ751k6RjI&#10;FkcTzDMFqyRnRtHA54gAoUmgzUsq6WnjiEF29eRjjnZeHqkN9yHqfiAnpoVlzlDbC9/ziOa5+n1f&#10;kJ4+pP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8tPktgAAAAMAQAADwAAAAAAAAABACAAAAAi&#10;AAAAZHJzL2Rvd25yZXYueG1sUEsBAhQAFAAAAAgAh07iQAcRN6TRAQAAkAMAAA4AAAAAAAAAAQAg&#10;AAAAJwEAAGRycy9lMm9Eb2MueG1sUEsFBgAAAAAGAAYAWQEAAGoFAAAAAA==&#10;">
          <v:path arrowok="t"/>
          <v:fill focussize="0,0"/>
          <v:stroke weight="0.48pt"/>
          <v:imagedata o:title=""/>
          <o:lock v:ext="edit"/>
        </v:line>
      </w:pict>
    </w:r>
    <w:r>
      <w:pict>
        <v:shape id="文本框 41" o:spid="_x0000_s2117" o:spt="202" type="#_x0000_t202" style="position:absolute;left:0pt;margin-left:81.2pt;margin-top:42.8pt;height:14.25pt;width:202.95pt;mso-position-horizontal-relative:page;mso-position-vertical-relative:page;z-index:-251648000;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guNQFKIBAAAnAwAADgAAAGRycy9lMm9Eb2MueG1srVJL&#10;btswEN0X6B0I7mvKRhynguUARZCiQNEGSHIAmiItAiSHIBlLvkB7g6yy6T7n8jk6pC27n13RzWg4&#10;M3qc9x6X14M1ZCtD1OAaOp1UlEgnoNVu09DHh9t3V5TExF3LDTjZ0J2M9Hr19s2y97WcQQemlYEg&#10;iIt17xvapeRrxqLopOVxAl46bCoIlic8hg1rA+8R3Ro2q6pL1kNofQAhY8TqzaFJVwVfKSnSV6Wi&#10;TMQ0FHdLJYYS1zmy1ZLXm8B9p8VxDf4PW1iuHV56grrhiZOnoP+CsloEiKDSRIBloJQWsnBANtPq&#10;Dzb3HfeycEFxoj/JFP8frPiyvQtEt+jdHK1y3KJJ++fv+5fX/Y9v5GKaFep9rHHw3uNoGj7AgNNj&#10;PWIxEx9UsPmLlAj2UevdSV85JCKwOJsvFheXc0oE9qZX1fvFPMOw898+xPRRgiU5aWhA/4qsfPs5&#10;psPoOJIvc3CrjSkeGvdbATFzheXVDyvmLA3r4chnDe0O6ZhPDtXML2NMwpisx+TJB73pcJ1CukCi&#10;G2Xv48vJdv96Lhef3/fq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CC41AUogEAACc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after="120"/>
      <w:ind w:left="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tabs>
        <w:tab w:val="left" w:pos="7038"/>
      </w:tabs>
      <w:spacing w:before="120" w:after="120"/>
      <w:ind w:left="480" w:right="240"/>
    </w:pPr>
    <w:r>
      <w:rPr>
        <w:rFonts w:hint="eastAsia"/>
      </w:rPr>
      <w:tab/>
    </w: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rPr>
        <w:lang w:bidi="ar-SA"/>
      </w:rPr>
      <mc:AlternateContent>
        <mc:Choice Requires="wps">
          <w:drawing>
            <wp:anchor distT="0" distB="0" distL="114300" distR="114300" simplePos="0" relativeHeight="251642880" behindDoc="1" locked="0" layoutInCell="1" allowOverlap="1">
              <wp:simplePos x="0" y="0"/>
              <wp:positionH relativeFrom="page">
                <wp:posOffset>990600</wp:posOffset>
              </wp:positionH>
              <wp:positionV relativeFrom="page">
                <wp:posOffset>737235</wp:posOffset>
              </wp:positionV>
              <wp:extent cx="5498465" cy="0"/>
              <wp:effectExtent l="0" t="0" r="26035" b="19050"/>
              <wp:wrapNone/>
              <wp:docPr id="87" name="直接连接符 87"/>
              <wp:cNvGraphicFramePr/>
              <a:graphic xmlns:a="http://schemas.openxmlformats.org/drawingml/2006/main">
                <a:graphicData uri="http://schemas.microsoft.com/office/word/2010/wordprocessingShape">
                  <wps:wsp>
                    <wps:cNvCnPr/>
                    <wps:spPr>
                      <a:xfrm>
                        <a:off x="0" y="0"/>
                        <a:ext cx="5498465" cy="0"/>
                      </a:xfrm>
                      <a:prstGeom prst="line">
                        <a:avLst/>
                      </a:prstGeom>
                      <a:ln w="6096"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8pt;margin-top:58.05pt;height:0pt;width:432.95pt;mso-position-horizontal-relative:page;mso-position-vertical-relative:page;z-index:-251673600;mso-width-relative:page;mso-height-relative:page;" filled="f" stroked="t" coordsize="21600,21600" o:gfxdata="UEsFBgAAAAAAAAAAAAAAAAAAAAAAAFBLAwQKAAAAAACHTuJAAAAAAAAAAAAAAAAABAAAAGRycy9Q&#10;SwMEFAAAAAgAh07iQKfG1TnZAAAADAEAAA8AAABkcnMvZG93bnJldi54bWxNj0FLw0AQhe+C/2EZ&#10;wZvdTcGYxmx6UBR6ELEtnrfZaZImOxuy26b9905B0Nu8mceb7xXLs+vFCcfQetKQzBQIpMrblmoN&#10;283bQwYiREPW9J5QwwUDLMvbm8Lk1k/0had1rAWHUMiNhibGIZcyVA06E2Z+QOLb3o/ORJZjLe1o&#10;Jg53vZwrlUpnWuIPjRnwpcGqWx+dho9MvvrP7ru6HKbNe5atusXTaqv1/V2inkFEPMc/M1zxGR1K&#10;Ztr5I9kgetaPKXeJPCRpAuLqUPNkAWL3u5JlIf+XKH8AUEsDBBQAAAAIAIdO4kDnNAsH1QEAAIwD&#10;AAAOAAAAZHJzL2Uyb0RvYy54bWytU81uEzEQviPxDpbvZLdVG9JVNj00lAuCSNAHmNjeXUv+k8dk&#10;k5fgBZC4wYkjd96m5TE6dtKUnwtC7GF27Jn5Zr5vZ+eXW2vYRkXU3rX8ZFJzppzwUru+5Tfvrp/N&#10;OMMEToLxTrV8p5BfLp4+mY+hUad+8EaqyAjEYTOGlg8phaaqUAzKAk58UI6CnY8WEh1jX8kII6Fb&#10;U53W9bQafZQheqEQ6Xa5D/JFwe86JdKbrkOVmGk5zZaKjcWus60Wc2j6CGHQ4jAG/MMUFrSjpkeo&#10;JSRg76P+A8pqET36Lk2Et5XvOi1U4UBsTurf2LwdIKjChcTBcJQJ/x+seL1ZRaZly2fPOXNg6Rvd&#10;ffx2++Hzj++fyN59/cIoQjKNARvKvnKreDhhWMXMedtFm9/Ehm2LtLujtGqbmKDL87OL2dn0nDPx&#10;EKseC0PE9FJ5y7LTcqNdZg0NbF5homaU+pCSr41jY8un9cWU4ICWpjOQyLWBaKDrSy16o+W1NiZX&#10;YOzXVyayDeQ1KE+mRLi/pOUmS8Bhn1dC+wUZFMgXTrK0C6SPo03meQSrJGdG0eJnjwChSaDN32RS&#10;a+NogqzqXsfsrb3cFXnLPX3yMuNhPfNO/Xwu1Y8/0eI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p8bVOdkAAAAMAQAADwAAAAAAAAABACAAAAA4AAAAZHJzL2Rvd25yZXYueG1sUEsBAhQAFAAAAAgA&#10;h07iQOc0CwfVAQAAjAMAAA4AAAAAAAAAAQAgAAAAPgEAAGRycy9lMm9Eb2MueG1sUEsFBgAAAAAG&#10;AAYAWQEAAIUFAAAAAA==&#10;">
              <v:fill on="f" focussize="0,0"/>
              <v:stroke weight="0.48pt" color="#000000" joinstyle="round"/>
              <v:imagedata o:title=""/>
              <o:lock v:ext="edit" aspectratio="f"/>
            </v:line>
          </w:pict>
        </mc:Fallback>
      </mc:AlternateContent>
    </w:r>
    <w:r>
      <w:rPr>
        <w:lang w:bidi="ar-SA"/>
      </w:rPr>
      <mc:AlternateContent>
        <mc:Choice Requires="wps">
          <w:drawing>
            <wp:anchor distT="0" distB="0" distL="114300" distR="114300" simplePos="0" relativeHeight="251643904" behindDoc="1" locked="0" layoutInCell="1" allowOverlap="1">
              <wp:simplePos x="0" y="0"/>
              <wp:positionH relativeFrom="page">
                <wp:posOffset>996315</wp:posOffset>
              </wp:positionH>
              <wp:positionV relativeFrom="page">
                <wp:posOffset>543560</wp:posOffset>
              </wp:positionV>
              <wp:extent cx="2577465" cy="180975"/>
              <wp:effectExtent l="0" t="0" r="13335" b="9525"/>
              <wp:wrapNone/>
              <wp:docPr id="88" name="文本框 88"/>
              <wp:cNvGraphicFramePr/>
              <a:graphic xmlns:a="http://schemas.openxmlformats.org/drawingml/2006/main">
                <a:graphicData uri="http://schemas.microsoft.com/office/word/2010/wordprocessingShape">
                  <wps:wsp>
                    <wps:cNvSpPr txBox="true"/>
                    <wps:spPr>
                      <a:xfrm>
                        <a:off x="0" y="0"/>
                        <a:ext cx="2577465" cy="180975"/>
                      </a:xfrm>
                      <a:prstGeom prst="rect">
                        <a:avLst/>
                      </a:prstGeom>
                      <a:noFill/>
                      <a:ln>
                        <a:noFill/>
                      </a:ln>
                    </wps:spPr>
                    <wps:txbx>
                      <w:txbxContent>
                        <w:p>
                          <w:pPr>
                            <w:spacing w:before="120" w:after="120" w:line="279" w:lineRule="exact"/>
                            <w:ind w:left="480"/>
                            <w:rPr>
                              <w:rFonts w:ascii="黑体" w:eastAsia="黑体"/>
                            </w:rPr>
                          </w:pPr>
                        </w:p>
                      </w:txbxContent>
                    </wps:txbx>
                    <wps:bodyPr lIns="0" tIns="0" rIns="0" bIns="0" upright="true"/>
                  </wps:wsp>
                </a:graphicData>
              </a:graphic>
            </wp:anchor>
          </w:drawing>
        </mc:Choice>
        <mc:Fallback>
          <w:pict>
            <v:shape id="_x0000_s1026" o:spid="_x0000_s1026" o:spt="202" type="#_x0000_t202" style="position:absolute;left:0pt;margin-left:78.45pt;margin-top:42.8pt;height:14.25pt;width:202.95pt;mso-position-horizontal-relative:page;mso-position-vertical-relative:page;z-index:-251672576;mso-width-relative:page;mso-height-relative:page;" filled="f" stroked="f" coordsize="21600,21600" o:gfxdata="UEsFBgAAAAAAAAAAAAAAAAAAAAAAAFBLAwQKAAAAAACHTuJAAAAAAAAAAAAAAAAABAAAAGRycy9Q&#10;SwMEFAAAAAgAh07iQLOXd4bYAAAACgEAAA8AAABkcnMvZG93bnJldi54bWxNj81OwzAQhO9IfQdr&#10;K3GjdipitSFOhRCckBBpOHB0YjexGq9D7P7w9iwnOI5mNPNNubv6kZ3tHF1ABdlKALPYBeOwV/DR&#10;vNxtgMWk0egxoFXwbSPsqsVNqQsTLljb8z71jEowFlrBkNJUcB67wXodV2GySN4hzF4nknPPzawv&#10;VO5HvhZCcq8d0sKgJ/s02O64P3kFj59YP7uvt/a9PtSuabYCX+VRqdtlJh6AJXtNf2H4xSd0qIip&#10;DSc0kY2kc7mlqIJNLoFRIJdr+tKSk91nwKuS/79Q/QBQSwMEFAAAAAgAh07iQIgFNq+jAQAALAMA&#10;AA4AAABkcnMvZTJvRG9jLnhtbK1SS27bMBDdF8gdCO5rykYdO4LlAEWQoEDRFkhyAJoiLQL8YUhb&#10;8gXaG3TVTfc9l8/RIW05/eyKbkbDmdHje2+4uh2sIXsJUXvX0OmkokQ64Vvttg19frp/vaQkJu5a&#10;bryTDT3ISG/XV69WfajlzHfetBIIgrhY96GhXUqhZiyKTloeJz5Ih03lwfKER9iyFniP6NawWVVd&#10;s95DG8ALGSNW705Nui74SkmRPioVZSKmocgtlQglbnJk6xWvt8BDp8WZBv8HFpZrh5deoO544mQH&#10;+i8oqwX46FWaCG+ZV0oLWTSgmmn1h5rHjgdZtKA5MVxsiv8PVnzYfwKi24YucVOOW9zR8euX47cf&#10;x++fCdbQoD7EGuceA06m4a0fGppgJ8dWxHqWPiiw+YuiCI6g24eLw3JIRGBxNl8s3lzPKRHYmy6r&#10;m8U8w7CXvwPE9CC9JTlpKOAGi7F8/z6m0+g4ki9z/l4bU7Zo3G8FxMwVltmfKOYsDZvhLGnj2wMq&#10;Mu8c+pnfxpjAmGzGZBdAbzukM+ouqLiSQv38fPLOfz2Xu18e+f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s5d3htgAAAAKAQAADwAAAAAAAAABACAAAAA4AAAAZHJzL2Rvd25yZXYueG1sUEsBAhQA&#10;FAAAAAgAh07iQIgFNq+jAQAALAMAAA4AAAAAAAAAAQAgAAAAPQEAAGRycy9lMm9Eb2MueG1sUEsF&#10;BgAAAAAGAAYAWQEAAFIFAAAAAA==&#10;">
              <v:fill on="f" focussize="0,0"/>
              <v:stroke on="f"/>
              <v:imagedata o:title=""/>
              <o:lock v:ext="edit" aspectratio="f"/>
              <v:textbox inset="0mm,0mm,0mm,0mm">
                <w:txbxContent>
                  <w:p>
                    <w:pPr>
                      <w:spacing w:before="120" w:after="120" w:line="279" w:lineRule="exact"/>
                      <w:ind w:left="480"/>
                      <w:rPr>
                        <w:rFonts w:ascii="黑体" w:eastAsia="黑体"/>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0"/>
      </w:rPr>
    </w:pPr>
    <w:r>
      <w:pict>
        <v:line id="直线 129" o:spid="_x0000_s2062" o:spt="20" style="position:absolute;left:0pt;margin-left:80.8pt;margin-top:58.1pt;height:0pt;width:427.15pt;mso-position-horizontal-relative:page;mso-position-vertical-relative:page;z-index:-251662336;mso-width-relative:page;mso-height-relative:page;" coordsize="21600,21600" o:gfxdata="UEsDBAoAAAAAAIdO4kAAAAAAAAAAAAAAAAAEAAAAZHJzL1BLAwQUAAAACACHTuJA38tPktgAAAAM&#10;AQAADwAAAGRycy9kb3ducmV2LnhtbE2PQUvDQBCF74L/YRnBm91NwZjGbHpQFHoQsS2et9lpkiY7&#10;G7Lbpv33TkHQ27yZx5vvFcuz68UJx9B60pDMFAikytuWag3bzdtDBiJEQ9b0nlDDBQMsy9ubwuTW&#10;T/SFp3WsBYdQyI2GJsYhlzJUDToTZn5A4tvej85ElmMt7WgmDne9nCuVSmda4g+NGfClwapbH52G&#10;j0y++s/uu7ocps17lq26xdNqq/X9XaKeQUQ8xz8zXPEZHUpm2vkj2SB61mmSspWHJJ2DuDpU8rgA&#10;sftdybKQ/0uUP1BLAwQUAAAACACHTuJAQdFEztIBAACRAwAADgAAAGRycy9lMm9Eb2MueG1srVNL&#10;btswEN0X6B0I7mvJhmMkguUs4iaboDXQ5gBjkpII8AcOY9ln6TW66qbHyTU6pB0naTdFUS/oIWf4&#10;+N6b0fJ6bw3bqYjau5ZPJzVnygkvtetb/vD19sMlZ5jASTDeqZYfFPLr1ft3yzE0auYHb6SKjEAc&#10;NmNo+ZBSaKoKxaAs4MQH5SjZ+Wgh0Tb2lYwwEro11ayuF9XoowzRC4VIp+tjkq8KftcpkT53HarE&#10;TMuJWyprLOs2r9VqCU0fIQxanGjAP7CwoB09eoZaQwL2GPUfUFaL6NF3aSK8rXzXaaGKBlIzrX9T&#10;82WAoIoWMgfD2Sb8f7Di024TmZbUu3rOmQNLTXr69v3px082nV1lf8aADZXduE087TBsYha776LN&#10;/ySD7Yunh7Onap+YoMOL+Wx+WV9wJp5z1cvFEDHdKW9ZDlputMtyoYHdPSZ6jEqfS/KxcWxs+aK+&#10;WhAc0LR0BhKFNhB/dH25i95oeauNyTcw9tsbE9kOcv/LL0si3Ddl+ZE14HCsK6njZAwK5EcnWToE&#10;8sXRCPNMwSrJmVE08TkiQGgSaPM3lfS0ccQgu3r0MUdbLw/Uh8cQdT+QE9PCMmeo74XvaUbzYL3e&#10;F6SXL2n1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LT5LYAAAADAEAAA8AAAAAAAAAAQAgAAAA&#10;IgAAAGRycy9kb3ducmV2LnhtbFBLAQIUABQAAAAIAIdO4kBB0UTO0gEAAJEDAAAOAAAAAAAAAAEA&#10;IAAAACcBAABkcnMvZTJvRG9jLnhtbFBLBQYAAAAABgAGAFkBAABrBQAAAAA=&#10;">
          <v:path arrowok="t"/>
          <v:fill focussize="0,0"/>
          <v:stroke weight="0.48pt"/>
          <v:imagedata o:title=""/>
          <o:lock v:ext="edit"/>
        </v:line>
      </w:pict>
    </w:r>
    <w:r>
      <w:pict>
        <v:shape id="文本框 128" o:spid="_x0000_s2063" o:spt="202" type="#_x0000_t202" style="position:absolute;left:0pt;margin-left:81.2pt;margin-top:42.8pt;height:14.25pt;width:202.95pt;mso-position-horizontal-relative:page;mso-position-vertical-relative:page;z-index:-251661312;mso-width-relative:page;mso-height-relative:page;" filled="f" stroked="f" coordsize="21600,21600" o:gfxdata="UEsDBAoAAAAAAIdO4kAAAAAAAAAAAAAAAAAEAAAAZHJzL1BLAwQUAAAACACHTuJALKiyItgAAAAK&#10;AQAADwAAAGRycy9kb3ducmV2LnhtbE2Py07DMBBF90j8gzVI7Kid0lohxKkQghUSIg0Llk7sJlbj&#10;cYjdB3/PsCrLq3t050y5OfuRHe0cXUAF2UIAs9gF47BX8Nm83uXAYtJo9BjQKvixETbV9VWpCxNO&#10;WNvjNvWMRjAWWsGQ0lRwHrvBeh0XYbJI3S7MXieKc8/NrE807ke+FEJyrx3ShUFP9nmw3X578Aqe&#10;vrB+cd/v7Ue9q13TPAh8k3ulbm8y8Qgs2XO6wPCnT+pQkVMbDmgiGynL5YpQBflaAiNgLfN7YC01&#10;2SoDXpX8/wvVL1BLAwQUAAAACACHTuJAHCfXTaIBAAAoAwAADgAAAGRycy9lMm9Eb2MueG1srVJL&#10;btswEN0X6B0I7mPKRhy7guUARZCiQNEWSHoAmiItAvxhyFjyBdobdNVN9z2Xz9EhbTlNsgu6oYYz&#10;ozfvveHqerCG7CRE7V1Dp5OKEumEb7XbNvTb/e3FkpKYuGu58U42dC8jvV6/fbPqQy1nvvOmlUAQ&#10;xMW6Dw3tUgo1Y1F00vI48UE6LCoPlie8wpa1wHtEt4bNquqK9R7aAF7IGDF7cyzSdcFXSor0Rako&#10;EzENRW6pnFDOTT7ZesXrLfDQaXGiwV/BwnLtcOgZ6oYnTh5Av4CyWoCPXqWJ8JZ5pbSQRQOqmVbP&#10;1Nx1PMiiBc2J4WxT/H+w4vPuKxDd4u6qOSWOW1zS4eePw68/h9/fyXS2zBb1IdbYeRewNw3v/YDt&#10;Yz5iMisfFNj8RU0E62j2/mywHBIRmJzNF4vLK5wjsDZdVu8W8wzDHv8OENMH6S3JQUMBF1h85btP&#10;MR1bx5Y8zPlbbUxZonFPEoiZMyxTP1LMURo2w0nPxrd7lGM+OrQzP40xgDHYjMFDAL3tkE4RXSBx&#10;HYX36enkff97L4MfH/j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yosiLYAAAACgEAAA8AAAAA&#10;AAAAAQAgAAAAIgAAAGRycy9kb3ducmV2LnhtbFBLAQIUABQAAAAIAIdO4kAcJ9dNogEAACgDAAAO&#10;AAAAAAAAAAEAIAAAACcBAABkcnMvZTJvRG9jLnhtbFBLBQYAAAAABgAGAFkBAAA7BQAAAAA=&#10;">
          <v:path/>
          <v:fill on="f" focussize="0,0"/>
          <v:stroke on="f" joinstyle="miter"/>
          <v:imagedata o:title=""/>
          <o:lock v:ext="edit"/>
          <v:textbox inset="0mm,0mm,0mm,0mm">
            <w:txbxContent>
              <w:p>
                <w:pPr>
                  <w:spacing w:before="120" w:after="120"/>
                  <w:ind w:left="480"/>
                </w:pP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before="120" w:after="120"/>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961E94"/>
    <w:multiLevelType w:val="multilevel"/>
    <w:tmpl w:val="1E961E94"/>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08C4492"/>
    <w:multiLevelType w:val="multilevel"/>
    <w:tmpl w:val="208C4492"/>
    <w:lvl w:ilvl="0" w:tentative="0">
      <w:start w:val="4"/>
      <w:numFmt w:val="decimal"/>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decimalEnclosedCircle"/>
      <w:lvlText w:val="%3"/>
      <w:lvlJc w:val="left"/>
      <w:pPr>
        <w:ind w:left="2160" w:hanging="360"/>
      </w:pPr>
      <w:rPr>
        <w:rFonts w:hint="default"/>
        <w:sz w:val="16"/>
      </w:r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6A464679"/>
    <w:multiLevelType w:val="multilevel"/>
    <w:tmpl w:val="6A464679"/>
    <w:lvl w:ilvl="0" w:tentative="0">
      <w:start w:val="1"/>
      <w:numFmt w:val="low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AD"/>
    <w:rsid w:val="00000B8F"/>
    <w:rsid w:val="00016BCF"/>
    <w:rsid w:val="00020F70"/>
    <w:rsid w:val="00032C0F"/>
    <w:rsid w:val="00035A5A"/>
    <w:rsid w:val="000661D4"/>
    <w:rsid w:val="00066E98"/>
    <w:rsid w:val="0008137B"/>
    <w:rsid w:val="00091658"/>
    <w:rsid w:val="00091D6A"/>
    <w:rsid w:val="00092257"/>
    <w:rsid w:val="000A5C68"/>
    <w:rsid w:val="000B48B5"/>
    <w:rsid w:val="000C1C1A"/>
    <w:rsid w:val="000D63BB"/>
    <w:rsid w:val="000E47C8"/>
    <w:rsid w:val="00100007"/>
    <w:rsid w:val="00102725"/>
    <w:rsid w:val="00103517"/>
    <w:rsid w:val="0012303E"/>
    <w:rsid w:val="00133385"/>
    <w:rsid w:val="00135156"/>
    <w:rsid w:val="001505D0"/>
    <w:rsid w:val="00187CFF"/>
    <w:rsid w:val="00191935"/>
    <w:rsid w:val="00196169"/>
    <w:rsid w:val="00196C9F"/>
    <w:rsid w:val="001A76CA"/>
    <w:rsid w:val="001B3ACF"/>
    <w:rsid w:val="001B713A"/>
    <w:rsid w:val="001E1D0A"/>
    <w:rsid w:val="00214242"/>
    <w:rsid w:val="002463DD"/>
    <w:rsid w:val="00253100"/>
    <w:rsid w:val="00263319"/>
    <w:rsid w:val="002711B6"/>
    <w:rsid w:val="00276B44"/>
    <w:rsid w:val="00294D10"/>
    <w:rsid w:val="00297414"/>
    <w:rsid w:val="002A2249"/>
    <w:rsid w:val="002A2B72"/>
    <w:rsid w:val="002D044B"/>
    <w:rsid w:val="002F28F2"/>
    <w:rsid w:val="002F4439"/>
    <w:rsid w:val="00312EBA"/>
    <w:rsid w:val="003208A1"/>
    <w:rsid w:val="0032291D"/>
    <w:rsid w:val="003251CE"/>
    <w:rsid w:val="00332281"/>
    <w:rsid w:val="00337572"/>
    <w:rsid w:val="00344EAE"/>
    <w:rsid w:val="00354DAB"/>
    <w:rsid w:val="003647A7"/>
    <w:rsid w:val="00370313"/>
    <w:rsid w:val="003900A5"/>
    <w:rsid w:val="003975C4"/>
    <w:rsid w:val="00397807"/>
    <w:rsid w:val="003A514A"/>
    <w:rsid w:val="00403623"/>
    <w:rsid w:val="00414C55"/>
    <w:rsid w:val="004322EC"/>
    <w:rsid w:val="00456F70"/>
    <w:rsid w:val="0048228D"/>
    <w:rsid w:val="00485F7D"/>
    <w:rsid w:val="00486D76"/>
    <w:rsid w:val="0049326E"/>
    <w:rsid w:val="004A3176"/>
    <w:rsid w:val="004C195C"/>
    <w:rsid w:val="004D05E0"/>
    <w:rsid w:val="00504CFD"/>
    <w:rsid w:val="00506BDC"/>
    <w:rsid w:val="005162BA"/>
    <w:rsid w:val="00524609"/>
    <w:rsid w:val="00531DF9"/>
    <w:rsid w:val="005532FF"/>
    <w:rsid w:val="00566CA2"/>
    <w:rsid w:val="005718E1"/>
    <w:rsid w:val="00596F6F"/>
    <w:rsid w:val="005970EC"/>
    <w:rsid w:val="005B2D9B"/>
    <w:rsid w:val="00646D11"/>
    <w:rsid w:val="0065605B"/>
    <w:rsid w:val="0066129A"/>
    <w:rsid w:val="00671103"/>
    <w:rsid w:val="006750DE"/>
    <w:rsid w:val="00676BCB"/>
    <w:rsid w:val="006A1EFF"/>
    <w:rsid w:val="006E69D9"/>
    <w:rsid w:val="00705EDF"/>
    <w:rsid w:val="00737F39"/>
    <w:rsid w:val="00756DB2"/>
    <w:rsid w:val="00763708"/>
    <w:rsid w:val="00786886"/>
    <w:rsid w:val="00793DB2"/>
    <w:rsid w:val="007A09D0"/>
    <w:rsid w:val="007D565C"/>
    <w:rsid w:val="00827CC7"/>
    <w:rsid w:val="00857504"/>
    <w:rsid w:val="008743C4"/>
    <w:rsid w:val="00877092"/>
    <w:rsid w:val="008815A2"/>
    <w:rsid w:val="008A2B58"/>
    <w:rsid w:val="008A7F8C"/>
    <w:rsid w:val="008B2897"/>
    <w:rsid w:val="008B4168"/>
    <w:rsid w:val="008C4B98"/>
    <w:rsid w:val="008F3E47"/>
    <w:rsid w:val="00916FA7"/>
    <w:rsid w:val="00924624"/>
    <w:rsid w:val="00941DA9"/>
    <w:rsid w:val="00952E8C"/>
    <w:rsid w:val="009925B9"/>
    <w:rsid w:val="00993F0B"/>
    <w:rsid w:val="0099434B"/>
    <w:rsid w:val="009D1B54"/>
    <w:rsid w:val="009E28A3"/>
    <w:rsid w:val="009E308E"/>
    <w:rsid w:val="00A02770"/>
    <w:rsid w:val="00A04F70"/>
    <w:rsid w:val="00A11E91"/>
    <w:rsid w:val="00A15D8D"/>
    <w:rsid w:val="00A16C2A"/>
    <w:rsid w:val="00A24C23"/>
    <w:rsid w:val="00A3081A"/>
    <w:rsid w:val="00A42BF5"/>
    <w:rsid w:val="00A55FBC"/>
    <w:rsid w:val="00A700ED"/>
    <w:rsid w:val="00A72ABF"/>
    <w:rsid w:val="00A73627"/>
    <w:rsid w:val="00AA0F6E"/>
    <w:rsid w:val="00AB1D22"/>
    <w:rsid w:val="00AC7CEA"/>
    <w:rsid w:val="00AE47F8"/>
    <w:rsid w:val="00B00D2F"/>
    <w:rsid w:val="00B113C5"/>
    <w:rsid w:val="00B242D4"/>
    <w:rsid w:val="00B24A1B"/>
    <w:rsid w:val="00B25D54"/>
    <w:rsid w:val="00B462AA"/>
    <w:rsid w:val="00B969F4"/>
    <w:rsid w:val="00BA4126"/>
    <w:rsid w:val="00BB1280"/>
    <w:rsid w:val="00BB5446"/>
    <w:rsid w:val="00BB6DA1"/>
    <w:rsid w:val="00BC015F"/>
    <w:rsid w:val="00BE5669"/>
    <w:rsid w:val="00BF3EDA"/>
    <w:rsid w:val="00BF7921"/>
    <w:rsid w:val="00C23396"/>
    <w:rsid w:val="00C23A18"/>
    <w:rsid w:val="00C24328"/>
    <w:rsid w:val="00C26AA3"/>
    <w:rsid w:val="00C3013D"/>
    <w:rsid w:val="00C337C1"/>
    <w:rsid w:val="00C35206"/>
    <w:rsid w:val="00C55CF8"/>
    <w:rsid w:val="00C61E36"/>
    <w:rsid w:val="00C755FD"/>
    <w:rsid w:val="00C76AF9"/>
    <w:rsid w:val="00CA3867"/>
    <w:rsid w:val="00CB576D"/>
    <w:rsid w:val="00CB7879"/>
    <w:rsid w:val="00CC7665"/>
    <w:rsid w:val="00CE3277"/>
    <w:rsid w:val="00CF25FD"/>
    <w:rsid w:val="00CF6FC7"/>
    <w:rsid w:val="00D03850"/>
    <w:rsid w:val="00D14D99"/>
    <w:rsid w:val="00D75B70"/>
    <w:rsid w:val="00D94C14"/>
    <w:rsid w:val="00DA30F5"/>
    <w:rsid w:val="00DB1403"/>
    <w:rsid w:val="00DB4CE3"/>
    <w:rsid w:val="00DC04FE"/>
    <w:rsid w:val="00DC1E91"/>
    <w:rsid w:val="00DD3E84"/>
    <w:rsid w:val="00E049C9"/>
    <w:rsid w:val="00E12B41"/>
    <w:rsid w:val="00E14EDE"/>
    <w:rsid w:val="00E17DFA"/>
    <w:rsid w:val="00E32F56"/>
    <w:rsid w:val="00E41985"/>
    <w:rsid w:val="00E55462"/>
    <w:rsid w:val="00E626A3"/>
    <w:rsid w:val="00E92812"/>
    <w:rsid w:val="00F1154A"/>
    <w:rsid w:val="00F46D84"/>
    <w:rsid w:val="00F513C7"/>
    <w:rsid w:val="00F5687D"/>
    <w:rsid w:val="00F57B02"/>
    <w:rsid w:val="00F615AD"/>
    <w:rsid w:val="00F641FE"/>
    <w:rsid w:val="00F70A7F"/>
    <w:rsid w:val="00FA255F"/>
    <w:rsid w:val="00FA3ACB"/>
    <w:rsid w:val="00FD4340"/>
    <w:rsid w:val="00FD5C7D"/>
    <w:rsid w:val="00FE59F5"/>
    <w:rsid w:val="00FE6966"/>
    <w:rsid w:val="02361C62"/>
    <w:rsid w:val="033E3C8F"/>
    <w:rsid w:val="037D148D"/>
    <w:rsid w:val="03AA6EA0"/>
    <w:rsid w:val="045623BF"/>
    <w:rsid w:val="04B74C11"/>
    <w:rsid w:val="04E24E1A"/>
    <w:rsid w:val="04E445D8"/>
    <w:rsid w:val="05CF7B53"/>
    <w:rsid w:val="0616604C"/>
    <w:rsid w:val="06694988"/>
    <w:rsid w:val="06DB6306"/>
    <w:rsid w:val="071C074E"/>
    <w:rsid w:val="08231D2A"/>
    <w:rsid w:val="08505B33"/>
    <w:rsid w:val="088F370D"/>
    <w:rsid w:val="08FE4C65"/>
    <w:rsid w:val="097611CF"/>
    <w:rsid w:val="0AF00909"/>
    <w:rsid w:val="0C694687"/>
    <w:rsid w:val="0C724067"/>
    <w:rsid w:val="0D674F8A"/>
    <w:rsid w:val="0D9B3098"/>
    <w:rsid w:val="0DD15706"/>
    <w:rsid w:val="0DED2417"/>
    <w:rsid w:val="0DEF1B51"/>
    <w:rsid w:val="0E211192"/>
    <w:rsid w:val="0FC163EF"/>
    <w:rsid w:val="108723E5"/>
    <w:rsid w:val="112F06CA"/>
    <w:rsid w:val="117D07A4"/>
    <w:rsid w:val="120B2898"/>
    <w:rsid w:val="121E4DC2"/>
    <w:rsid w:val="129E61F2"/>
    <w:rsid w:val="12E25E57"/>
    <w:rsid w:val="13880F46"/>
    <w:rsid w:val="13AB7AF1"/>
    <w:rsid w:val="13C21353"/>
    <w:rsid w:val="13F23686"/>
    <w:rsid w:val="14782521"/>
    <w:rsid w:val="15076F83"/>
    <w:rsid w:val="152A0D70"/>
    <w:rsid w:val="16353C6F"/>
    <w:rsid w:val="16E9460A"/>
    <w:rsid w:val="17112565"/>
    <w:rsid w:val="17A84BFB"/>
    <w:rsid w:val="17EC2500"/>
    <w:rsid w:val="18983EA1"/>
    <w:rsid w:val="18D2055C"/>
    <w:rsid w:val="19021174"/>
    <w:rsid w:val="19885F75"/>
    <w:rsid w:val="19997CFA"/>
    <w:rsid w:val="1A944CCA"/>
    <w:rsid w:val="1B092354"/>
    <w:rsid w:val="1BA20F31"/>
    <w:rsid w:val="1C2E045B"/>
    <w:rsid w:val="1D416E85"/>
    <w:rsid w:val="1DA52271"/>
    <w:rsid w:val="1DEA14B8"/>
    <w:rsid w:val="1DFE1CF2"/>
    <w:rsid w:val="1E0250BA"/>
    <w:rsid w:val="1E450AFD"/>
    <w:rsid w:val="1EE324E2"/>
    <w:rsid w:val="1F1B606B"/>
    <w:rsid w:val="1F336F67"/>
    <w:rsid w:val="1F3B7F24"/>
    <w:rsid w:val="1F436DD5"/>
    <w:rsid w:val="1FC73083"/>
    <w:rsid w:val="1FEC65E6"/>
    <w:rsid w:val="205B7324"/>
    <w:rsid w:val="20B3620A"/>
    <w:rsid w:val="21034405"/>
    <w:rsid w:val="21531179"/>
    <w:rsid w:val="21850893"/>
    <w:rsid w:val="219F49DE"/>
    <w:rsid w:val="21DF3ABA"/>
    <w:rsid w:val="22526017"/>
    <w:rsid w:val="23097FE5"/>
    <w:rsid w:val="2318071E"/>
    <w:rsid w:val="2352088A"/>
    <w:rsid w:val="23B26EC3"/>
    <w:rsid w:val="24244B95"/>
    <w:rsid w:val="24632DC5"/>
    <w:rsid w:val="24F441AB"/>
    <w:rsid w:val="25113C67"/>
    <w:rsid w:val="254719E7"/>
    <w:rsid w:val="25586A6A"/>
    <w:rsid w:val="25B065B4"/>
    <w:rsid w:val="25B14C3A"/>
    <w:rsid w:val="26614F65"/>
    <w:rsid w:val="266B218D"/>
    <w:rsid w:val="267A03CF"/>
    <w:rsid w:val="273D06C4"/>
    <w:rsid w:val="27706AF1"/>
    <w:rsid w:val="27974859"/>
    <w:rsid w:val="27BFA272"/>
    <w:rsid w:val="27D71703"/>
    <w:rsid w:val="27DD67E8"/>
    <w:rsid w:val="284926FB"/>
    <w:rsid w:val="28887751"/>
    <w:rsid w:val="288C4B73"/>
    <w:rsid w:val="296B02D3"/>
    <w:rsid w:val="2A184062"/>
    <w:rsid w:val="2A1C3F56"/>
    <w:rsid w:val="2A1F7E77"/>
    <w:rsid w:val="2A886387"/>
    <w:rsid w:val="2AEF3D66"/>
    <w:rsid w:val="2AF02041"/>
    <w:rsid w:val="2B1606F1"/>
    <w:rsid w:val="2B3A6A49"/>
    <w:rsid w:val="2BAF667F"/>
    <w:rsid w:val="2C0C1D01"/>
    <w:rsid w:val="2C5063B6"/>
    <w:rsid w:val="2CBA4A79"/>
    <w:rsid w:val="2CC50059"/>
    <w:rsid w:val="2D583BC9"/>
    <w:rsid w:val="2D6B3FF9"/>
    <w:rsid w:val="2DA74889"/>
    <w:rsid w:val="2E8946EC"/>
    <w:rsid w:val="2EA009B3"/>
    <w:rsid w:val="2EEF2D71"/>
    <w:rsid w:val="2F19474D"/>
    <w:rsid w:val="2F2B4D2F"/>
    <w:rsid w:val="2FB17DD5"/>
    <w:rsid w:val="2FFC1464"/>
    <w:rsid w:val="3056088B"/>
    <w:rsid w:val="30CB2663"/>
    <w:rsid w:val="3117343B"/>
    <w:rsid w:val="311C7CC4"/>
    <w:rsid w:val="324849E2"/>
    <w:rsid w:val="32497117"/>
    <w:rsid w:val="32677481"/>
    <w:rsid w:val="32864F53"/>
    <w:rsid w:val="33A22A35"/>
    <w:rsid w:val="33D04DBD"/>
    <w:rsid w:val="34A17C28"/>
    <w:rsid w:val="356A4836"/>
    <w:rsid w:val="35851DA1"/>
    <w:rsid w:val="362779DA"/>
    <w:rsid w:val="369B2F19"/>
    <w:rsid w:val="36B110D0"/>
    <w:rsid w:val="375F4139"/>
    <w:rsid w:val="3793181F"/>
    <w:rsid w:val="37FE197C"/>
    <w:rsid w:val="380A7DC9"/>
    <w:rsid w:val="38DF62FF"/>
    <w:rsid w:val="397B41CB"/>
    <w:rsid w:val="3A0229D9"/>
    <w:rsid w:val="3A5B6FA0"/>
    <w:rsid w:val="3A992AE5"/>
    <w:rsid w:val="3B756864"/>
    <w:rsid w:val="3BBB158F"/>
    <w:rsid w:val="3BDD7FAB"/>
    <w:rsid w:val="3C311AFD"/>
    <w:rsid w:val="3C6E5799"/>
    <w:rsid w:val="3C9467BF"/>
    <w:rsid w:val="3D120C8D"/>
    <w:rsid w:val="3D1C5DBC"/>
    <w:rsid w:val="3D1E2952"/>
    <w:rsid w:val="3E1D5182"/>
    <w:rsid w:val="3F2756B5"/>
    <w:rsid w:val="40132D5D"/>
    <w:rsid w:val="40B52ED1"/>
    <w:rsid w:val="40EF2F27"/>
    <w:rsid w:val="4195741A"/>
    <w:rsid w:val="429065CB"/>
    <w:rsid w:val="432B2796"/>
    <w:rsid w:val="43BB49E3"/>
    <w:rsid w:val="445B7CAC"/>
    <w:rsid w:val="44DA105B"/>
    <w:rsid w:val="44F10C75"/>
    <w:rsid w:val="451635E7"/>
    <w:rsid w:val="45347D0E"/>
    <w:rsid w:val="45B43B71"/>
    <w:rsid w:val="45E306D3"/>
    <w:rsid w:val="461C5446"/>
    <w:rsid w:val="468003D1"/>
    <w:rsid w:val="46AA0E90"/>
    <w:rsid w:val="47535816"/>
    <w:rsid w:val="477350AA"/>
    <w:rsid w:val="477E1EDA"/>
    <w:rsid w:val="47832941"/>
    <w:rsid w:val="47BF66F9"/>
    <w:rsid w:val="49126D37"/>
    <w:rsid w:val="4A1C5E77"/>
    <w:rsid w:val="4AAF2DE3"/>
    <w:rsid w:val="4AB47E80"/>
    <w:rsid w:val="4AB845BB"/>
    <w:rsid w:val="4B0048C9"/>
    <w:rsid w:val="4B7A4EAD"/>
    <w:rsid w:val="4B9D469A"/>
    <w:rsid w:val="4BCD5B49"/>
    <w:rsid w:val="4C083AE2"/>
    <w:rsid w:val="4CBE47C3"/>
    <w:rsid w:val="4CCD327A"/>
    <w:rsid w:val="4CF602DB"/>
    <w:rsid w:val="4D886EE2"/>
    <w:rsid w:val="4DA2520B"/>
    <w:rsid w:val="4F713389"/>
    <w:rsid w:val="50483895"/>
    <w:rsid w:val="50DF501A"/>
    <w:rsid w:val="50EF2A9B"/>
    <w:rsid w:val="512436F8"/>
    <w:rsid w:val="51307A1B"/>
    <w:rsid w:val="51825DE7"/>
    <w:rsid w:val="5260150D"/>
    <w:rsid w:val="52951FED"/>
    <w:rsid w:val="538A6584"/>
    <w:rsid w:val="54041933"/>
    <w:rsid w:val="540D41CA"/>
    <w:rsid w:val="54517322"/>
    <w:rsid w:val="54AC70D6"/>
    <w:rsid w:val="5565156F"/>
    <w:rsid w:val="55942B31"/>
    <w:rsid w:val="56AE4851"/>
    <w:rsid w:val="56C747B1"/>
    <w:rsid w:val="56CD4685"/>
    <w:rsid w:val="56F74416"/>
    <w:rsid w:val="57324DD9"/>
    <w:rsid w:val="57AA4521"/>
    <w:rsid w:val="57BC37AE"/>
    <w:rsid w:val="586272BD"/>
    <w:rsid w:val="588B18BD"/>
    <w:rsid w:val="58C46984"/>
    <w:rsid w:val="59152B62"/>
    <w:rsid w:val="593315EE"/>
    <w:rsid w:val="59606F2F"/>
    <w:rsid w:val="59954BC8"/>
    <w:rsid w:val="5ABB42A6"/>
    <w:rsid w:val="5AEF7709"/>
    <w:rsid w:val="5B1E496E"/>
    <w:rsid w:val="5B9A564E"/>
    <w:rsid w:val="5BBF0F5C"/>
    <w:rsid w:val="5C001128"/>
    <w:rsid w:val="5DC74F80"/>
    <w:rsid w:val="5EDF5B35"/>
    <w:rsid w:val="610A0CEC"/>
    <w:rsid w:val="61E203C3"/>
    <w:rsid w:val="622B1A35"/>
    <w:rsid w:val="62461414"/>
    <w:rsid w:val="62860D41"/>
    <w:rsid w:val="62AA1200"/>
    <w:rsid w:val="62CB62E0"/>
    <w:rsid w:val="641B53C4"/>
    <w:rsid w:val="64FF525C"/>
    <w:rsid w:val="65720CFB"/>
    <w:rsid w:val="657F6193"/>
    <w:rsid w:val="65B944F3"/>
    <w:rsid w:val="66652733"/>
    <w:rsid w:val="668438F8"/>
    <w:rsid w:val="66AA71C6"/>
    <w:rsid w:val="66C66D2B"/>
    <w:rsid w:val="67896065"/>
    <w:rsid w:val="67AB7BBE"/>
    <w:rsid w:val="67B91289"/>
    <w:rsid w:val="67E529F4"/>
    <w:rsid w:val="68196DEC"/>
    <w:rsid w:val="68431789"/>
    <w:rsid w:val="68851C41"/>
    <w:rsid w:val="689F03AC"/>
    <w:rsid w:val="68CA1397"/>
    <w:rsid w:val="68CA41E8"/>
    <w:rsid w:val="6941461D"/>
    <w:rsid w:val="69566DE1"/>
    <w:rsid w:val="697B62A0"/>
    <w:rsid w:val="6A5A10FF"/>
    <w:rsid w:val="6ABF3D7F"/>
    <w:rsid w:val="6C130FA3"/>
    <w:rsid w:val="6C4701BB"/>
    <w:rsid w:val="6C8B724B"/>
    <w:rsid w:val="6D0663DB"/>
    <w:rsid w:val="6DC823E6"/>
    <w:rsid w:val="6E2A4DED"/>
    <w:rsid w:val="6E7B332C"/>
    <w:rsid w:val="6EF374AF"/>
    <w:rsid w:val="6EF506C2"/>
    <w:rsid w:val="6F0575B1"/>
    <w:rsid w:val="6F0C225F"/>
    <w:rsid w:val="700E1CE2"/>
    <w:rsid w:val="704A212E"/>
    <w:rsid w:val="706A6400"/>
    <w:rsid w:val="710239A6"/>
    <w:rsid w:val="715E1666"/>
    <w:rsid w:val="71785B80"/>
    <w:rsid w:val="72870E03"/>
    <w:rsid w:val="7365382B"/>
    <w:rsid w:val="73E20FB0"/>
    <w:rsid w:val="752B644D"/>
    <w:rsid w:val="757B2F39"/>
    <w:rsid w:val="760A3171"/>
    <w:rsid w:val="760B724D"/>
    <w:rsid w:val="762037EC"/>
    <w:rsid w:val="763A48E6"/>
    <w:rsid w:val="763F6353"/>
    <w:rsid w:val="767371DC"/>
    <w:rsid w:val="76857434"/>
    <w:rsid w:val="776C06A7"/>
    <w:rsid w:val="77724312"/>
    <w:rsid w:val="77E30B61"/>
    <w:rsid w:val="78CC0EB0"/>
    <w:rsid w:val="78E178D3"/>
    <w:rsid w:val="78F0334F"/>
    <w:rsid w:val="793954D7"/>
    <w:rsid w:val="79496CC8"/>
    <w:rsid w:val="7B184316"/>
    <w:rsid w:val="7C3E1983"/>
    <w:rsid w:val="7CBF257D"/>
    <w:rsid w:val="7CE71A5E"/>
    <w:rsid w:val="7D376F23"/>
    <w:rsid w:val="7D4348D4"/>
    <w:rsid w:val="7E9037D2"/>
    <w:rsid w:val="7F266404"/>
    <w:rsid w:val="FFDAF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spacing w:before="50" w:beforeLines="50" w:after="50" w:afterLines="50"/>
      <w:ind w:left="434" w:leftChars="200"/>
    </w:pPr>
    <w:rPr>
      <w:rFonts w:ascii="宋体" w:hAnsi="宋体" w:eastAsia="宋体" w:cs="宋体"/>
      <w:kern w:val="0"/>
      <w:sz w:val="24"/>
      <w:szCs w:val="22"/>
      <w:lang w:val="zh-CN" w:eastAsia="zh-CN" w:bidi="zh-CN"/>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120" w:after="120" w:line="416" w:lineRule="auto"/>
      <w:ind w:left="480"/>
      <w:outlineLvl w:val="2"/>
    </w:pPr>
    <w:rPr>
      <w:b/>
      <w:bCs/>
      <w:sz w:val="28"/>
      <w:szCs w:val="28"/>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9"/>
    <w:semiHidden/>
    <w:unhideWhenUsed/>
    <w:qFormat/>
    <w:uiPriority w:val="99"/>
  </w:style>
  <w:style w:type="paragraph" w:styleId="8">
    <w:name w:val="Body Text"/>
    <w:basedOn w:val="1"/>
    <w:link w:val="25"/>
    <w:qFormat/>
    <w:uiPriority w:val="1"/>
    <w:pPr>
      <w:spacing w:before="120" w:after="120" w:line="300" w:lineRule="exact"/>
      <w:ind w:left="480" w:firstLine="480" w:firstLineChars="200"/>
    </w:pPr>
    <w:rPr>
      <w:szCs w:val="24"/>
      <w:lang w:val="en-US"/>
    </w:rPr>
  </w:style>
  <w:style w:type="paragraph" w:styleId="9">
    <w:name w:val="toc 3"/>
    <w:basedOn w:val="1"/>
    <w:next w:val="1"/>
    <w:unhideWhenUsed/>
    <w:qFormat/>
    <w:uiPriority w:val="39"/>
    <w:pPr>
      <w:ind w:left="840" w:leftChars="400"/>
    </w:pPr>
  </w:style>
  <w:style w:type="paragraph" w:styleId="10">
    <w:name w:val="Plain Text"/>
    <w:basedOn w:val="1"/>
    <w:link w:val="31"/>
    <w:unhideWhenUsed/>
    <w:qFormat/>
    <w:uiPriority w:val="99"/>
    <w:rPr>
      <w:rFonts w:hAnsi="Courier New"/>
    </w:rPr>
  </w:style>
  <w:style w:type="paragraph" w:styleId="11">
    <w:name w:val="Date"/>
    <w:basedOn w:val="1"/>
    <w:next w:val="1"/>
    <w:link w:val="37"/>
    <w:semiHidden/>
    <w:unhideWhenUsed/>
    <w:qFormat/>
    <w:uiPriority w:val="99"/>
    <w:pPr>
      <w:ind w:left="100" w:leftChars="2500"/>
    </w:pPr>
  </w:style>
  <w:style w:type="paragraph" w:styleId="12">
    <w:name w:val="Balloon Text"/>
    <w:basedOn w:val="1"/>
    <w:link w:val="41"/>
    <w:semiHidden/>
    <w:unhideWhenUsed/>
    <w:qFormat/>
    <w:uiPriority w:val="99"/>
    <w:pPr>
      <w:spacing w:before="0" w:after="0"/>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ind w:left="0"/>
    </w:pPr>
  </w:style>
  <w:style w:type="paragraph" w:styleId="15">
    <w:name w:val="toc 2"/>
    <w:basedOn w:val="1"/>
    <w:next w:val="1"/>
    <w:unhideWhenUsed/>
    <w:qFormat/>
    <w:uiPriority w:val="39"/>
    <w:pPr>
      <w:ind w:left="420"/>
    </w:pPr>
  </w:style>
  <w:style w:type="paragraph" w:styleId="16">
    <w:name w:val="annotation subject"/>
    <w:basedOn w:val="7"/>
    <w:next w:val="7"/>
    <w:link w:val="40"/>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styleId="23">
    <w:name w:val="annotation reference"/>
    <w:basedOn w:val="19"/>
    <w:semiHidden/>
    <w:unhideWhenUsed/>
    <w:qFormat/>
    <w:uiPriority w:val="99"/>
    <w:rPr>
      <w:sz w:val="21"/>
      <w:szCs w:val="21"/>
    </w:rPr>
  </w:style>
  <w:style w:type="character" w:customStyle="1" w:styleId="24">
    <w:name w:val="页眉 Char"/>
    <w:basedOn w:val="19"/>
    <w:link w:val="13"/>
    <w:qFormat/>
    <w:uiPriority w:val="99"/>
    <w:rPr>
      <w:rFonts w:ascii="宋体" w:hAnsi="宋体" w:eastAsia="宋体" w:cs="宋体"/>
      <w:kern w:val="0"/>
      <w:sz w:val="18"/>
      <w:szCs w:val="18"/>
      <w:lang w:val="zh-CN" w:bidi="zh-CN"/>
    </w:rPr>
  </w:style>
  <w:style w:type="character" w:customStyle="1" w:styleId="25">
    <w:name w:val="正文文本 Char"/>
    <w:basedOn w:val="19"/>
    <w:link w:val="8"/>
    <w:qFormat/>
    <w:uiPriority w:val="1"/>
    <w:rPr>
      <w:rFonts w:ascii="宋体" w:hAnsi="宋体" w:eastAsia="宋体" w:cs="宋体"/>
      <w:kern w:val="0"/>
      <w:sz w:val="24"/>
      <w:szCs w:val="24"/>
      <w:lang w:bidi="zh-CN"/>
    </w:rPr>
  </w:style>
  <w:style w:type="paragraph" w:styleId="26">
    <w:name w:val="List Paragraph"/>
    <w:basedOn w:val="1"/>
    <w:link w:val="30"/>
    <w:qFormat/>
    <w:uiPriority w:val="1"/>
    <w:pPr>
      <w:ind w:firstLine="420" w:firstLineChars="200"/>
    </w:pPr>
  </w:style>
  <w:style w:type="character" w:customStyle="1" w:styleId="27">
    <w:name w:val="标题 1 Char"/>
    <w:basedOn w:val="19"/>
    <w:link w:val="2"/>
    <w:qFormat/>
    <w:uiPriority w:val="9"/>
    <w:rPr>
      <w:rFonts w:ascii="宋体" w:hAnsi="宋体" w:eastAsia="宋体" w:cs="宋体"/>
      <w:b/>
      <w:bCs/>
      <w:kern w:val="44"/>
      <w:sz w:val="44"/>
      <w:szCs w:val="44"/>
      <w:lang w:val="zh-CN" w:bidi="zh-CN"/>
    </w:rPr>
  </w:style>
  <w:style w:type="character" w:customStyle="1" w:styleId="28">
    <w:name w:val="标题 2 Char"/>
    <w:basedOn w:val="19"/>
    <w:link w:val="3"/>
    <w:qFormat/>
    <w:uiPriority w:val="9"/>
    <w:rPr>
      <w:rFonts w:asciiTheme="majorHAnsi" w:hAnsiTheme="majorHAnsi" w:eastAsiaTheme="majorEastAsia" w:cstheme="majorBidi"/>
      <w:b/>
      <w:bCs/>
      <w:kern w:val="0"/>
      <w:sz w:val="32"/>
      <w:szCs w:val="32"/>
      <w:lang w:val="zh-CN" w:bidi="zh-CN"/>
    </w:rPr>
  </w:style>
  <w:style w:type="paragraph" w:customStyle="1" w:styleId="29">
    <w:name w:val="Table Paragraph"/>
    <w:basedOn w:val="1"/>
    <w:qFormat/>
    <w:uiPriority w:val="1"/>
  </w:style>
  <w:style w:type="character" w:customStyle="1" w:styleId="30">
    <w:name w:val="列出段落 Char"/>
    <w:link w:val="26"/>
    <w:qFormat/>
    <w:uiPriority w:val="1"/>
    <w:rPr>
      <w:rFonts w:ascii="宋体" w:hAnsi="宋体" w:eastAsia="宋体" w:cs="宋体"/>
      <w:kern w:val="0"/>
      <w:sz w:val="24"/>
      <w:lang w:val="zh-CN" w:bidi="zh-CN"/>
    </w:rPr>
  </w:style>
  <w:style w:type="character" w:customStyle="1" w:styleId="31">
    <w:name w:val="纯文本 Char"/>
    <w:basedOn w:val="19"/>
    <w:link w:val="10"/>
    <w:qFormat/>
    <w:uiPriority w:val="99"/>
    <w:rPr>
      <w:rFonts w:ascii="宋体" w:hAnsi="Courier New" w:eastAsia="宋体" w:cs="宋体"/>
      <w:kern w:val="0"/>
      <w:sz w:val="24"/>
      <w:lang w:val="zh-CN" w:bidi="zh-CN"/>
    </w:rPr>
  </w:style>
  <w:style w:type="paragraph" w:customStyle="1" w:styleId="32">
    <w:name w:val="样式王"/>
    <w:basedOn w:val="1"/>
    <w:qFormat/>
    <w:uiPriority w:val="0"/>
  </w:style>
  <w:style w:type="character" w:customStyle="1" w:styleId="33">
    <w:name w:val="标题 3 Char"/>
    <w:basedOn w:val="19"/>
    <w:link w:val="4"/>
    <w:qFormat/>
    <w:uiPriority w:val="9"/>
    <w:rPr>
      <w:rFonts w:ascii="宋体" w:hAnsi="宋体" w:eastAsia="宋体" w:cs="宋体"/>
      <w:b/>
      <w:bCs/>
      <w:kern w:val="0"/>
      <w:sz w:val="28"/>
      <w:szCs w:val="28"/>
      <w:lang w:val="zh-CN" w:bidi="zh-CN"/>
    </w:rPr>
  </w:style>
  <w:style w:type="character" w:customStyle="1" w:styleId="34">
    <w:name w:val="标题 4 Char"/>
    <w:basedOn w:val="19"/>
    <w:link w:val="5"/>
    <w:qFormat/>
    <w:uiPriority w:val="9"/>
    <w:rPr>
      <w:rFonts w:asciiTheme="majorHAnsi" w:hAnsiTheme="majorHAnsi" w:eastAsiaTheme="majorEastAsia" w:cstheme="majorBidi"/>
      <w:b/>
      <w:bCs/>
      <w:kern w:val="0"/>
      <w:sz w:val="28"/>
      <w:szCs w:val="28"/>
      <w:lang w:val="zh-CN" w:bidi="zh-CN"/>
    </w:rPr>
  </w:style>
  <w:style w:type="paragraph" w:styleId="35">
    <w:name w:val="No Spacing"/>
    <w:qFormat/>
    <w:uiPriority w:val="1"/>
    <w:pPr>
      <w:widowControl w:val="0"/>
      <w:autoSpaceDE w:val="0"/>
      <w:autoSpaceDN w:val="0"/>
      <w:adjustRightInd w:val="0"/>
      <w:spacing w:beforeLines="50" w:afterLines="50"/>
      <w:ind w:left="434" w:leftChars="200"/>
    </w:pPr>
    <w:rPr>
      <w:rFonts w:ascii="宋体" w:hAnsi="宋体" w:eastAsia="宋体" w:cs="宋体"/>
      <w:kern w:val="0"/>
      <w:sz w:val="24"/>
      <w:szCs w:val="22"/>
      <w:lang w:val="zh-CN" w:eastAsia="zh-CN" w:bidi="zh-CN"/>
    </w:rPr>
  </w:style>
  <w:style w:type="paragraph" w:customStyle="1" w:styleId="36">
    <w:name w:val="Normal_0"/>
    <w:qFormat/>
    <w:uiPriority w:val="0"/>
    <w:rPr>
      <w:rFonts w:ascii="Times New Roman" w:hAnsi="Times New Roman" w:eastAsia="Times New Roman" w:cs="Times New Roman"/>
      <w:kern w:val="0"/>
      <w:sz w:val="24"/>
      <w:szCs w:val="24"/>
      <w:lang w:val="en-US" w:eastAsia="zh-CN" w:bidi="ar-SA"/>
    </w:rPr>
  </w:style>
  <w:style w:type="character" w:customStyle="1" w:styleId="37">
    <w:name w:val="日期 Char"/>
    <w:basedOn w:val="19"/>
    <w:link w:val="11"/>
    <w:semiHidden/>
    <w:qFormat/>
    <w:uiPriority w:val="99"/>
    <w:rPr>
      <w:rFonts w:ascii="宋体" w:hAnsi="宋体" w:eastAsia="宋体" w:cs="宋体"/>
      <w:kern w:val="0"/>
      <w:sz w:val="24"/>
      <w:lang w:val="zh-CN" w:bidi="zh-CN"/>
    </w:rPr>
  </w:style>
  <w:style w:type="character" w:customStyle="1" w:styleId="38">
    <w:name w:val="标题 5 Char"/>
    <w:basedOn w:val="19"/>
    <w:link w:val="6"/>
    <w:qFormat/>
    <w:uiPriority w:val="9"/>
    <w:rPr>
      <w:rFonts w:ascii="宋体" w:hAnsi="宋体" w:eastAsia="宋体" w:cs="宋体"/>
      <w:b/>
      <w:bCs/>
      <w:kern w:val="0"/>
      <w:sz w:val="28"/>
      <w:szCs w:val="28"/>
      <w:lang w:val="zh-CN" w:bidi="zh-CN"/>
    </w:rPr>
  </w:style>
  <w:style w:type="character" w:customStyle="1" w:styleId="39">
    <w:name w:val="批注文字 Char"/>
    <w:basedOn w:val="19"/>
    <w:link w:val="7"/>
    <w:semiHidden/>
    <w:qFormat/>
    <w:uiPriority w:val="99"/>
    <w:rPr>
      <w:rFonts w:ascii="宋体" w:hAnsi="宋体" w:eastAsia="宋体" w:cs="宋体"/>
      <w:kern w:val="0"/>
      <w:sz w:val="24"/>
      <w:lang w:val="zh-CN" w:bidi="zh-CN"/>
    </w:rPr>
  </w:style>
  <w:style w:type="character" w:customStyle="1" w:styleId="40">
    <w:name w:val="批注主题 Char"/>
    <w:basedOn w:val="39"/>
    <w:link w:val="16"/>
    <w:semiHidden/>
    <w:qFormat/>
    <w:uiPriority w:val="99"/>
    <w:rPr>
      <w:rFonts w:ascii="宋体" w:hAnsi="宋体" w:eastAsia="宋体" w:cs="宋体"/>
      <w:b/>
      <w:bCs/>
      <w:kern w:val="0"/>
      <w:sz w:val="24"/>
      <w:lang w:val="zh-CN" w:bidi="zh-CN"/>
    </w:rPr>
  </w:style>
  <w:style w:type="character" w:customStyle="1" w:styleId="41">
    <w:name w:val="批注框文本 Char"/>
    <w:basedOn w:val="19"/>
    <w:link w:val="12"/>
    <w:semiHidden/>
    <w:qFormat/>
    <w:uiPriority w:val="99"/>
    <w:rPr>
      <w:rFonts w:ascii="宋体" w:hAnsi="宋体" w:eastAsia="宋体" w:cs="宋体"/>
      <w:kern w:val="0"/>
      <w:sz w:val="18"/>
      <w:szCs w:val="18"/>
      <w:lang w:val="zh-CN" w:bidi="zh-CN"/>
    </w:rPr>
  </w:style>
  <w:style w:type="table" w:customStyle="1" w:styleId="42">
    <w:name w:val="Table Normal"/>
    <w:semiHidden/>
    <w:unhideWhenUsed/>
    <w:qFormat/>
    <w:uiPriority w:val="2"/>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3">
    <w:name w:val="TOC Heading"/>
    <w:basedOn w:val="2"/>
    <w:next w:val="1"/>
    <w:unhideWhenUsed/>
    <w:qFormat/>
    <w:uiPriority w:val="39"/>
    <w:pPr>
      <w:widowControl/>
      <w:autoSpaceDE/>
      <w:autoSpaceDN/>
      <w:adjustRightInd/>
      <w:spacing w:before="240" w:beforeLines="0" w:after="0" w:afterLines="0" w:line="259" w:lineRule="auto"/>
      <w:ind w:left="0" w:leftChars="0"/>
      <w:outlineLvl w:val="9"/>
    </w:pPr>
    <w:rPr>
      <w:rFonts w:asciiTheme="majorHAnsi" w:hAnsiTheme="majorHAnsi" w:eastAsiaTheme="majorEastAsia" w:cstheme="majorBidi"/>
      <w:b w:val="0"/>
      <w:bCs w:val="0"/>
      <w:color w:val="376092" w:themeColor="accent1" w:themeShade="BF"/>
      <w:kern w:val="0"/>
      <w:sz w:val="32"/>
      <w:szCs w:val="32"/>
      <w:lang w:val="en-US" w:bidi="ar-SA"/>
    </w:rPr>
  </w:style>
  <w:style w:type="paragraph" w:styleId="44">
    <w:name w:val="Quote"/>
    <w:basedOn w:val="1"/>
    <w:next w:val="1"/>
    <w:link w:val="45"/>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5">
    <w:name w:val="引用 Char"/>
    <w:basedOn w:val="19"/>
    <w:link w:val="44"/>
    <w:qFormat/>
    <w:uiPriority w:val="29"/>
    <w:rPr>
      <w:rFonts w:ascii="宋体" w:hAnsi="宋体" w:eastAsia="宋体" w:cs="宋体"/>
      <w:i/>
      <w:iCs/>
      <w:color w:val="404040" w:themeColor="text1" w:themeTint="BF"/>
      <w:kern w:val="0"/>
      <w:sz w:val="24"/>
      <w:lang w:val="zh-CN" w:bidi="zh-CN"/>
      <w14:textFill>
        <w14:solidFill>
          <w14:schemeClr w14:val="tx1">
            <w14:lumMod w14:val="75000"/>
            <w14:lumOff w14:val="2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9" Type="http://schemas.openxmlformats.org/officeDocument/2006/relationships/fontTable" Target="fontTable.xml"/><Relationship Id="rId68" Type="http://schemas.openxmlformats.org/officeDocument/2006/relationships/numbering" Target="numbering.xml"/><Relationship Id="rId67" Type="http://schemas.openxmlformats.org/officeDocument/2006/relationships/customXml" Target="../customXml/item1.xml"/><Relationship Id="rId66" Type="http://schemas.openxmlformats.org/officeDocument/2006/relationships/image" Target="media/image4.png"/><Relationship Id="rId65" Type="http://schemas.openxmlformats.org/officeDocument/2006/relationships/image" Target="media/image3.png"/><Relationship Id="rId64" Type="http://schemas.openxmlformats.org/officeDocument/2006/relationships/image" Target="media/image2.png"/><Relationship Id="rId63" Type="http://schemas.openxmlformats.org/officeDocument/2006/relationships/image" Target="media/image1.png"/><Relationship Id="rId62" Type="http://schemas.openxmlformats.org/officeDocument/2006/relationships/theme" Target="theme/theme1.xml"/><Relationship Id="rId61" Type="http://schemas.openxmlformats.org/officeDocument/2006/relationships/footer" Target="footer37.xml"/><Relationship Id="rId60" Type="http://schemas.openxmlformats.org/officeDocument/2006/relationships/footer" Target="footer36.xml"/><Relationship Id="rId6" Type="http://schemas.openxmlformats.org/officeDocument/2006/relationships/header" Target="header2.xml"/><Relationship Id="rId59" Type="http://schemas.openxmlformats.org/officeDocument/2006/relationships/footer" Target="footer35.xml"/><Relationship Id="rId58" Type="http://schemas.openxmlformats.org/officeDocument/2006/relationships/footer" Target="footer34.xml"/><Relationship Id="rId57" Type="http://schemas.openxmlformats.org/officeDocument/2006/relationships/footer" Target="footer33.xml"/><Relationship Id="rId56" Type="http://schemas.openxmlformats.org/officeDocument/2006/relationships/footer" Target="footer32.xml"/><Relationship Id="rId55" Type="http://schemas.openxmlformats.org/officeDocument/2006/relationships/footer" Target="footer31.xml"/><Relationship Id="rId54" Type="http://schemas.openxmlformats.org/officeDocument/2006/relationships/footer" Target="footer30.xml"/><Relationship Id="rId53" Type="http://schemas.openxmlformats.org/officeDocument/2006/relationships/footer" Target="footer29.xml"/><Relationship Id="rId52" Type="http://schemas.openxmlformats.org/officeDocument/2006/relationships/footer" Target="footer28.xml"/><Relationship Id="rId51" Type="http://schemas.openxmlformats.org/officeDocument/2006/relationships/footer" Target="footer27.xml"/><Relationship Id="rId50" Type="http://schemas.openxmlformats.org/officeDocument/2006/relationships/footer" Target="footer26.xml"/><Relationship Id="rId5" Type="http://schemas.openxmlformats.org/officeDocument/2006/relationships/header" Target="header1.xml"/><Relationship Id="rId49" Type="http://schemas.openxmlformats.org/officeDocument/2006/relationships/header" Target="header20.xml"/><Relationship Id="rId48" Type="http://schemas.openxmlformats.org/officeDocument/2006/relationships/footer" Target="footer25.xml"/><Relationship Id="rId47" Type="http://schemas.openxmlformats.org/officeDocument/2006/relationships/footer" Target="footer24.xml"/><Relationship Id="rId46" Type="http://schemas.openxmlformats.org/officeDocument/2006/relationships/header" Target="header19.xml"/><Relationship Id="rId45" Type="http://schemas.openxmlformats.org/officeDocument/2006/relationships/header" Target="header18.xml"/><Relationship Id="rId44" Type="http://schemas.openxmlformats.org/officeDocument/2006/relationships/footer" Target="footer23.xml"/><Relationship Id="rId43" Type="http://schemas.openxmlformats.org/officeDocument/2006/relationships/header" Target="header17.xml"/><Relationship Id="rId42" Type="http://schemas.openxmlformats.org/officeDocument/2006/relationships/header" Target="header16.xml"/><Relationship Id="rId41" Type="http://schemas.openxmlformats.org/officeDocument/2006/relationships/footer" Target="footer22.xml"/><Relationship Id="rId40" Type="http://schemas.openxmlformats.org/officeDocument/2006/relationships/header" Target="header15.xml"/><Relationship Id="rId4" Type="http://schemas.openxmlformats.org/officeDocument/2006/relationships/endnotes" Target="endnotes.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header" Target="header13.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62"/>
    <customShpInfo spid="_x0000_s2063"/>
    <customShpInfo spid="_x0000_s2064"/>
    <customShpInfo spid="_x0000_s2075"/>
    <customShpInfo spid="_x0000_s2076"/>
    <customShpInfo spid="_x0000_s2083"/>
    <customShpInfo spid="_x0000_s2084"/>
    <customShpInfo spid="_x0000_s2089"/>
    <customShpInfo spid="_x0000_s2090"/>
    <customShpInfo spid="_x0000_s2096"/>
    <customShpInfo spid="_x0000_s2097"/>
    <customShpInfo spid="_x0000_s2098"/>
    <customShpInfo spid="_x0000_s2116"/>
    <customShpInfo spid="_x0000_s2117"/>
    <customShpInfo spid="_x0000_s2115"/>
    <customShpInfo spid="_x0000_s2118"/>
    <customShpInfo spid="_x0000_s2134"/>
    <customShpInfo spid="_x0000_s2135"/>
    <customShpInfo spid="_x0000_s21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170</Pages>
  <Words>16751</Words>
  <Characters>95482</Characters>
  <Lines>795</Lines>
  <Paragraphs>224</Paragraphs>
  <TotalTime>3</TotalTime>
  <ScaleCrop>false</ScaleCrop>
  <LinksUpToDate>false</LinksUpToDate>
  <CharactersWithSpaces>112009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2020-08-12T22:55:00Z</dcterms:created>
  <dc:creator>dreamsummit</dc:creator>
  <cp:lastModifiedBy>user</cp:lastModifiedBy>
  <cp:lastPrinted>2020-08-13T00:30:00Z</cp:lastPrinted>
  <dcterms:modified xsi:type="dcterms:W3CDTF">2025-02-26T10:58:54Z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