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3A226">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2025年1—10月道路客运行业运行概况</w:t>
      </w:r>
    </w:p>
    <w:p w14:paraId="28196FAC">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14:paraId="084FB801">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一、班线客运</w:t>
      </w:r>
    </w:p>
    <w:p w14:paraId="3CAB18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截至2025年10月底，全市共有班线客运业户13家，</w:t>
      </w:r>
      <w:r>
        <w:rPr>
          <w:rFonts w:hint="eastAsia" w:ascii="仿宋_GB2312" w:hAnsi="仿宋_GB2312" w:eastAsia="仿宋_GB2312" w:cs="仿宋_GB2312"/>
          <w:color w:val="auto"/>
          <w:sz w:val="32"/>
          <w:szCs w:val="32"/>
        </w:rPr>
        <w:t>班线客运</w:t>
      </w:r>
      <w:r>
        <w:rPr>
          <w:rFonts w:hint="eastAsia" w:ascii="仿宋_GB2312" w:hAnsi="仿宋_GB2312" w:eastAsia="仿宋_GB2312" w:cs="仿宋_GB2312"/>
          <w:color w:val="auto"/>
          <w:sz w:val="32"/>
          <w:szCs w:val="32"/>
          <w:lang w:val="en-US" w:eastAsia="zh-CN"/>
        </w:rPr>
        <w:t>车辆</w:t>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63</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其中，大型96辆、中型268辆、小型999辆；高级348辆、中级775辆、普通级240辆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开通</w:t>
      </w:r>
      <w:r>
        <w:rPr>
          <w:rFonts w:hint="eastAsia" w:ascii="仿宋_GB2312" w:hAnsi="仿宋_GB2312" w:eastAsia="仿宋_GB2312" w:cs="仿宋_GB2312"/>
          <w:color w:val="auto"/>
          <w:sz w:val="32"/>
          <w:szCs w:val="32"/>
        </w:rPr>
        <w:t>班线65</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其中，省际11条，市际</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县际</w:t>
      </w:r>
      <w:r>
        <w:rPr>
          <w:rFonts w:hint="eastAsia" w:ascii="仿宋_GB2312" w:hAnsi="仿宋_GB2312" w:eastAsia="仿宋_GB2312" w:cs="仿宋_GB2312"/>
          <w:color w:val="auto"/>
          <w:sz w:val="32"/>
          <w:szCs w:val="32"/>
        </w:rPr>
        <w:t>206条，县内3</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较去年</w:t>
      </w:r>
      <w:r>
        <w:rPr>
          <w:rFonts w:hint="eastAsia" w:ascii="仿宋_GB2312" w:hAnsi="仿宋_GB2312" w:eastAsia="仿宋_GB2312" w:cs="仿宋_GB2312"/>
          <w:color w:val="auto"/>
          <w:sz w:val="32"/>
          <w:szCs w:val="32"/>
        </w:rPr>
        <w:t>增加13条</w:t>
      </w:r>
      <w:r>
        <w:rPr>
          <w:rFonts w:hint="eastAsia" w:ascii="仿宋_GB2312" w:hAnsi="仿宋_GB2312" w:eastAsia="仿宋_GB2312" w:cs="仿宋_GB2312"/>
          <w:color w:val="auto"/>
          <w:sz w:val="32"/>
          <w:szCs w:val="32"/>
          <w:lang w:eastAsia="zh-CN"/>
        </w:rPr>
        <w:t>。</w:t>
      </w:r>
    </w:p>
    <w:p w14:paraId="0BAC8150">
      <w:pPr>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rPr>
          <w:rFonts w:hint="eastAsia" w:ascii="仿宋_GB2312" w:hAnsi="仿宋_GB2312" w:eastAsia="仿宋_GB2312" w:cs="仿宋_GB2312"/>
          <w:color w:val="auto"/>
          <w:sz w:val="32"/>
          <w:szCs w:val="32"/>
          <w:lang w:val="en-US" w:eastAsia="zh-CN"/>
        </w:rPr>
      </w:pPr>
      <w:r>
        <w:drawing>
          <wp:anchor distT="0" distB="0" distL="114300" distR="114300" simplePos="0" relativeHeight="251666432" behindDoc="0" locked="0" layoutInCell="1" allowOverlap="1">
            <wp:simplePos x="0" y="0"/>
            <wp:positionH relativeFrom="column">
              <wp:posOffset>473075</wp:posOffset>
            </wp:positionH>
            <wp:positionV relativeFrom="paragraph">
              <wp:posOffset>1790700</wp:posOffset>
            </wp:positionV>
            <wp:extent cx="2176145" cy="1485900"/>
            <wp:effectExtent l="0" t="0" r="14605" b="57150"/>
            <wp:wrapTopAndBottom/>
            <wp:docPr id="6" name="图表 4" descr="7b0a202020202263686172745265734964223a2022323034363835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Theme="minorEastAsia" w:hAnsiTheme="minorEastAsia" w:eastAsiaTheme="minorEastAsia" w:cstheme="minorEastAsia"/>
          <w:b w:val="0"/>
          <w:bCs w:val="0"/>
          <w:color w:val="auto"/>
          <w:sz w:val="32"/>
          <w:szCs w:val="32"/>
          <w:lang w:val="en-US" w:eastAsia="zh-CN"/>
        </w:rPr>
        <w:drawing>
          <wp:anchor distT="0" distB="0" distL="114300" distR="114300" simplePos="0" relativeHeight="251663360" behindDoc="0" locked="0" layoutInCell="1" allowOverlap="1">
            <wp:simplePos x="0" y="0"/>
            <wp:positionH relativeFrom="column">
              <wp:posOffset>207645</wp:posOffset>
            </wp:positionH>
            <wp:positionV relativeFrom="paragraph">
              <wp:posOffset>29845</wp:posOffset>
            </wp:positionV>
            <wp:extent cx="2350135" cy="1455420"/>
            <wp:effectExtent l="0" t="0" r="12065" b="49530"/>
            <wp:wrapTopAndBottom/>
            <wp:docPr id="3" name="图表 2" descr="7b0a202020202263686172745265734964223a2022323034363835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drawing>
          <wp:anchor distT="0" distB="0" distL="114300" distR="114300" simplePos="0" relativeHeight="251665408" behindDoc="0" locked="0" layoutInCell="1" allowOverlap="1">
            <wp:simplePos x="0" y="0"/>
            <wp:positionH relativeFrom="column">
              <wp:posOffset>3219450</wp:posOffset>
            </wp:positionH>
            <wp:positionV relativeFrom="paragraph">
              <wp:posOffset>1853565</wp:posOffset>
            </wp:positionV>
            <wp:extent cx="2512695" cy="1565275"/>
            <wp:effectExtent l="4445" t="4445" r="16510" b="11430"/>
            <wp:wrapTopAndBottom/>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heme="minorEastAsia" w:hAnsiTheme="minorEastAsia" w:eastAsiaTheme="minorEastAsia" w:cstheme="minorEastAsia"/>
          <w:b w:val="0"/>
          <w:bCs w:val="0"/>
          <w:color w:val="auto"/>
          <w:sz w:val="32"/>
          <w:szCs w:val="32"/>
          <w:lang w:val="en-US" w:eastAsia="zh-CN"/>
        </w:rPr>
        <w:drawing>
          <wp:anchor distT="0" distB="0" distL="114300" distR="114300" simplePos="0" relativeHeight="251664384" behindDoc="0" locked="0" layoutInCell="1" allowOverlap="1">
            <wp:simplePos x="0" y="0"/>
            <wp:positionH relativeFrom="column">
              <wp:posOffset>3262630</wp:posOffset>
            </wp:positionH>
            <wp:positionV relativeFrom="paragraph">
              <wp:posOffset>45720</wp:posOffset>
            </wp:positionV>
            <wp:extent cx="2368550" cy="1508760"/>
            <wp:effectExtent l="0" t="0" r="12700" b="53340"/>
            <wp:wrapTopAndBottom/>
            <wp:docPr id="8" name="图表 3" descr="7b0a202020202263686172745265734964223a2022323034363835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_GB2312" w:eastAsia="仿宋_GB2312" w:cs="仿宋_GB2312"/>
          <w:color w:val="auto"/>
          <w:sz w:val="32"/>
          <w:szCs w:val="32"/>
          <w:lang w:val="en-US" w:eastAsia="zh-CN"/>
        </w:rPr>
        <w:t>2025年第一季度</w:t>
      </w:r>
      <w:r>
        <w:rPr>
          <w:rFonts w:hint="eastAsia" w:ascii="仿宋_GB2312" w:hAnsi="仿宋_GB2312" w:eastAsia="仿宋_GB2312" w:cs="仿宋_GB2312"/>
          <w:color w:val="auto"/>
          <w:sz w:val="32"/>
          <w:szCs w:val="32"/>
        </w:rPr>
        <w:t>实载率</w:t>
      </w:r>
      <w:r>
        <w:rPr>
          <w:rFonts w:hint="eastAsia" w:ascii="仿宋_GB2312" w:hAnsi="仿宋_GB2312" w:eastAsia="仿宋_GB2312" w:cs="仿宋_GB2312"/>
          <w:color w:val="auto"/>
          <w:sz w:val="32"/>
          <w:szCs w:val="32"/>
          <w:lang w:val="en-US" w:eastAsia="zh-CN"/>
        </w:rPr>
        <w:t>57.09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第二季度</w:t>
      </w:r>
      <w:r>
        <w:rPr>
          <w:rFonts w:hint="eastAsia" w:ascii="仿宋_GB2312" w:hAnsi="仿宋_GB2312" w:eastAsia="仿宋_GB2312" w:cs="仿宋_GB2312"/>
          <w:color w:val="auto"/>
          <w:sz w:val="32"/>
          <w:szCs w:val="32"/>
        </w:rPr>
        <w:t>实载率</w:t>
      </w:r>
      <w:r>
        <w:rPr>
          <w:rFonts w:hint="eastAsia" w:ascii="仿宋_GB2312" w:hAnsi="仿宋_GB2312" w:eastAsia="仿宋_GB2312" w:cs="仿宋_GB2312"/>
          <w:color w:val="auto"/>
          <w:sz w:val="32"/>
          <w:szCs w:val="32"/>
          <w:lang w:val="en-US" w:eastAsia="zh-CN"/>
        </w:rPr>
        <w:t>53.71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第三季度</w:t>
      </w:r>
      <w:r>
        <w:rPr>
          <w:rFonts w:hint="eastAsia" w:ascii="仿宋_GB2312" w:hAnsi="仿宋_GB2312" w:eastAsia="仿宋_GB2312" w:cs="仿宋_GB2312"/>
          <w:color w:val="auto"/>
          <w:sz w:val="32"/>
          <w:szCs w:val="32"/>
        </w:rPr>
        <w:t>实载率</w:t>
      </w:r>
      <w:r>
        <w:rPr>
          <w:rFonts w:hint="eastAsia" w:ascii="仿宋_GB2312" w:hAnsi="仿宋_GB2312" w:eastAsia="仿宋_GB2312" w:cs="仿宋_GB2312"/>
          <w:color w:val="auto"/>
          <w:sz w:val="32"/>
          <w:szCs w:val="32"/>
          <w:lang w:val="en-US" w:eastAsia="zh-CN"/>
        </w:rPr>
        <w:t>50.60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总体呈下降趋势。随着高铁、民航等交通方式的快速发展，以其高效率的显著优势取代长途班线客运成为跨区域出行的主流方式。网约车、租赁车等新型出行方式以其便捷性和灵活性在短途客运领域丰富了广大群众出行选择。加之私家车保有量持续上升，极大改变了城乡居民出行习惯和出行观念，造成班线客运车辆客源减少。</w:t>
      </w:r>
    </w:p>
    <w:p w14:paraId="0F058525">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二、农村客运</w:t>
      </w:r>
    </w:p>
    <w:p w14:paraId="46F6CC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截至2025年10月底，全市共1152辆车参与农村客运经营，运行总里程约4790.86万公里，140个乡镇、1608个建制村（含社区）均实现了100%通客车，未出现“通返不通”现象。</w:t>
      </w:r>
    </w:p>
    <w:p w14:paraId="601099AB">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drawing>
          <wp:anchor distT="0" distB="0" distL="114300" distR="114300" simplePos="0" relativeHeight="251659264" behindDoc="0" locked="0" layoutInCell="1" allowOverlap="1">
            <wp:simplePos x="0" y="0"/>
            <wp:positionH relativeFrom="column">
              <wp:posOffset>299720</wp:posOffset>
            </wp:positionH>
            <wp:positionV relativeFrom="paragraph">
              <wp:posOffset>157480</wp:posOffset>
            </wp:positionV>
            <wp:extent cx="4505960" cy="2044700"/>
            <wp:effectExtent l="4445" t="4445" r="23495" b="825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s="黑体"/>
          <w:color w:val="auto"/>
          <w:sz w:val="32"/>
          <w:szCs w:val="32"/>
          <w:lang w:val="en-US" w:eastAsia="zh-CN"/>
        </w:rPr>
        <w:t>三、定制客运</w:t>
      </w:r>
    </w:p>
    <w:p w14:paraId="6E0337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截至2025年10月底，全市发展</w:t>
      </w:r>
      <w:r>
        <w:rPr>
          <w:rFonts w:hint="eastAsia" w:ascii="仿宋_GB2312" w:hAnsi="仿宋_GB2312" w:eastAsia="仿宋_GB2312" w:cs="仿宋_GB2312"/>
          <w:color w:val="auto"/>
          <w:sz w:val="32"/>
          <w:szCs w:val="32"/>
        </w:rPr>
        <w:t>定制客运</w:t>
      </w:r>
      <w:r>
        <w:rPr>
          <w:rFonts w:hint="eastAsia" w:ascii="仿宋_GB2312" w:hAnsi="仿宋_GB2312" w:eastAsia="仿宋_GB2312" w:cs="仿宋_GB2312"/>
          <w:color w:val="auto"/>
          <w:sz w:val="32"/>
          <w:szCs w:val="32"/>
          <w:lang w:val="en-US" w:eastAsia="zh-CN"/>
        </w:rPr>
        <w:t>线路</w:t>
      </w:r>
      <w:r>
        <w:rPr>
          <w:rFonts w:hint="eastAsia" w:ascii="仿宋_GB2312" w:hAnsi="仿宋_GB2312" w:eastAsia="仿宋_GB2312" w:cs="仿宋_GB2312"/>
          <w:color w:val="auto"/>
          <w:sz w:val="32"/>
          <w:szCs w:val="32"/>
        </w:rPr>
        <w:t>54条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其中，省际1条、市际17条、市内36条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车辆138辆</w:t>
      </w:r>
      <w:r>
        <w:rPr>
          <w:rFonts w:hint="eastAsia" w:ascii="仿宋_GB2312" w:hAnsi="仿宋_GB2312" w:eastAsia="仿宋_GB2312" w:cs="仿宋_GB2312"/>
          <w:color w:val="auto"/>
          <w:sz w:val="32"/>
          <w:szCs w:val="32"/>
          <w:lang w:eastAsia="zh-CN"/>
        </w:rPr>
        <w:t>。</w:t>
      </w:r>
    </w:p>
    <w:p w14:paraId="0D24F0C0">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ascii="仿宋_GB2312" w:hAnsi="仿宋_GB2312" w:eastAsia="仿宋_GB2312" w:cs="仿宋_GB2312"/>
          <w:color w:val="auto"/>
          <w:sz w:val="32"/>
          <w:szCs w:val="32"/>
          <w:lang w:val="en-US" w:eastAsia="zh-CN"/>
        </w:rPr>
      </w:pPr>
      <w:r>
        <w:rPr>
          <w:color w:val="auto"/>
        </w:rPr>
        <w:drawing>
          <wp:anchor distT="0" distB="0" distL="114300" distR="114300" simplePos="0" relativeHeight="251660288" behindDoc="0" locked="0" layoutInCell="1" allowOverlap="1">
            <wp:simplePos x="0" y="0"/>
            <wp:positionH relativeFrom="column">
              <wp:posOffset>448310</wp:posOffset>
            </wp:positionH>
            <wp:positionV relativeFrom="paragraph">
              <wp:posOffset>1398905</wp:posOffset>
            </wp:positionV>
            <wp:extent cx="4081145" cy="1924050"/>
            <wp:effectExtent l="4445" t="4445" r="10160" b="52705"/>
            <wp:wrapTopAndBottom/>
            <wp:docPr id="1" name="图表 1" descr="7b0a202020202263686172745265734964223a202232303437363136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color w:val="auto"/>
          <w:sz w:val="32"/>
          <w:szCs w:val="32"/>
          <w:lang w:val="en-US" w:eastAsia="zh-CN"/>
        </w:rPr>
        <w:t>月度实载率分别为：</w:t>
      </w:r>
      <w:r>
        <w:rPr>
          <w:rFonts w:hint="eastAsia" w:ascii="仿宋_GB2312" w:hAnsi="仿宋_GB2312" w:eastAsia="仿宋_GB2312" w:cs="仿宋_GB2312"/>
          <w:color w:val="auto"/>
          <w:sz w:val="32"/>
          <w:szCs w:val="32"/>
          <w:lang w:eastAsia="zh-CN"/>
        </w:rPr>
        <w:t>1月69.17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2月69.11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3月65.06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4月64.76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5月63.93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6月67.47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7月68.82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8月70.07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9月67.12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10月68.4</w:t>
      </w:r>
      <w:r>
        <w:rPr>
          <w:rFonts w:hint="eastAsia" w:ascii="仿宋_GB2312" w:hAnsi="仿宋_GB2312" w:eastAsia="仿宋_GB2312" w:cs="仿宋_GB2312"/>
          <w:color w:val="auto"/>
          <w:sz w:val="32"/>
          <w:szCs w:val="32"/>
          <w:lang w:val="en-US" w:eastAsia="zh-CN"/>
        </w:rPr>
        <w:t>%，总体呈平稳态势。</w:t>
      </w:r>
    </w:p>
    <w:p w14:paraId="69F5B781">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四、包车客运</w:t>
      </w:r>
    </w:p>
    <w:p w14:paraId="16BB1C0D">
      <w:pPr>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textAlignment w:val="auto"/>
        <w:rPr>
          <w:rFonts w:hint="eastAsia" w:ascii="仿宋_GB2312" w:hAnsi="仿宋_GB2312" w:eastAsia="仿宋_GB2312" w:cs="仿宋_GB2312"/>
          <w:color w:val="auto"/>
          <w:sz w:val="32"/>
          <w:szCs w:val="32"/>
          <w:lang w:val="en-US" w:eastAsia="zh-CN"/>
        </w:rPr>
      </w:pPr>
      <w:r>
        <w:rPr>
          <w:color w:val="auto"/>
        </w:rPr>
        <w:drawing>
          <wp:anchor distT="0" distB="0" distL="114300" distR="114300" simplePos="0" relativeHeight="251661312" behindDoc="0" locked="0" layoutInCell="1" allowOverlap="1">
            <wp:simplePos x="0" y="0"/>
            <wp:positionH relativeFrom="column">
              <wp:posOffset>302895</wp:posOffset>
            </wp:positionH>
            <wp:positionV relativeFrom="paragraph">
              <wp:posOffset>2122805</wp:posOffset>
            </wp:positionV>
            <wp:extent cx="4618355" cy="2489835"/>
            <wp:effectExtent l="4445" t="5080" r="6350" b="1968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auto"/>
          <w:sz w:val="32"/>
          <w:szCs w:val="32"/>
          <w:lang w:val="en-US" w:eastAsia="zh-CN"/>
        </w:rPr>
        <w:t>截至2025年10月底，全市在营包车客运（旅游）企业13家，专职旅游包车77辆、具有旅游包车资质车辆623辆。2025年1至10月间，全市开行包车12400趟次（其中，省际包车5818趟次，市际包车1292趟次，县际包车2956趟次，县内包车2334趟次），较去年同期增长7.18%。</w:t>
      </w:r>
    </w:p>
    <w:p w14:paraId="2FD54FF9">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color w:val="auto"/>
          <w:lang w:val="en-US"/>
        </w:rPr>
      </w:pPr>
      <w:r>
        <w:rPr>
          <w:color w:val="auto"/>
        </w:rPr>
        <w:drawing>
          <wp:anchor distT="0" distB="0" distL="114300" distR="114300" simplePos="0" relativeHeight="251662336" behindDoc="0" locked="0" layoutInCell="1" allowOverlap="1">
            <wp:simplePos x="0" y="0"/>
            <wp:positionH relativeFrom="column">
              <wp:posOffset>257175</wp:posOffset>
            </wp:positionH>
            <wp:positionV relativeFrom="paragraph">
              <wp:posOffset>3236595</wp:posOffset>
            </wp:positionV>
            <wp:extent cx="4826000" cy="2743200"/>
            <wp:effectExtent l="4445" t="4445" r="8255" b="1460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5ADE5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月度情况来看，分别为1月464趟次、2月513趟次、3月1847趟次、4月2747趟次、5月1312趟次、6月1091趟次、7月1001趟次、8月629趟次、9月1136趟次、10月1660趟次。包车趟次呈现明显的季节性波动，在“两考”“研学”、暑期和节假日包车订单量显著增加，夏季受高温多雨影响而减少，总体受节假日、气候及相应的商务旅游活动周期驱动。</w:t>
      </w:r>
    </w:p>
    <w:p w14:paraId="693010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五、城市公交</w:t>
      </w:r>
    </w:p>
    <w:p w14:paraId="70F8D1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截至2025年10月底，全市共有城市公交企业8家，公交车辆440辆（其中，新能源公交车370辆，占比84.09%；</w:t>
      </w:r>
      <w:r>
        <w:rPr>
          <w:rFonts w:hint="eastAsia" w:ascii="仿宋_GB2312" w:hAnsi="仿宋_GB2312" w:eastAsia="仿宋_GB2312" w:cs="仿宋_GB2312"/>
          <w:b w:val="0"/>
          <w:bCs w:val="0"/>
          <w:color w:val="auto"/>
          <w:sz w:val="32"/>
          <w:szCs w:val="32"/>
        </w:rPr>
        <w:t>压缩天然气车</w:t>
      </w:r>
      <w:r>
        <w:rPr>
          <w:rFonts w:hint="eastAsia" w:ascii="仿宋_GB2312" w:hAnsi="仿宋_GB2312" w:eastAsia="仿宋_GB2312" w:cs="仿宋_GB2312"/>
          <w:b w:val="0"/>
          <w:bCs w:val="0"/>
          <w:color w:val="auto"/>
          <w:sz w:val="32"/>
          <w:szCs w:val="32"/>
          <w:lang w:val="en-US" w:eastAsia="zh-CN"/>
        </w:rPr>
        <w:t>47</w:t>
      </w:r>
      <w:r>
        <w:rPr>
          <w:rFonts w:hint="eastAsia" w:ascii="仿宋_GB2312" w:hAnsi="仿宋_GB2312" w:eastAsia="仿宋_GB2312" w:cs="仿宋_GB2312"/>
          <w:b w:val="0"/>
          <w:bCs w:val="0"/>
          <w:color w:val="auto"/>
          <w:sz w:val="32"/>
          <w:szCs w:val="32"/>
        </w:rPr>
        <w:t>辆，占比</w:t>
      </w:r>
      <w:r>
        <w:rPr>
          <w:rFonts w:hint="eastAsia" w:ascii="仿宋_GB2312" w:hAnsi="仿宋_GB2312" w:eastAsia="仿宋_GB2312" w:cs="仿宋_GB2312"/>
          <w:b w:val="0"/>
          <w:bCs w:val="0"/>
          <w:color w:val="auto"/>
          <w:sz w:val="32"/>
          <w:szCs w:val="32"/>
          <w:lang w:val="en-US" w:eastAsia="zh-CN"/>
        </w:rPr>
        <w:t>10.68</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汽、</w:t>
      </w:r>
      <w:r>
        <w:rPr>
          <w:rFonts w:hint="eastAsia" w:ascii="仿宋_GB2312" w:hAnsi="仿宋_GB2312" w:eastAsia="仿宋_GB2312" w:cs="仿宋_GB2312"/>
          <w:b w:val="0"/>
          <w:bCs w:val="0"/>
          <w:color w:val="auto"/>
          <w:sz w:val="32"/>
          <w:szCs w:val="32"/>
        </w:rPr>
        <w:t>柴油车</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rPr>
        <w:t>辆，占比</w:t>
      </w:r>
      <w:r>
        <w:rPr>
          <w:rFonts w:hint="eastAsia" w:ascii="仿宋_GB2312" w:hAnsi="仿宋_GB2312" w:eastAsia="仿宋_GB2312" w:cs="仿宋_GB2312"/>
          <w:b w:val="0"/>
          <w:bCs w:val="0"/>
          <w:color w:val="auto"/>
          <w:sz w:val="32"/>
          <w:szCs w:val="32"/>
          <w:lang w:val="en-US" w:eastAsia="zh-CN"/>
        </w:rPr>
        <w:t>5.22</w:t>
      </w:r>
      <w:r>
        <w:rPr>
          <w:rFonts w:hint="eastAsia" w:ascii="仿宋_GB2312" w:hAnsi="仿宋_GB2312" w:eastAsia="仿宋_GB2312" w:cs="仿宋_GB2312"/>
          <w:b w:val="0"/>
          <w:bCs w:val="0"/>
          <w:color w:val="auto"/>
          <w:sz w:val="32"/>
          <w:szCs w:val="32"/>
        </w:rPr>
        <w:t>%），从业人员约</w:t>
      </w:r>
      <w:r>
        <w:rPr>
          <w:rFonts w:hint="eastAsia" w:ascii="仿宋_GB2312" w:hAnsi="仿宋_GB2312" w:eastAsia="仿宋_GB2312" w:cs="仿宋_GB2312"/>
          <w:b w:val="0"/>
          <w:bCs w:val="0"/>
          <w:color w:val="auto"/>
          <w:sz w:val="32"/>
          <w:szCs w:val="32"/>
          <w:highlight w:val="none"/>
          <w:lang w:val="en-US" w:eastAsia="zh-CN"/>
        </w:rPr>
        <w:t>730</w:t>
      </w:r>
      <w:r>
        <w:rPr>
          <w:rFonts w:hint="eastAsia" w:ascii="仿宋_GB2312" w:hAnsi="仿宋_GB2312" w:eastAsia="仿宋_GB2312" w:cs="仿宋_GB2312"/>
          <w:b w:val="0"/>
          <w:bCs w:val="0"/>
          <w:color w:val="auto"/>
          <w:sz w:val="32"/>
          <w:szCs w:val="32"/>
        </w:rPr>
        <w:t>人。</w:t>
      </w:r>
    </w:p>
    <w:p w14:paraId="310474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其中，市主城区运营公交车辆321台，纯电动车辆274台，新能源车辆占比达94.15%；公交驾驶员394人，运营公交线路46条，含常规公交线路23条、通勤公交专线19条、通学公交专线3条、“菜篮子”公交专线1条，线路总运营里程425公里，2025年1—10月，有效保障了城市基本出行需求和经济生活正常运行。</w:t>
      </w:r>
    </w:p>
    <w:p w14:paraId="15C0FD20">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六、出租汽车</w:t>
      </w:r>
    </w:p>
    <w:p w14:paraId="02A1A7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1.巡游出租汽车</w:t>
      </w:r>
    </w:p>
    <w:p w14:paraId="12A103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2025年10月底，全市有巡游出租业户21家、巡游出租汽车976辆（其中，新能源出租车365辆，新能源巡游出租车占比达37.39%）；通过摸排显示，巡游出租汽车日均出车率96.09%，单车日均趟次84.815趟，单车日均营收477.55元。</w:t>
      </w:r>
    </w:p>
    <w:p w14:paraId="3676E5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2.网络预约出租汽车</w:t>
      </w:r>
    </w:p>
    <w:p w14:paraId="536CBF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2025年10月底，全市取得《广元市网络预约出租汽车经营许可证》的网约车平台业户22家；取得《网络预约出租汽车驾驶员证》的驾驶员11745人，实际从事网约车经营人员约2436人；依法取得《广元市网络预约出租汽车运输证》的网约车1713辆（其中新能源网约车893辆，占比52.13%），市主城区日均在营网络预约出租汽车约1000辆，占车辆总数73%。通过摸排显示，单车日均订单量约35单，单车每小时平均营收约20元</w:t>
      </w:r>
      <w:r>
        <w:rPr>
          <w:rFonts w:hint="eastAsia" w:ascii="仿宋" w:hAnsi="仿宋" w:eastAsia="仿宋" w:cs="仿宋"/>
          <w:b w:val="0"/>
          <w:bCs w:val="0"/>
          <w:color w:val="auto"/>
          <w:sz w:val="32"/>
          <w:szCs w:val="32"/>
        </w:rPr>
        <w:t>（未扣除平台抽成、车辆租金及能源消耗成本）</w:t>
      </w:r>
      <w:r>
        <w:rPr>
          <w:rFonts w:hint="eastAsia" w:ascii="仿宋_GB2312" w:hAnsi="仿宋_GB2312" w:eastAsia="仿宋_GB2312" w:cs="仿宋_GB2312"/>
          <w:color w:val="auto"/>
          <w:sz w:val="32"/>
          <w:szCs w:val="32"/>
          <w:lang w:val="en-US" w:eastAsia="zh-CN"/>
        </w:rPr>
        <w:t>。</w:t>
      </w:r>
    </w:p>
    <w:p w14:paraId="7B89EB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3.市场预警信息</w:t>
      </w:r>
    </w:p>
    <w:p w14:paraId="29375C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随着私家车普及及共享单车等新型出行方式影响，当前我市出租汽车市场供需关系已呈现饱和态势，行业经营压力日益凸显，从业人员普遍存在日均营运时间过长、单位时间收益偏低等现象。在此提醒有意从事巡游出租汽车和网络预约出租车经营的企业与人员，应详细了解相关法律法规和政策，充分开展市场调研，客观评估经营风险，充分考量市场供需变化及运营成本等因素，理性规划投资规模与就业选择。</w:t>
      </w:r>
    </w:p>
    <w:p w14:paraId="208FD9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从事出租汽车经营应</w:t>
      </w:r>
      <w:r>
        <w:rPr>
          <w:rFonts w:hint="default" w:ascii="仿宋_GB2312" w:hAnsi="仿宋_GB2312" w:eastAsia="仿宋_GB2312" w:cs="仿宋_GB2312"/>
          <w:color w:val="auto"/>
          <w:sz w:val="32"/>
          <w:szCs w:val="32"/>
          <w:lang w:val="en-US" w:eastAsia="zh-CN"/>
        </w:rPr>
        <w:t>谨防“套路租”骗局</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对租车从业的驾驶员，在签订租车协议时应务必看清协议内容，弄懂双方约定及需自行承担的风险，谨防陷入以高收入、虚假承诺诱导高价购车的套路贷风险。套路一</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在合同里约定高额流水指标，如无法完成就需要司机补齐流水差额，或以违约为由收车并收取司机违约金。同时，部分司机流水收入统一由租赁企业代收代发，司机无权支配，一旦违约，就会被租赁企业扣除。套路二</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租赁企业通过提供故障车辆、制造交通事故等方式迫使承租人违约，随后强占全额或部分押金。有的企业将本身有划痕的车辆租借给司机，在收车时要求司机对划痕进行高价赔偿。还有的利用合同中“有违法即为违约”的条款，故意谎称车辆有交通违法来骗取司机的押金。套路三</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在诱导司机入行时，租赁企业会提供“以租代购”的租赁模式，并称在付清租金后，车辆才能过户给司机个人。部分司机会选择在达到合同约定年限后，取得车辆所有权，但实际情况是月租金接近或超过月收入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从而导致经营者经营困难</w:t>
      </w:r>
      <w:bookmarkStart w:id="0" w:name="_GoBack"/>
      <w:r>
        <w:rPr>
          <w:rFonts w:hint="eastAsia" w:ascii="仿宋_GB2312" w:hAnsi="仿宋_GB2312" w:eastAsia="仿宋_GB2312" w:cs="仿宋_GB2312"/>
          <w:color w:val="auto"/>
          <w:sz w:val="32"/>
          <w:szCs w:val="32"/>
          <w:lang w:val="en-US" w:eastAsia="zh-CN"/>
        </w:rPr>
        <w:t>，</w:t>
      </w:r>
      <w:bookmarkEnd w:id="0"/>
      <w:r>
        <w:rPr>
          <w:rFonts w:hint="default" w:ascii="仿宋_GB2312" w:hAnsi="仿宋_GB2312" w:eastAsia="仿宋_GB2312" w:cs="仿宋_GB2312"/>
          <w:color w:val="auto"/>
          <w:sz w:val="32"/>
          <w:szCs w:val="32"/>
          <w:lang w:val="en-US" w:eastAsia="zh-CN"/>
        </w:rPr>
        <w:t>且退车又面临巨额违约金。部分司机在交完租金面临过户提车时，租赁企业又以收取过户费等各种理由骗取费用。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27CA7"/>
    <w:rsid w:val="044F36FF"/>
    <w:rsid w:val="04B55AA7"/>
    <w:rsid w:val="06C762FF"/>
    <w:rsid w:val="07862E01"/>
    <w:rsid w:val="07D065E6"/>
    <w:rsid w:val="08016E6B"/>
    <w:rsid w:val="0D657D65"/>
    <w:rsid w:val="10C05EED"/>
    <w:rsid w:val="157E1A2A"/>
    <w:rsid w:val="17386DEF"/>
    <w:rsid w:val="18C94C7E"/>
    <w:rsid w:val="192A2699"/>
    <w:rsid w:val="21857C64"/>
    <w:rsid w:val="26A20F38"/>
    <w:rsid w:val="27603981"/>
    <w:rsid w:val="30241D08"/>
    <w:rsid w:val="329C1DF9"/>
    <w:rsid w:val="34FC2923"/>
    <w:rsid w:val="37322F6E"/>
    <w:rsid w:val="3A2E4695"/>
    <w:rsid w:val="3DE970A0"/>
    <w:rsid w:val="445F29E5"/>
    <w:rsid w:val="47C575DF"/>
    <w:rsid w:val="483E0198"/>
    <w:rsid w:val="52BD66B6"/>
    <w:rsid w:val="58F614F0"/>
    <w:rsid w:val="5BF64864"/>
    <w:rsid w:val="684A229F"/>
    <w:rsid w:val="6FAC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Administrator\Documents\xwechat_files\wxid_icw4r6llxer521_e274\msg\file\2025-12\&#36710;&#36742;&#24180;&#37324;&#31243;&#25968;&#25454;(2).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ocuments\xwechat_files\wxid_icw4r6llxer521_e274\msg\file\2025-12\&#36710;&#36742;&#24180;&#37324;&#31243;&#25968;&#25454;(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ocuments\xwechat_files\wxid_icw4r6llxer521_e274\msg\file\2025-12\&#36710;&#36742;&#24180;&#37324;&#31243;&#25968;&#25454;(1).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4.xml"/><Relationship Id="rId1" Type="http://schemas.openxmlformats.org/officeDocument/2006/relationships/oleObject" Target="file:///C:\Users\Administrator\Documents\xwechat_files\wxid_icw4r6llxer521_e274\msg\file\2025-12\&#36710;&#36742;&#24180;&#37324;&#31243;&#25968;&#25454;(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ocuments\xwechat_files\wxid_icw4r6llxer521_e274\msg\file\2025-12\&#36710;&#36742;&#24180;&#37324;&#31243;&#25968;&#25454;.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oleObject" Target="file:///F:\AAA&#23458;&#36816;&#26381;&#21153;\A&#23458;&#36816;&#26381;&#21153;&#65288;2024&#65289;\2025.11.27&#24066;&#22330;&#36816;&#34892;&#30417;&#27979;&#20998;&#26512;\&#21508;&#31185;&#23460;&#25968;&#25454;\&#24191;&#20803;&#24066;%202025&#24180;1&#26376;1&#26085;%20&#21040;%202025&#24180;10&#26376;31&#26085;%20&#21253;&#36710;&#36255;&#27425;&#32479;&#3574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AAA&#23458;&#36816;&#26381;&#21153;\A&#23458;&#36816;&#26381;&#21153;&#65288;2024&#65289;\2025.11.27&#24066;&#22330;&#36816;&#34892;&#30417;&#27979;&#20998;&#26512;\&#21508;&#31185;&#23460;&#25968;&#25454;\&#24191;&#20803;&#24066;%202025&#24180;1&#26376;1&#26085;%20&#21040;%202025&#24180;10&#26376;31&#26085;%20&#21253;&#36710;&#36255;&#27425;&#32479;&#35745;.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AAA&#23458;&#36816;&#26381;&#21153;\A&#23458;&#36816;&#26381;&#21153;&#65288;2024&#65289;\2025.11.27&#24066;&#22330;&#36816;&#34892;&#30417;&#27979;&#20998;&#26512;\&#21508;&#31185;&#23460;&#25968;&#25454;\&#24191;&#20803;&#24066;%202025&#24180;1&#26376;1&#26085;%20&#21040;%202025&#24180;10&#26376;31&#26085;%20&#21253;&#36710;&#36255;&#27425;&#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78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sz="780"/>
              <a:t>班线类型</a:t>
            </a:r>
            <a:endParaRPr lang="zh-CN" altLang="en-US" sz="780"/>
          </a:p>
        </c:rich>
      </c:tx>
      <c:layout/>
      <c:overlay val="0"/>
      <c:spPr>
        <a:noFill/>
        <a:ln>
          <a:noFill/>
        </a:ln>
        <a:effectLst/>
      </c:spPr>
    </c:title>
    <c:autoTitleDeleted val="0"/>
    <c:plotArea>
      <c:layout/>
      <c:pieChart>
        <c:varyColors val="1"/>
        <c:ser>
          <c:idx val="0"/>
          <c:order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explosion val="0"/>
          <c:dPt>
            <c:idx val="0"/>
            <c:bubble3D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dPt>
          <c:dPt>
            <c:idx val="1"/>
            <c:bubble3D val="0"/>
            <c:spPr>
              <a:solidFill>
                <a:schemeClr val="accent1">
                  <a:lumMod val="60000"/>
                  <a:lumOff val="40000"/>
                </a:schemeClr>
              </a:solidFill>
              <a:ln w="25400">
                <a:solidFill>
                  <a:schemeClr val="bg1"/>
                </a:solidFill>
              </a:ln>
              <a:effectLst>
                <a:outerShdw blurRad="63500" sx="104000" sy="104000" algn="ctr" rotWithShape="0">
                  <a:schemeClr val="bg1">
                    <a:alpha val="33000"/>
                  </a:schemeClr>
                </a:outerShdw>
              </a:effectLst>
              <a:sp3d contourW="25400"/>
            </c:spPr>
          </c:dPt>
          <c:dPt>
            <c:idx val="2"/>
            <c:bubble3D val="0"/>
            <c:spPr>
              <a:solidFill>
                <a:schemeClr val="accent1">
                  <a:lumMod val="40000"/>
                  <a:lumOff val="60000"/>
                </a:schemeClr>
              </a:solidFill>
              <a:ln w="25400">
                <a:solidFill>
                  <a:schemeClr val="bg1"/>
                </a:solidFill>
              </a:ln>
              <a:effectLst>
                <a:outerShdw blurRad="63500" sx="104000" sy="104000" algn="ctr" rotWithShape="0">
                  <a:schemeClr val="bg1">
                    <a:alpha val="33000"/>
                  </a:schemeClr>
                </a:outerShdw>
              </a:effectLst>
              <a:sp3d contourW="25400"/>
            </c:spPr>
          </c:dPt>
          <c:dPt>
            <c:idx val="3"/>
            <c:bubble3D val="0"/>
            <c:spPr>
              <a:solidFill>
                <a:schemeClr val="accent1">
                  <a:lumMod val="20000"/>
                  <a:lumOff val="80000"/>
                </a:schemeClr>
              </a:solidFill>
              <a:ln w="25400">
                <a:solidFill>
                  <a:schemeClr val="bg1"/>
                </a:solidFill>
              </a:ln>
              <a:effectLst>
                <a:outerShdw blurRad="63500" sx="104000" sy="104000" algn="ctr" rotWithShape="0">
                  <a:schemeClr val="bg1">
                    <a:alpha val="33000"/>
                  </a:schemeClr>
                </a:outerShdw>
              </a:effectLst>
              <a:sp3d contourW="254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'[车辆年里程数据(2).xlsx]Sheet1'!$B$11:$B$14</c:f>
              <c:strCache>
                <c:ptCount val="4"/>
                <c:pt idx="0">
                  <c:v>省际班线</c:v>
                </c:pt>
                <c:pt idx="1">
                  <c:v>市际班线</c:v>
                </c:pt>
                <c:pt idx="2">
                  <c:v>县际班线</c:v>
                </c:pt>
                <c:pt idx="3">
                  <c:v>县内班线</c:v>
                </c:pt>
              </c:strCache>
            </c:strRef>
          </c:cat>
          <c:val>
            <c:numRef>
              <c:f>'[车辆年里程数据(2).xlsx]Sheet1'!$C$11:$C$14</c:f>
              <c:numCache>
                <c:formatCode>General</c:formatCode>
                <c:ptCount val="4"/>
                <c:pt idx="0">
                  <c:v>11</c:v>
                </c:pt>
                <c:pt idx="1">
                  <c:v>60</c:v>
                </c:pt>
                <c:pt idx="2">
                  <c:v>206</c:v>
                </c:pt>
                <c:pt idx="3">
                  <c:v>380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3"/>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446d96cf-1554-493b-9ecc-c60ca4d53651}"/>
      </c:ext>
    </c:extLst>
  </c:chart>
  <c:spPr>
    <a:solidFill>
      <a:schemeClr val="bg1"/>
    </a:solidFill>
    <a:ln w="6350" cap="flat" cmpd="sng" algn="ctr">
      <a:noFill/>
      <a:round/>
    </a:ln>
    <a:effectLst>
      <a:outerShdw blurRad="63500" dist="37357" dir="2700000" sx="0" sy="0" rotWithShape="0">
        <a:scrgbClr r="0" g="0" b="0"/>
      </a:outerShdw>
    </a:effectLst>
  </c:spPr>
  <c:txPr>
    <a:bodyPr/>
    <a:lstStyle/>
    <a:p>
      <a:pPr>
        <a:defRPr lang="zh-CN" sz="65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78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sz="780"/>
              <a:t>车辆类型</a:t>
            </a:r>
            <a:endParaRPr lang="zh-CN" altLang="en-US" sz="780"/>
          </a:p>
        </c:rich>
      </c:tx>
      <c:layout>
        <c:manualLayout>
          <c:xMode val="edge"/>
          <c:yMode val="edge"/>
          <c:x val="0.331095041322314"/>
          <c:y val="0.081713605712019"/>
        </c:manualLayout>
      </c:layout>
      <c:overlay val="0"/>
      <c:spPr>
        <a:noFill/>
        <a:ln>
          <a:noFill/>
        </a:ln>
        <a:effectLst/>
      </c:spPr>
    </c:title>
    <c:autoTitleDeleted val="0"/>
    <c:plotArea>
      <c:layout/>
      <c:pieChart>
        <c:varyColors val="1"/>
        <c:ser>
          <c:idx val="0"/>
          <c:order val="0"/>
          <c:tx>
            <c:strRef>
              <c:f>'[车辆年里程数据(1).xlsx]Sheet1'!$C$1</c:f>
              <c:strCache>
                <c:ptCount val="1"/>
                <c:pt idx="0">
                  <c:v>辆</c:v>
                </c:pt>
              </c:strCache>
            </c:strRef>
          </c:tx>
          <c:spPr>
            <a:solidFill>
              <a:schemeClr val="accent1"/>
            </a:solidFill>
            <a:ln w="25400">
              <a:solidFill>
                <a:schemeClr val="bg1"/>
              </a:solidFill>
            </a:ln>
            <a:effectLst>
              <a:outerShdw blurRad="63500" sx="104000" sy="104000" algn="ctr" rotWithShape="0">
                <a:schemeClr val="bg1">
                  <a:alpha val="33000"/>
                </a:schemeClr>
              </a:outerShdw>
            </a:effectLst>
            <a:sp3d contourW="25400"/>
          </c:spPr>
          <c:explosion val="0"/>
          <c:dPt>
            <c:idx val="0"/>
            <c:bubble3D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dPt>
          <c:dPt>
            <c:idx val="1"/>
            <c:bubble3D val="0"/>
            <c:spPr>
              <a:solidFill>
                <a:schemeClr val="accent1">
                  <a:lumMod val="60000"/>
                  <a:lumOff val="40000"/>
                </a:schemeClr>
              </a:solidFill>
              <a:ln w="25400">
                <a:solidFill>
                  <a:schemeClr val="bg1"/>
                </a:solidFill>
              </a:ln>
              <a:effectLst>
                <a:outerShdw blurRad="63500" sx="104000" sy="104000" algn="ctr" rotWithShape="0">
                  <a:schemeClr val="bg1">
                    <a:alpha val="33000"/>
                  </a:schemeClr>
                </a:outerShdw>
              </a:effectLst>
              <a:sp3d contourW="25400"/>
            </c:spPr>
          </c:dPt>
          <c:dPt>
            <c:idx val="2"/>
            <c:bubble3D val="0"/>
            <c:spPr>
              <a:solidFill>
                <a:schemeClr val="accent1">
                  <a:lumMod val="40000"/>
                  <a:lumOff val="60000"/>
                </a:schemeClr>
              </a:solidFill>
              <a:ln w="25400">
                <a:solidFill>
                  <a:schemeClr val="bg1"/>
                </a:solidFill>
              </a:ln>
              <a:effectLst>
                <a:outerShdw blurRad="63500" sx="104000" sy="104000" algn="ctr" rotWithShape="0">
                  <a:schemeClr val="bg1">
                    <a:alpha val="33000"/>
                  </a:schemeClr>
                </a:outerShdw>
              </a:effectLst>
              <a:sp3d contourW="25400"/>
            </c:spPr>
          </c:dPt>
          <c:dLbls>
            <c:dLbl>
              <c:idx val="0"/>
              <c:layout/>
              <c:tx>
                <c:rich>
                  <a:bodyPr rot="0" spcFirstLastPara="0" vertOverflow="ellipsis" vert="horz" wrap="square" lIns="38100" tIns="19050" rIns="38100" bIns="19050" anchor="ctr" anchorCtr="1" forceAA="0"/>
                  <a:lstStyle/>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650"/>
                      <a:t>大型</a:t>
                    </a:r>
                    <a:endParaRPr sz="650"/>
                  </a:p>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650"/>
                      <a:t>96</a:t>
                    </a:r>
                    <a:endParaRPr lang="en-US" altLang="zh-CN" sz="650"/>
                  </a:p>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sz="650"/>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forceAA="0"/>
                  <a:lstStyle/>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650"/>
                      <a:t>中型</a:t>
                    </a:r>
                    <a:endParaRPr sz="650"/>
                  </a:p>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650"/>
                      <a:t>268</a:t>
                    </a:r>
                    <a:endParaRPr lang="en-US" altLang="zh-CN" sz="650"/>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659426047039832"/>
                  <c:y val="-0.103457536354849"/>
                </c:manualLayout>
              </c:layout>
              <c:tx>
                <c:rich>
                  <a:bodyPr rot="0" spcFirstLastPara="0" vertOverflow="ellipsis" vert="horz" wrap="square" lIns="38100" tIns="19050" rIns="38100" bIns="19050" anchor="ctr" anchorCtr="1" forceAA="0"/>
                  <a:lstStyle/>
                  <a:p>
                    <a:pPr defTabSz="914400">
                      <a:defRPr lang="zh-CN" sz="65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650"/>
                      <a:t>小型</a:t>
                    </a:r>
                    <a:endParaRPr sz="650"/>
                  </a:p>
                  <a:p>
                    <a:pPr defTabSz="914400">
                      <a:defRPr lang="zh-CN" sz="65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650"/>
                      <a:t>999</a:t>
                    </a:r>
                    <a:endParaRPr lang="en-US" altLang="zh-CN" sz="650"/>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'[车辆年里程数据(1).xlsx]Sheet1'!$B$2:$B$4</c:f>
              <c:strCache>
                <c:ptCount val="3"/>
                <c:pt idx="0">
                  <c:v>大型</c:v>
                </c:pt>
                <c:pt idx="1">
                  <c:v>中型</c:v>
                </c:pt>
                <c:pt idx="2">
                  <c:v>小型</c:v>
                </c:pt>
              </c:strCache>
            </c:strRef>
          </c:cat>
          <c:val>
            <c:numRef>
              <c:f>'[车辆年里程数据(1).xlsx]Sheet1'!$C$2:$C$4</c:f>
              <c:numCache>
                <c:formatCode>General</c:formatCode>
                <c:ptCount val="3"/>
                <c:pt idx="0">
                  <c:v>96</c:v>
                </c:pt>
                <c:pt idx="1">
                  <c:v>268</c:v>
                </c:pt>
                <c:pt idx="2">
                  <c:v>999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2968e054-80b5-4014-9bd4-3e989738e569}"/>
      </c:ext>
    </c:extLst>
  </c:chart>
  <c:spPr>
    <a:solidFill>
      <a:schemeClr val="bg1"/>
    </a:solidFill>
    <a:ln w="6350" cap="flat" cmpd="sng" algn="ctr">
      <a:noFill/>
      <a:round/>
    </a:ln>
    <a:effectLst>
      <a:outerShdw blurRad="63500" dist="37357" dir="2700000" sx="0" sy="0" rotWithShape="0">
        <a:scrgbClr r="0" g="0" b="0"/>
      </a:outerShdw>
    </a:effectLst>
  </c:spPr>
  <c:txPr>
    <a:bodyPr/>
    <a:lstStyle/>
    <a:p>
      <a:pPr>
        <a:defRPr lang="zh-CN" sz="65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78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780">
                <a:latin typeface="微软雅黑" panose="020B0503020204020204" charset="-122"/>
                <a:ea typeface="微软雅黑" panose="020B0503020204020204" charset="-122"/>
                <a:cs typeface="微软雅黑" panose="020B0503020204020204" charset="-122"/>
                <a:sym typeface="微软雅黑" panose="020B0503020204020204" charset="-122"/>
              </a:rPr>
              <a:t>班线客运实载率</a:t>
            </a:r>
            <a:endParaRPr sz="780">
              <a:latin typeface="微软雅黑" panose="020B0503020204020204" charset="-122"/>
              <a:ea typeface="微软雅黑" panose="020B0503020204020204" charset="-122"/>
              <a:cs typeface="微软雅黑" panose="020B0503020204020204" charset="-122"/>
              <a:sym typeface="微软雅黑" panose="020B0503020204020204"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'[车辆年里程数据(1).xlsx]Sheet1'!$B$17:$B$19</c:f>
              <c:strCache>
                <c:ptCount val="3"/>
                <c:pt idx="0">
                  <c:v>第一季度</c:v>
                </c:pt>
                <c:pt idx="1">
                  <c:v>第二季度</c:v>
                </c:pt>
                <c:pt idx="2">
                  <c:v>第三季度</c:v>
                </c:pt>
              </c:strCache>
            </c:strRef>
          </c:cat>
          <c:val>
            <c:numRef>
              <c:f>'[车辆年里程数据(1).xlsx]Sheet1'!$C$17:$C$19</c:f>
              <c:numCache>
                <c:formatCode>0.00%</c:formatCode>
                <c:ptCount val="3"/>
                <c:pt idx="0">
                  <c:v>0.5709</c:v>
                </c:pt>
                <c:pt idx="1">
                  <c:v>0.5371</c:v>
                </c:pt>
                <c:pt idx="2">
                  <c:v>0.506</c:v>
                </c:pt>
              </c:numCache>
            </c:numRef>
          </c:val>
        </c:ser>
        <c:dLbls>
          <c:showLegendKey val="0"/>
          <c:showVal val="1"/>
          <c:showCatName val="0"/>
          <c:showSerName val="0"/>
          <c:showPercent val="0"/>
          <c:showBubbleSize val="0"/>
        </c:dLbls>
        <c:gapWidth val="246"/>
        <c:overlap val="-28"/>
        <c:axId val="793984119"/>
        <c:axId val="312754993"/>
      </c:barChart>
      <c:catAx>
        <c:axId val="7939841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12754993"/>
        <c:crosses val="autoZero"/>
        <c:auto val="1"/>
        <c:lblAlgn val="ctr"/>
        <c:lblOffset val="100"/>
        <c:noMultiLvlLbl val="0"/>
      </c:catAx>
      <c:valAx>
        <c:axId val="312754993"/>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93984119"/>
        <c:crosses val="autoZero"/>
        <c:crossBetween val="between"/>
      </c:valAx>
      <c:spPr>
        <a:noFill/>
        <a:ln>
          <a:noFill/>
        </a:ln>
        <a:effectLst/>
      </c:spPr>
    </c:plotArea>
    <c:plotVisOnly val="1"/>
    <c:dispBlanksAs val="gap"/>
    <c:showDLblsOverMax val="0"/>
    <c:extLst>
      <c:ext uri="{0b15fc19-7d7d-44ad-8c2d-2c3a37ce22c3}">
        <chartProps xmlns="https://web.wps.cn/et/2018/main" chartId="{09575433-44d0-4074-8079-97a12c1563b2}"/>
      </c:ext>
    </c:extLst>
  </c:chart>
  <c:spPr>
    <a:solidFill>
      <a:schemeClr val="bg1"/>
    </a:solidFill>
    <a:ln w="9525" cap="flat" cmpd="sng" algn="ctr">
      <a:noFill/>
      <a:round/>
    </a:ln>
    <a:effectLst/>
  </c:spPr>
  <c:txPr>
    <a:bodyPr/>
    <a:lstStyle/>
    <a:p>
      <a:pPr>
        <a:defRPr lang="zh-CN" sz="65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78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车辆类型</a:t>
            </a:r>
          </a:p>
        </c:rich>
      </c:tx>
      <c:layout>
        <c:manualLayout>
          <c:xMode val="edge"/>
          <c:yMode val="edge"/>
          <c:x val="0.338876570583888"/>
          <c:y val="0.115858073859522"/>
        </c:manualLayout>
      </c:layout>
      <c:overlay val="0"/>
      <c:spPr>
        <a:noFill/>
        <a:ln>
          <a:noFill/>
        </a:ln>
        <a:effectLst/>
      </c:spPr>
    </c:title>
    <c:autoTitleDeleted val="0"/>
    <c:plotArea>
      <c:layout/>
      <c:pieChart>
        <c:varyColors val="1"/>
        <c:ser>
          <c:idx val="0"/>
          <c:order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explosion val="0"/>
          <c:dPt>
            <c:idx val="0"/>
            <c:bubble3D val="0"/>
            <c:spPr>
              <a:solidFill>
                <a:schemeClr val="accent1"/>
              </a:solidFill>
              <a:ln w="25400">
                <a:solidFill>
                  <a:schemeClr val="bg1"/>
                </a:solidFill>
              </a:ln>
              <a:effectLst>
                <a:outerShdw blurRad="63500" sx="104000" sy="104000" algn="ctr" rotWithShape="0">
                  <a:schemeClr val="bg1">
                    <a:alpha val="33000"/>
                  </a:schemeClr>
                </a:outerShdw>
              </a:effectLst>
              <a:sp3d contourW="25400"/>
            </c:spPr>
          </c:dPt>
          <c:dPt>
            <c:idx val="1"/>
            <c:bubble3D val="0"/>
            <c:spPr>
              <a:solidFill>
                <a:schemeClr val="accent1">
                  <a:lumMod val="60000"/>
                  <a:lumOff val="40000"/>
                </a:schemeClr>
              </a:solidFill>
              <a:ln w="25400">
                <a:solidFill>
                  <a:schemeClr val="bg1"/>
                </a:solidFill>
              </a:ln>
              <a:effectLst>
                <a:outerShdw blurRad="63500" sx="104000" sy="104000" algn="ctr" rotWithShape="0">
                  <a:schemeClr val="bg1">
                    <a:alpha val="33000"/>
                  </a:schemeClr>
                </a:outerShdw>
              </a:effectLst>
              <a:sp3d contourW="25400"/>
            </c:spPr>
          </c:dPt>
          <c:dPt>
            <c:idx val="2"/>
            <c:bubble3D val="0"/>
            <c:spPr>
              <a:solidFill>
                <a:schemeClr val="accent1">
                  <a:lumMod val="40000"/>
                  <a:lumOff val="60000"/>
                </a:schemeClr>
              </a:solidFill>
              <a:ln w="25400">
                <a:solidFill>
                  <a:schemeClr val="bg1"/>
                </a:solidFill>
              </a:ln>
              <a:effectLst>
                <a:outerShdw blurRad="63500" sx="104000" sy="104000" algn="ctr" rotWithShape="0">
                  <a:schemeClr val="bg1">
                    <a:alpha val="33000"/>
                  </a:schemeClr>
                </a:outerShdw>
              </a:effectLst>
              <a:sp3d contourW="25400"/>
            </c:spPr>
          </c:dPt>
          <c:dLbls>
            <c:dLbl>
              <c:idx val="0"/>
              <c:layout/>
              <c:tx>
                <c:rich>
                  <a:bodyPr rot="0" spcFirstLastPara="0" vertOverflow="ellipsis" vert="horz" wrap="square" lIns="38100" tIns="19050" rIns="38100" bIns="19050" anchor="ctr" anchorCtr="1" forceAA="0"/>
                  <a:lstStyle/>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650"/>
                      <a:t>高级</a:t>
                    </a:r>
                    <a:endParaRPr sz="650"/>
                  </a:p>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650"/>
                      <a:t>348</a:t>
                    </a:r>
                    <a:endParaRPr lang="en-US" altLang="zh-CN" sz="650"/>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231572439514059"/>
                  <c:y val="-0.0688732976644638"/>
                </c:manualLayout>
              </c:layout>
              <c:tx>
                <c:rich>
                  <a:bodyPr rot="0" spcFirstLastPara="0" vertOverflow="ellipsis" vert="horz" wrap="square" lIns="38100" tIns="19050" rIns="38100" bIns="19050" anchor="ctr" anchorCtr="1" forceAA="0"/>
                  <a:lstStyle/>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650"/>
                      <a:t>中级</a:t>
                    </a:r>
                    <a:endParaRPr sz="650"/>
                  </a:p>
                  <a:p>
                    <a:pPr defTabSz="914400">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650"/>
                      <a:t>775</a:t>
                    </a:r>
                    <a:endParaRPr lang="en-US" altLang="zh-CN" sz="650"/>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forceAA="0"/>
                  <a:lstStyle/>
                  <a:p>
                    <a:pPr defTabSz="914400">
                      <a:defRPr lang="zh-CN" sz="65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650"/>
                      <a:t>普通级</a:t>
                    </a:r>
                    <a:endParaRPr sz="650"/>
                  </a:p>
                  <a:p>
                    <a:pPr defTabSz="914400">
                      <a:defRPr lang="zh-CN" sz="65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sz="650"/>
                      <a:t>240</a:t>
                    </a:r>
                    <a:endParaRPr lang="en-US" altLang="zh-CN" sz="650"/>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accent1">
                          <a:lumMod val="7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65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'[车辆年里程数据(1).xlsx]Sheet1'!$B$6:$B$8</c:f>
              <c:strCache>
                <c:ptCount val="3"/>
                <c:pt idx="0">
                  <c:v>高级</c:v>
                </c:pt>
                <c:pt idx="1">
                  <c:v>中级</c:v>
                </c:pt>
                <c:pt idx="2">
                  <c:v>普通级</c:v>
                </c:pt>
              </c:strCache>
            </c:strRef>
          </c:cat>
          <c:val>
            <c:numRef>
              <c:f>'[车辆年里程数据(1).xlsx]Sheet1'!$C$6:$C$8</c:f>
              <c:numCache>
                <c:formatCode>General</c:formatCode>
                <c:ptCount val="3"/>
                <c:pt idx="0">
                  <c:v>348</c:v>
                </c:pt>
                <c:pt idx="1">
                  <c:v>775</c:v>
                </c:pt>
                <c:pt idx="2">
                  <c:v>240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65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72ce423-8766-492b-9ba5-4d675525ed48}"/>
      </c:ext>
    </c:extLst>
  </c:chart>
  <c:spPr>
    <a:solidFill>
      <a:schemeClr val="bg1"/>
    </a:solidFill>
    <a:ln w="6350" cap="flat" cmpd="sng" algn="ctr">
      <a:noFill/>
      <a:round/>
    </a:ln>
    <a:effectLst>
      <a:outerShdw blurRad="63500" dist="37357" dir="2700000" sx="0" sy="0" rotWithShape="0">
        <a:scrgbClr r="0" g="0" b="0"/>
      </a:outerShdw>
    </a:effectLst>
  </c:spPr>
  <c:txPr>
    <a:bodyPr/>
    <a:lstStyle/>
    <a:p>
      <a:pPr>
        <a:defRPr lang="zh-CN" sz="65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baseline="0">
                <a:solidFill>
                  <a:schemeClr val="tx1">
                    <a:lumMod val="75000"/>
                    <a:lumOff val="25000"/>
                  </a:schemeClr>
                </a:solidFill>
                <a:latin typeface="+mn-lt"/>
                <a:ea typeface="+mn-ea"/>
                <a:cs typeface="+mn-cs"/>
              </a:defRPr>
            </a:pPr>
            <a:r>
              <a:rPr sz="960"/>
              <a:t>广元市农村客运车辆里程数据</a:t>
            </a:r>
            <a:endParaRPr sz="960"/>
          </a:p>
        </c:rich>
      </c:tx>
      <c:layout/>
      <c:overlay val="0"/>
      <c:spPr>
        <a:noFill/>
        <a:ln>
          <a:noFill/>
        </a:ln>
        <a:effectLst/>
      </c:spPr>
    </c:title>
    <c:autoTitleDeleted val="0"/>
    <c:plotArea>
      <c:layout/>
      <c:barChart>
        <c:barDir val="col"/>
        <c:grouping val="clustered"/>
        <c:varyColors val="0"/>
        <c:ser>
          <c:idx val="0"/>
          <c:order val="0"/>
          <c:tx>
            <c:strRef>
              <c:f>[车辆年里程数据.xlsx]车辆里程年度报表!$I$2</c:f>
              <c:strCache>
                <c:ptCount val="1"/>
                <c:pt idx="0">
                  <c:v>车辆</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[车辆年里程数据.xlsx]车辆里程年度报表!$J$1:$S$1</c:f>
              <c:strCache>
                <c:ptCount val="10"/>
                <c:pt idx="0" c:formatCode="0_ ">
                  <c:v>1月</c:v>
                </c:pt>
                <c:pt idx="1" c:formatCode="0_ ">
                  <c:v>2月</c:v>
                </c:pt>
                <c:pt idx="2" c:formatCode="0_ ">
                  <c:v>3月</c:v>
                </c:pt>
                <c:pt idx="3" c:formatCode="0_ ">
                  <c:v>4月</c:v>
                </c:pt>
                <c:pt idx="4" c:formatCode="0_ ">
                  <c:v>5月</c:v>
                </c:pt>
                <c:pt idx="5" c:formatCode="0_ ">
                  <c:v>6月</c:v>
                </c:pt>
                <c:pt idx="6" c:formatCode="0_ ">
                  <c:v>7月</c:v>
                </c:pt>
                <c:pt idx="7" c:formatCode="0_ ">
                  <c:v>8月</c:v>
                </c:pt>
                <c:pt idx="8" c:formatCode="0_ ">
                  <c:v>9月</c:v>
                </c:pt>
                <c:pt idx="9" c:formatCode="0_ ">
                  <c:v>10月</c:v>
                </c:pt>
              </c:strCache>
            </c:strRef>
          </c:cat>
          <c:val>
            <c:numRef>
              <c:f>[车辆年里程数据.xlsx]车辆里程年度报表!$J$2:$S$2</c:f>
              <c:numCache>
                <c:formatCode>0_ </c:formatCode>
                <c:ptCount val="10"/>
                <c:pt idx="0">
                  <c:v>1030</c:v>
                </c:pt>
                <c:pt idx="1">
                  <c:v>1007</c:v>
                </c:pt>
                <c:pt idx="2">
                  <c:v>1013</c:v>
                </c:pt>
                <c:pt idx="3">
                  <c:v>1010</c:v>
                </c:pt>
                <c:pt idx="4">
                  <c:v>1010</c:v>
                </c:pt>
                <c:pt idx="5">
                  <c:v>1025</c:v>
                </c:pt>
                <c:pt idx="6">
                  <c:v>1035</c:v>
                </c:pt>
                <c:pt idx="7">
                  <c:v>1021</c:v>
                </c:pt>
                <c:pt idx="8">
                  <c:v>1001</c:v>
                </c:pt>
                <c:pt idx="9">
                  <c:v>998</c:v>
                </c:pt>
              </c:numCache>
            </c:numRef>
          </c:val>
        </c:ser>
        <c:dLbls>
          <c:showLegendKey val="0"/>
          <c:showVal val="1"/>
          <c:showCatName val="0"/>
          <c:showSerName val="0"/>
          <c:showPercent val="0"/>
          <c:showBubbleSize val="0"/>
        </c:dLbls>
        <c:gapWidth val="219"/>
        <c:overlap val="-27"/>
        <c:axId val="496118079"/>
        <c:axId val="273976080"/>
      </c:barChart>
      <c:lineChart>
        <c:grouping val="standard"/>
        <c:varyColors val="0"/>
        <c:ser>
          <c:idx val="1"/>
          <c:order val="1"/>
          <c:tx>
            <c:strRef>
              <c:f>[车辆年里程数据.xlsx]车辆里程年度报表!$I$3</c:f>
              <c:strCache>
                <c:ptCount val="1"/>
                <c:pt idx="0">
                  <c:v>里程</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[车辆年里程数据.xlsx]车辆里程年度报表!$J$1:$S$1</c:f>
              <c:strCache>
                <c:ptCount val="10"/>
                <c:pt idx="0" c:formatCode="0_ ">
                  <c:v>1月</c:v>
                </c:pt>
                <c:pt idx="1" c:formatCode="0_ ">
                  <c:v>2月</c:v>
                </c:pt>
                <c:pt idx="2" c:formatCode="0_ ">
                  <c:v>3月</c:v>
                </c:pt>
                <c:pt idx="3" c:formatCode="0_ ">
                  <c:v>4月</c:v>
                </c:pt>
                <c:pt idx="4" c:formatCode="0_ ">
                  <c:v>5月</c:v>
                </c:pt>
                <c:pt idx="5" c:formatCode="0_ ">
                  <c:v>6月</c:v>
                </c:pt>
                <c:pt idx="6" c:formatCode="0_ ">
                  <c:v>7月</c:v>
                </c:pt>
                <c:pt idx="7" c:formatCode="0_ ">
                  <c:v>8月</c:v>
                </c:pt>
                <c:pt idx="8" c:formatCode="0_ ">
                  <c:v>9月</c:v>
                </c:pt>
                <c:pt idx="9" c:formatCode="0_ ">
                  <c:v>10月</c:v>
                </c:pt>
              </c:strCache>
            </c:strRef>
          </c:cat>
          <c:val>
            <c:numRef>
              <c:f>[车辆年里程数据.xlsx]车辆里程年度报表!$J$3:$S$3</c:f>
              <c:numCache>
                <c:formatCode>0_ </c:formatCode>
                <c:ptCount val="10"/>
                <c:pt idx="0">
                  <c:v>4319262</c:v>
                </c:pt>
                <c:pt idx="1">
                  <c:v>4014966</c:v>
                </c:pt>
                <c:pt idx="2">
                  <c:v>4389118</c:v>
                </c:pt>
                <c:pt idx="3">
                  <c:v>4411635</c:v>
                </c:pt>
                <c:pt idx="4">
                  <c:v>4347091</c:v>
                </c:pt>
                <c:pt idx="5">
                  <c:v>4192469</c:v>
                </c:pt>
                <c:pt idx="6">
                  <c:v>4220820</c:v>
                </c:pt>
                <c:pt idx="7">
                  <c:v>4244303</c:v>
                </c:pt>
                <c:pt idx="8">
                  <c:v>3987013</c:v>
                </c:pt>
                <c:pt idx="9">
                  <c:v>4369487</c:v>
                </c:pt>
              </c:numCache>
            </c:numRef>
          </c:val>
          <c:smooth val="0"/>
        </c:ser>
        <c:dLbls>
          <c:showLegendKey val="0"/>
          <c:showVal val="1"/>
          <c:showCatName val="0"/>
          <c:showSerName val="0"/>
          <c:showPercent val="0"/>
          <c:showBubbleSize val="0"/>
        </c:dLbls>
        <c:marker val="0"/>
        <c:smooth val="0"/>
        <c:axId val="519294731"/>
        <c:axId val="66727505"/>
      </c:lineChart>
      <c:catAx>
        <c:axId val="4961180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273976080"/>
        <c:crosses val="autoZero"/>
        <c:auto val="1"/>
        <c:lblAlgn val="ctr"/>
        <c:lblOffset val="100"/>
        <c:noMultiLvlLbl val="0"/>
      </c:catAx>
      <c:valAx>
        <c:axId val="273976080"/>
        <c:scaling>
          <c:orientation val="minMax"/>
        </c:scaling>
        <c:delete val="0"/>
        <c:axPos val="l"/>
        <c:majorGridlines>
          <c:spPr>
            <a:ln w="9525" cap="flat" cmpd="sng" algn="ctr">
              <a:solidFill>
                <a:schemeClr val="lt1">
                  <a:lumMod val="90200"/>
                </a:scheme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496118079"/>
        <c:crosses val="autoZero"/>
        <c:crossBetween val="between"/>
      </c:valAx>
      <c:catAx>
        <c:axId val="519294731"/>
        <c:scaling>
          <c:orientation val="minMax"/>
        </c:scaling>
        <c:delete val="1"/>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66727505"/>
        <c:crosses val="autoZero"/>
        <c:auto val="1"/>
        <c:lblAlgn val="ctr"/>
        <c:lblOffset val="100"/>
        <c:noMultiLvlLbl val="0"/>
      </c:catAx>
      <c:valAx>
        <c:axId val="66727505"/>
        <c:scaling>
          <c:orientation val="minMax"/>
        </c:scaling>
        <c:delete val="0"/>
        <c:axPos val="r"/>
        <c:numFmt formatCode="0_ " sourceLinked="1"/>
        <c:majorTickMark val="out"/>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519294731"/>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8e71a2f-6d2f-4741-8aac-d5c26215dfb5}"/>
      </c:ext>
    </c:extLst>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08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2025</a:t>
            </a:r>
            <a:r>
              <a:rPr altLang="en-US"/>
              <a:t>年</a:t>
            </a:r>
            <a:r>
              <a:t>广元市定制客运月度实载率</a:t>
            </a:r>
          </a:p>
        </c:rich>
      </c:tx>
      <c:layout/>
      <c:overlay val="0"/>
      <c:spPr>
        <a:noFill/>
        <a:ln>
          <a:noFill/>
        </a:ln>
        <a:effectLst/>
      </c:spPr>
    </c:title>
    <c:autoTitleDeleted val="0"/>
    <c:plotArea>
      <c:layout/>
      <c:lineChart>
        <c:grouping val="standard"/>
        <c:varyColors val="0"/>
        <c:ser>
          <c:idx val="0"/>
          <c:order val="0"/>
          <c:tx>
            <c:strRef>
              <c:f>'[广元市 2025年1月1日 到 2025年10月31日 包车趟次统计.xlsx]Sheet1'!$C$3:$C$4</c:f>
              <c:strCache>
                <c:ptCount val="1"/>
                <c:pt idx="0">
                  <c:v>广元市定制客运月度实载率 实载率</c:v>
                </c:pt>
              </c:strCache>
            </c:strRef>
          </c:tx>
          <c:spPr>
            <a:ln w="28575" cap="flat" cmpd="sng">
              <a:solidFill>
                <a:schemeClr val="accent1"/>
              </a:solidFill>
              <a:prstDash val="solid"/>
              <a:miter lim="800000"/>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 2025年1月1日 到 2025年10月31日 包车趟次统计.xlsx]Sheet1'!$B$5:$B$14</c:f>
              <c:strCache>
                <c:ptCount val="10"/>
                <c:pt idx="0">
                  <c:v>1月</c:v>
                </c:pt>
                <c:pt idx="1">
                  <c:v>2月</c:v>
                </c:pt>
                <c:pt idx="2">
                  <c:v>3月</c:v>
                </c:pt>
                <c:pt idx="3">
                  <c:v>4月</c:v>
                </c:pt>
                <c:pt idx="4">
                  <c:v>5月</c:v>
                </c:pt>
                <c:pt idx="5">
                  <c:v>6月</c:v>
                </c:pt>
                <c:pt idx="6">
                  <c:v>7月</c:v>
                </c:pt>
                <c:pt idx="7">
                  <c:v>8月</c:v>
                </c:pt>
                <c:pt idx="8">
                  <c:v>9月</c:v>
                </c:pt>
                <c:pt idx="9">
                  <c:v>10月</c:v>
                </c:pt>
              </c:strCache>
            </c:strRef>
          </c:cat>
          <c:val>
            <c:numRef>
              <c:f>'[广元市 2025年1月1日 到 2025年10月31日 包车趟次统计.xlsx]Sheet1'!$C$5:$C$14</c:f>
              <c:numCache>
                <c:formatCode>0.00%</c:formatCode>
                <c:ptCount val="10"/>
                <c:pt idx="0">
                  <c:v>0.6917</c:v>
                </c:pt>
                <c:pt idx="1">
                  <c:v>0.6911</c:v>
                </c:pt>
                <c:pt idx="2">
                  <c:v>0.6506</c:v>
                </c:pt>
                <c:pt idx="3">
                  <c:v>0.6476</c:v>
                </c:pt>
                <c:pt idx="4">
                  <c:v>0.6393</c:v>
                </c:pt>
                <c:pt idx="5">
                  <c:v>0.6747</c:v>
                </c:pt>
                <c:pt idx="6">
                  <c:v>0.6882</c:v>
                </c:pt>
                <c:pt idx="7">
                  <c:v>0.7007</c:v>
                </c:pt>
                <c:pt idx="8">
                  <c:v>0.6712</c:v>
                </c:pt>
                <c:pt idx="9">
                  <c:v>0.684</c:v>
                </c:pt>
              </c:numCache>
            </c:numRef>
          </c:val>
          <c:smooth val="0"/>
        </c:ser>
        <c:dLbls>
          <c:showLegendKey val="0"/>
          <c:showVal val="1"/>
          <c:showCatName val="0"/>
          <c:showSerName val="0"/>
          <c:showPercent val="0"/>
          <c:showBubbleSize val="0"/>
        </c:dLbls>
        <c:dropLines>
          <c:spPr>
            <a:ln w="9525" cap="flat" cmpd="sng" algn="ctr">
              <a:gradFill>
                <a:gsLst>
                  <a:gs pos="0">
                    <a:schemeClr val="accent1"/>
                  </a:gs>
                  <a:gs pos="100000">
                    <a:schemeClr val="bg1"/>
                  </a:gs>
                </a:gsLst>
                <a:lin ang="5400000" scaled="1"/>
              </a:gradFill>
              <a:round/>
            </a:ln>
            <a:effectLst/>
          </c:spPr>
        </c:dropLines>
        <c:marker val="0"/>
        <c:smooth val="0"/>
        <c:axId val="898433069"/>
        <c:axId val="106385523"/>
      </c:lineChart>
      <c:catAx>
        <c:axId val="898433069"/>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06385523"/>
        <c:crosses val="autoZero"/>
        <c:auto val="1"/>
        <c:lblAlgn val="ctr"/>
        <c:lblOffset val="100"/>
        <c:noMultiLvlLbl val="0"/>
      </c:catAx>
      <c:valAx>
        <c:axId val="106385523"/>
        <c:scaling>
          <c:orientation val="minMax"/>
        </c:scaling>
        <c:delete val="1"/>
        <c:axPos val="l"/>
        <c:numFmt formatCode="0.00%"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98433069"/>
        <c:crosses val="autoZero"/>
        <c:crossBetween val="between"/>
      </c:valAx>
      <c:spPr>
        <a:noFill/>
        <a:ln>
          <a:noFill/>
        </a:ln>
        <a:effectLst/>
      </c:spPr>
    </c:plotArea>
    <c:plotVisOnly val="1"/>
    <c:dispBlanksAs val="gap"/>
    <c:showDLblsOverMax val="0"/>
    <c:extLst>
      <c:ext uri="{0b15fc19-7d7d-44ad-8c2d-2c3a37ce22c3}">
        <chartProps xmlns="https://web.wps.cn/et/2018/main" chartId="{7bbfdf38-f874-4860-8c57-06752a12443d}"/>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广元市 2025年1月1日 至2025年10月31日备案趟次及占比</a:t>
            </a:r>
            <a:endParaRPr sz="1080"/>
          </a:p>
        </c:rich>
      </c:tx>
      <c:layout>
        <c:manualLayout>
          <c:xMode val="edge"/>
          <c:yMode val="edge"/>
          <c:x val="0.148026315789474"/>
          <c:y val="0.03125"/>
        </c:manualLayout>
      </c:layout>
      <c:overlay val="0"/>
      <c:spPr>
        <a:noFill/>
        <a:ln>
          <a:noFill/>
        </a:ln>
        <a:effectLst/>
      </c:spPr>
    </c:title>
    <c:autoTitleDeleted val="0"/>
    <c:plotArea>
      <c:layout/>
      <c:pieChart>
        <c:varyColors val="1"/>
        <c:ser>
          <c:idx val="0"/>
          <c:order val="0"/>
          <c:tx>
            <c:strRef>
              <c:f>'[广元市 2025年1月1日 到 2025年10月31日 包车趟次统计.xlsx]表)'!$B$2</c:f>
              <c:strCache>
                <c:ptCount val="1"/>
                <c:pt idx="0">
                  <c:v>本期趟次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a:t>5818次</a:t>
                    </a:r>
                    <a:endParaRPr sz="900"/>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a:t>46.92%</a:t>
                    </a:r>
                    <a:endParaRPr lang="en-US" altLang="zh-CN" sz="900"/>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0967858033438058"/>
                  <c:y val="-0.14255803697413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a:t>1292次</a:t>
                    </a:r>
                    <a:endParaRPr sz="900"/>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a:t>10.42%</a:t>
                    </a:r>
                    <a:endParaRPr lang="en-US" altLang="zh-CN" sz="9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7945370894988"/>
                  <c:y val="-0.09786731059975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a:t>2956次</a:t>
                    </a:r>
                    <a:endParaRPr sz="900"/>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a:t>23.84%</a:t>
                    </a:r>
                    <a:endParaRPr lang="en-US" altLang="zh-CN" sz="9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a:t>2334次</a:t>
                    </a:r>
                    <a:endParaRPr sz="900"/>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a:t>18.82%</a:t>
                    </a:r>
                    <a:endParaRPr lang="en-US" altLang="zh-CN" sz="900"/>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 2025年1月1日 到 2025年10月31日 包车趟次统计.xlsx]表)'!$A$3:$A$6</c:f>
              <c:strCache>
                <c:ptCount val="4"/>
                <c:pt idx="0">
                  <c:v>省际包车</c:v>
                </c:pt>
                <c:pt idx="1">
                  <c:v>市际包车</c:v>
                </c:pt>
                <c:pt idx="2">
                  <c:v>县际包车</c:v>
                </c:pt>
                <c:pt idx="3">
                  <c:v>县内包车</c:v>
                </c:pt>
              </c:strCache>
            </c:strRef>
          </c:cat>
          <c:val>
            <c:numRef>
              <c:f>'[广元市 2025年1月1日 到 2025年10月31日 包车趟次统计.xlsx]表)'!$B$3:$B$6</c:f>
              <c:numCache>
                <c:formatCode>General</c:formatCode>
                <c:ptCount val="4"/>
                <c:pt idx="0">
                  <c:v>5818</c:v>
                </c:pt>
                <c:pt idx="1">
                  <c:v>1292</c:v>
                </c:pt>
                <c:pt idx="2">
                  <c:v>2956</c:v>
                </c:pt>
                <c:pt idx="3">
                  <c:v>2334</c:v>
                </c:pt>
              </c:numCache>
            </c:numRef>
          </c:val>
        </c:ser>
        <c:ser>
          <c:idx val="1"/>
          <c:order val="1"/>
          <c:tx>
            <c:strRef>
              <c:f>'[广元市 2025年1月1日 到 2025年10月31日 包车趟次统计.xlsx]表)'!$C$2</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'[广元市 2025年1月1日 到 2025年10月31日 包车趟次统计.xlsx]表)'!$A$3:$A$6</c:f>
              <c:strCache>
                <c:ptCount val="4"/>
                <c:pt idx="0">
                  <c:v>省际包车</c:v>
                </c:pt>
                <c:pt idx="1">
                  <c:v>市际包车</c:v>
                </c:pt>
                <c:pt idx="2">
                  <c:v>县际包车</c:v>
                </c:pt>
                <c:pt idx="3">
                  <c:v>县内包车</c:v>
                </c:pt>
              </c:strCache>
            </c:strRef>
          </c:cat>
          <c:val>
            <c:numRef>
              <c:f>'[广元市 2025年1月1日 到 2025年10月31日 包车趟次统计.xlsx]表)'!$C$3:$C$6</c:f>
              <c:numCache>
                <c:formatCode>0.00%</c:formatCode>
                <c:ptCount val="4"/>
                <c:pt idx="0">
                  <c:v>0.469193548387097</c:v>
                </c:pt>
                <c:pt idx="1">
                  <c:v>0.104193548387097</c:v>
                </c:pt>
                <c:pt idx="2">
                  <c:v>0.238387096774194</c:v>
                </c:pt>
                <c:pt idx="3">
                  <c:v>0.188225806451613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0f2356-e27c-4aaa-97da-8206b2b10e85}"/>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bar"/>
        <c:grouping val="clustered"/>
        <c:varyColors val="0"/>
        <c:ser>
          <c:idx val="0"/>
          <c:order val="0"/>
          <c:tx>
            <c:strRef>
              <c:f>'[广元市 2025年1月1日 到 2025年10月31日 包车趟次统计.xlsx]表)'!$A$12</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 2025年1月1日 到 2025年10月31日 包车趟次统计.xlsx]表)'!$B$11:$K$11</c:f>
              <c:strCache>
                <c:ptCount val="10"/>
                <c:pt idx="0">
                  <c:v>1月</c:v>
                </c:pt>
                <c:pt idx="1">
                  <c:v>2月</c:v>
                </c:pt>
                <c:pt idx="2">
                  <c:v>3月</c:v>
                </c:pt>
                <c:pt idx="3">
                  <c:v>4月</c:v>
                </c:pt>
                <c:pt idx="4">
                  <c:v>5月</c:v>
                </c:pt>
                <c:pt idx="5">
                  <c:v>6月</c:v>
                </c:pt>
                <c:pt idx="6">
                  <c:v>7月</c:v>
                </c:pt>
                <c:pt idx="7">
                  <c:v>8月</c:v>
                </c:pt>
                <c:pt idx="8">
                  <c:v>9月</c:v>
                </c:pt>
                <c:pt idx="9">
                  <c:v>10月</c:v>
                </c:pt>
              </c:strCache>
            </c:strRef>
          </c:cat>
          <c:val>
            <c:numRef>
              <c:f>'[广元市 2025年1月1日 到 2025年10月31日 包车趟次统计.xlsx]表)'!$B$12:$K$12</c:f>
            </c:numRef>
          </c:val>
        </c:ser>
        <c:ser>
          <c:idx val="1"/>
          <c:order val="1"/>
          <c:tx>
            <c:strRef>
              <c:f>'[广元市 2025年1月1日 到 2025年10月31日 包车趟次统计.xlsx]表)'!$A$13</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 2025年1月1日 到 2025年10月31日 包车趟次统计.xlsx]表)'!$B$11:$K$11</c:f>
              <c:strCache>
                <c:ptCount val="10"/>
                <c:pt idx="0">
                  <c:v>1月</c:v>
                </c:pt>
                <c:pt idx="1">
                  <c:v>2月</c:v>
                </c:pt>
                <c:pt idx="2">
                  <c:v>3月</c:v>
                </c:pt>
                <c:pt idx="3">
                  <c:v>4月</c:v>
                </c:pt>
                <c:pt idx="4">
                  <c:v>5月</c:v>
                </c:pt>
                <c:pt idx="5">
                  <c:v>6月</c:v>
                </c:pt>
                <c:pt idx="6">
                  <c:v>7月</c:v>
                </c:pt>
                <c:pt idx="7">
                  <c:v>8月</c:v>
                </c:pt>
                <c:pt idx="8">
                  <c:v>9月</c:v>
                </c:pt>
                <c:pt idx="9">
                  <c:v>10月</c:v>
                </c:pt>
              </c:strCache>
            </c:strRef>
          </c:cat>
          <c:val>
            <c:numRef>
              <c:f>'[广元市 2025年1月1日 到 2025年10月31日 包车趟次统计.xlsx]表)'!$B$13:$K$13</c:f>
            </c:numRef>
          </c:val>
        </c:ser>
        <c:ser>
          <c:idx val="2"/>
          <c:order val="2"/>
          <c:tx>
            <c:strRef>
              <c:f>'[广元市 2025年1月1日 到 2025年10月31日 包车趟次统计.xlsx]表)'!$A$14</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 2025年1月1日 到 2025年10月31日 包车趟次统计.xlsx]表)'!$B$11:$K$11</c:f>
              <c:strCache>
                <c:ptCount val="10"/>
                <c:pt idx="0">
                  <c:v>1月</c:v>
                </c:pt>
                <c:pt idx="1">
                  <c:v>2月</c:v>
                </c:pt>
                <c:pt idx="2">
                  <c:v>3月</c:v>
                </c:pt>
                <c:pt idx="3">
                  <c:v>4月</c:v>
                </c:pt>
                <c:pt idx="4">
                  <c:v>5月</c:v>
                </c:pt>
                <c:pt idx="5">
                  <c:v>6月</c:v>
                </c:pt>
                <c:pt idx="6">
                  <c:v>7月</c:v>
                </c:pt>
                <c:pt idx="7">
                  <c:v>8月</c:v>
                </c:pt>
                <c:pt idx="8">
                  <c:v>9月</c:v>
                </c:pt>
                <c:pt idx="9">
                  <c:v>10月</c:v>
                </c:pt>
              </c:strCache>
            </c:strRef>
          </c:cat>
          <c:val>
            <c:numRef>
              <c:f>'[广元市 2025年1月1日 到 2025年10月31日 包车趟次统计.xlsx]表)'!$B$14:$K$14</c:f>
            </c:numRef>
          </c:val>
        </c:ser>
        <c:ser>
          <c:idx val="3"/>
          <c:order val="3"/>
          <c:tx>
            <c:strRef>
              <c:f>'[广元市 2025年1月1日 到 2025年10月31日 包车趟次统计.xlsx]表)'!$A$15</c:f>
              <c:strCache>
                <c:ptCount val="1"/>
                <c:pt idx="0">
                  <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 2025年1月1日 到 2025年10月31日 包车趟次统计.xlsx]表)'!$B$11:$K$11</c:f>
              <c:strCache>
                <c:ptCount val="10"/>
                <c:pt idx="0">
                  <c:v>1月</c:v>
                </c:pt>
                <c:pt idx="1">
                  <c:v>2月</c:v>
                </c:pt>
                <c:pt idx="2">
                  <c:v>3月</c:v>
                </c:pt>
                <c:pt idx="3">
                  <c:v>4月</c:v>
                </c:pt>
                <c:pt idx="4">
                  <c:v>5月</c:v>
                </c:pt>
                <c:pt idx="5">
                  <c:v>6月</c:v>
                </c:pt>
                <c:pt idx="6">
                  <c:v>7月</c:v>
                </c:pt>
                <c:pt idx="7">
                  <c:v>8月</c:v>
                </c:pt>
                <c:pt idx="8">
                  <c:v>9月</c:v>
                </c:pt>
                <c:pt idx="9">
                  <c:v>10月</c:v>
                </c:pt>
              </c:strCache>
            </c:strRef>
          </c:cat>
          <c:val>
            <c:numRef>
              <c:f>'[广元市 2025年1月1日 到 2025年10月31日 包车趟次统计.xlsx]表)'!$B$15:$K$15</c:f>
            </c:numRef>
          </c:val>
        </c:ser>
        <c:ser>
          <c:idx val="4"/>
          <c:order val="4"/>
          <c:tx>
            <c:strRef>
              <c:f>'[广元市 2025年1月1日 到 2025年10月31日 包车趟次统计.xlsx]表)'!$A$16</c:f>
              <c:strCache>
                <c:ptCount val="1"/>
                <c:pt idx="0">
                  <c:v>趟次数</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'[广元市 2025年1月1日 到 2025年10月31日 包车趟次统计.xlsx]表)'!$B$11:$K$11</c:f>
              <c:strCache>
                <c:ptCount val="10"/>
                <c:pt idx="0">
                  <c:v>1月</c:v>
                </c:pt>
                <c:pt idx="1">
                  <c:v>2月</c:v>
                </c:pt>
                <c:pt idx="2">
                  <c:v>3月</c:v>
                </c:pt>
                <c:pt idx="3">
                  <c:v>4月</c:v>
                </c:pt>
                <c:pt idx="4">
                  <c:v>5月</c:v>
                </c:pt>
                <c:pt idx="5">
                  <c:v>6月</c:v>
                </c:pt>
                <c:pt idx="6">
                  <c:v>7月</c:v>
                </c:pt>
                <c:pt idx="7">
                  <c:v>8月</c:v>
                </c:pt>
                <c:pt idx="8">
                  <c:v>9月</c:v>
                </c:pt>
                <c:pt idx="9">
                  <c:v>10月</c:v>
                </c:pt>
              </c:strCache>
            </c:strRef>
          </c:cat>
          <c:val>
            <c:numRef>
              <c:f>'[广元市 2025年1月1日 到 2025年10月31日 包车趟次统计.xlsx]表)'!$B$16:$K$16</c:f>
              <c:numCache>
                <c:formatCode>General</c:formatCode>
                <c:ptCount val="10"/>
                <c:pt idx="0">
                  <c:v>464</c:v>
                </c:pt>
                <c:pt idx="1">
                  <c:v>513</c:v>
                </c:pt>
                <c:pt idx="2">
                  <c:v>1847</c:v>
                </c:pt>
                <c:pt idx="3">
                  <c:v>2747</c:v>
                </c:pt>
                <c:pt idx="4">
                  <c:v>1312</c:v>
                </c:pt>
                <c:pt idx="5">
                  <c:v>1091</c:v>
                </c:pt>
                <c:pt idx="6">
                  <c:v>1001</c:v>
                </c:pt>
                <c:pt idx="7">
                  <c:v>629</c:v>
                </c:pt>
                <c:pt idx="8">
                  <c:v>1136</c:v>
                </c:pt>
                <c:pt idx="9">
                  <c:v>1660</c:v>
                </c:pt>
              </c:numCache>
            </c:numRef>
          </c:val>
        </c:ser>
        <c:dLbls>
          <c:showLegendKey val="0"/>
          <c:showVal val="1"/>
          <c:showCatName val="0"/>
          <c:showSerName val="0"/>
          <c:showPercent val="0"/>
          <c:showBubbleSize val="0"/>
        </c:dLbls>
        <c:gapWidth val="140"/>
        <c:overlap val="-40"/>
        <c:axId val="744056533"/>
        <c:axId val="413129894"/>
      </c:barChart>
      <c:catAx>
        <c:axId val="744056533"/>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129894"/>
        <c:crosses val="autoZero"/>
        <c:auto val="1"/>
        <c:lblAlgn val="ctr"/>
        <c:lblOffset val="100"/>
        <c:noMultiLvlLbl val="0"/>
      </c:catAx>
      <c:valAx>
        <c:axId val="413129894"/>
        <c:scaling>
          <c:orientation val="minMax"/>
        </c:scaling>
        <c:delete val="0"/>
        <c:axPos val="b"/>
        <c:majorGridlines>
          <c:spPr>
            <a:ln w="9525" cap="flat" cmpd="sng" algn="ctr">
              <a:solidFill>
                <a:schemeClr val="lt1">
                  <a:lumMod val="90200"/>
                </a:scheme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2025</a:t>
                </a:r>
                <a:r>
                  <a:rPr altLang="en-US"/>
                  <a:t>年</a:t>
                </a:r>
                <a:r>
                  <a:t>广元市月度包车趟次数</a:t>
                </a:r>
              </a:p>
            </c:rich>
          </c:tx>
          <c:layout>
            <c:manualLayout>
              <c:xMode val="edge"/>
              <c:yMode val="edge"/>
              <c:x val="0.352605263157895"/>
              <c:y val="0.046527777777777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056533"/>
        <c:crosses val="autoZero"/>
        <c:crossBetween val="between"/>
      </c:valAx>
      <c:spPr>
        <a:noFill/>
        <a:ln>
          <a:noFill/>
        </a:ln>
        <a:effectLst/>
      </c:spPr>
    </c:plotArea>
    <c:legend>
      <c:legendPos val="b"/>
      <c:layout>
        <c:manualLayout>
          <c:xMode val="edge"/>
          <c:yMode val="edge"/>
          <c:x val="0.443157894736842"/>
          <c:y val="0.8465277777777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2b9fe64-f5fd-450d-b34b-9df0e0bb9a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10">
    <a:dk1>
      <a:srgbClr val="000000"/>
    </a:dk1>
    <a:lt1>
      <a:srgbClr val="FFFFFF"/>
    </a:lt1>
    <a:dk2>
      <a:srgbClr val="44546A"/>
    </a:dk2>
    <a:lt2>
      <a:srgbClr val="E7E6E6"/>
    </a:lt2>
    <a:accent1>
      <a:srgbClr val="3875FF"/>
    </a:accent1>
    <a:accent2>
      <a:srgbClr val="FCBE00"/>
    </a:accent2>
    <a:accent3>
      <a:srgbClr val="73A1FF"/>
    </a:accent3>
    <a:accent4>
      <a:srgbClr val="6FD5FF"/>
    </a:accent4>
    <a:accent5>
      <a:srgbClr val="FC9400"/>
    </a:accent5>
    <a:accent6>
      <a:srgbClr val="0093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1936</Words>
  <Characters>2233</Characters>
  <Lines>0</Lines>
  <Paragraphs>0</Paragraphs>
  <TotalTime>15</TotalTime>
  <ScaleCrop>false</ScaleCrop>
  <LinksUpToDate>false</LinksUpToDate>
  <CharactersWithSpaces>2233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2025-12-04T08:36:00Z</dcterms:created>
  <dc:creator>Administrator</dc:creator>
  <cp:lastModifiedBy>諾誠</cp:lastModifiedBy>
  <cp:lastPrinted>2025-12-09T09:12:00Z</cp:lastPrinted>
  <dcterms:modified xsi:type="dcterms:W3CDTF">2025-12-11T06:40:47Z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eyJoZGlkIjoiYTRhMzliOTY5ZTJhNTI0MDYxNjM1NmM0MjQ1MTI0M2UiLCJ1c2VySWQiOiIxMTQ5Njk2NzE4In0=</vt:lpwstr>
  </property>
  <property fmtid="{D5CDD505-2E9C-101B-9397-08002B2CF9AE}" pid="4" name="ICV">
    <vt:lpwstr>8EAB6811CCFB414FA7A0E0D3A93DA1DB_13</vt:lpwstr>
  </property>
</Properties>
</file>